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6FD" w:rsidRDefault="00D51136" w:rsidP="000362EB">
      <w:pPr>
        <w:spacing w:after="0" w:line="276" w:lineRule="auto"/>
        <w:jc w:val="center"/>
        <w:rPr>
          <w:rFonts w:ascii="Corbel" w:hAnsi="Corbel"/>
          <w:b/>
          <w:sz w:val="24"/>
          <w:szCs w:val="24"/>
        </w:rPr>
      </w:pPr>
      <w:r w:rsidRPr="00947EC0">
        <w:rPr>
          <w:rFonts w:ascii="Corbel" w:hAnsi="Corbel"/>
          <w:b/>
          <w:sz w:val="24"/>
          <w:szCs w:val="24"/>
        </w:rPr>
        <w:t xml:space="preserve">Pelanggaran Prinsip </w:t>
      </w:r>
      <w:r w:rsidRPr="00947EC0">
        <w:rPr>
          <w:rFonts w:ascii="Corbel" w:hAnsi="Corbel"/>
          <w:b/>
          <w:i/>
          <w:sz w:val="24"/>
          <w:szCs w:val="24"/>
        </w:rPr>
        <w:t>Responsibility</w:t>
      </w:r>
      <w:r w:rsidRPr="00947EC0">
        <w:rPr>
          <w:rFonts w:ascii="Corbel" w:hAnsi="Corbel"/>
          <w:b/>
          <w:sz w:val="24"/>
          <w:szCs w:val="24"/>
        </w:rPr>
        <w:t xml:space="preserve"> Oleh Direksi Perusahaan Asuransi Terhadap Investasi Yang Beresiko Tinggi Menurut Undang-Undang Perseroan Terbatas dan Undang-Undang Perasuransian </w:t>
      </w:r>
    </w:p>
    <w:p w:rsidR="00D51136" w:rsidRPr="000362EB" w:rsidRDefault="000362EB" w:rsidP="00C1466E">
      <w:pPr>
        <w:spacing w:after="0" w:line="276" w:lineRule="auto"/>
        <w:jc w:val="center"/>
        <w:rPr>
          <w:rFonts w:ascii="Corbel" w:hAnsi="Corbel"/>
          <w:b/>
        </w:rPr>
      </w:pPr>
      <w:r w:rsidRPr="000362EB">
        <w:rPr>
          <w:rFonts w:ascii="Corbel" w:hAnsi="Corbel"/>
          <w:b/>
          <w:vertAlign w:val="superscript"/>
        </w:rPr>
        <w:t>1</w:t>
      </w:r>
      <w:r w:rsidR="00D51136" w:rsidRPr="000362EB">
        <w:rPr>
          <w:rFonts w:ascii="Corbel" w:hAnsi="Corbel"/>
          <w:b/>
        </w:rPr>
        <w:t>Yoghi Arief Susanto</w:t>
      </w:r>
      <w:r w:rsidR="006456FD" w:rsidRPr="000362EB">
        <w:rPr>
          <w:rFonts w:ascii="Corbel" w:hAnsi="Corbel"/>
          <w:b/>
        </w:rPr>
        <w:t xml:space="preserve"> dan </w:t>
      </w:r>
      <w:r w:rsidRPr="000362EB">
        <w:rPr>
          <w:rFonts w:ascii="Corbel" w:hAnsi="Corbel"/>
          <w:b/>
          <w:vertAlign w:val="superscript"/>
        </w:rPr>
        <w:t>2</w:t>
      </w:r>
      <w:r w:rsidR="006456FD" w:rsidRPr="000362EB">
        <w:rPr>
          <w:rFonts w:ascii="Corbel" w:hAnsi="Corbel"/>
          <w:b/>
        </w:rPr>
        <w:t>Yeti Sumiyati</w:t>
      </w:r>
    </w:p>
    <w:p w:rsidR="000362EB" w:rsidRDefault="000362EB" w:rsidP="00C1466E">
      <w:pPr>
        <w:spacing w:after="0" w:line="276" w:lineRule="auto"/>
        <w:jc w:val="center"/>
        <w:rPr>
          <w:rFonts w:ascii="Corbel" w:hAnsi="Corbel"/>
          <w:b/>
        </w:rPr>
      </w:pPr>
      <w:r w:rsidRPr="000362EB">
        <w:rPr>
          <w:rFonts w:ascii="Corbel" w:hAnsi="Corbel"/>
          <w:b/>
          <w:vertAlign w:val="superscript"/>
        </w:rPr>
        <w:t>1,2</w:t>
      </w:r>
      <w:r w:rsidRPr="000362EB">
        <w:rPr>
          <w:rFonts w:ascii="Corbel" w:hAnsi="Corbel"/>
          <w:b/>
        </w:rPr>
        <w:t xml:space="preserve"> Pascasarjana Magister Ilmu Hukum Universitas Islam Bandung (UNISBA)</w:t>
      </w:r>
    </w:p>
    <w:p w:rsidR="000362EB" w:rsidRPr="000362EB" w:rsidRDefault="000362EB" w:rsidP="00C1466E">
      <w:pPr>
        <w:spacing w:after="0" w:line="276" w:lineRule="auto"/>
        <w:jc w:val="center"/>
        <w:rPr>
          <w:rFonts w:ascii="Corbel" w:hAnsi="Corbel"/>
          <w:b/>
        </w:rPr>
      </w:pPr>
      <w:r>
        <w:rPr>
          <w:rFonts w:ascii="Corbel" w:hAnsi="Corbel"/>
          <w:b/>
        </w:rPr>
        <w:t xml:space="preserve">Email : </w:t>
      </w:r>
      <w:hyperlink r:id="rId8" w:history="1">
        <w:r w:rsidRPr="00CD5070">
          <w:rPr>
            <w:rStyle w:val="Hyperlink"/>
            <w:rFonts w:ascii="Corbel" w:hAnsi="Corbel"/>
            <w:b/>
          </w:rPr>
          <w:t>yoghiariefsusanto@gmail.com</w:t>
        </w:r>
      </w:hyperlink>
      <w:r>
        <w:rPr>
          <w:rFonts w:ascii="Corbel" w:hAnsi="Corbel"/>
          <w:b/>
        </w:rPr>
        <w:t xml:space="preserve"> dan </w:t>
      </w:r>
      <w:hyperlink r:id="rId9" w:history="1">
        <w:r w:rsidRPr="00CD5070">
          <w:rPr>
            <w:rStyle w:val="Hyperlink"/>
            <w:rFonts w:ascii="Corbel" w:hAnsi="Corbel"/>
            <w:b/>
          </w:rPr>
          <w:t>yeti_sumiyati74@yahoo.com</w:t>
        </w:r>
      </w:hyperlink>
      <w:r>
        <w:rPr>
          <w:rFonts w:ascii="Corbel" w:hAnsi="Corbel"/>
          <w:b/>
        </w:rPr>
        <w:t xml:space="preserve"> </w:t>
      </w:r>
    </w:p>
    <w:p w:rsidR="00583D4E" w:rsidRDefault="00583D4E" w:rsidP="00C1466E">
      <w:pPr>
        <w:spacing w:after="0" w:line="276" w:lineRule="auto"/>
        <w:rPr>
          <w:rFonts w:ascii="Corbel" w:hAnsi="Corbel"/>
          <w:sz w:val="24"/>
          <w:szCs w:val="24"/>
        </w:rPr>
      </w:pPr>
    </w:p>
    <w:p w:rsidR="006456FD" w:rsidRPr="006456FD" w:rsidRDefault="006456FD" w:rsidP="006456FD">
      <w:pPr>
        <w:spacing w:after="0" w:line="276" w:lineRule="auto"/>
        <w:jc w:val="center"/>
        <w:rPr>
          <w:rFonts w:ascii="Corbel" w:hAnsi="Corbel"/>
          <w:b/>
          <w:sz w:val="24"/>
          <w:szCs w:val="24"/>
        </w:rPr>
      </w:pPr>
      <w:r w:rsidRPr="006456FD">
        <w:rPr>
          <w:rFonts w:ascii="Corbel" w:hAnsi="Corbel"/>
          <w:b/>
          <w:sz w:val="24"/>
          <w:szCs w:val="24"/>
        </w:rPr>
        <w:t>Abstrak</w:t>
      </w:r>
    </w:p>
    <w:p w:rsidR="006456FD" w:rsidRDefault="006456FD" w:rsidP="006456FD">
      <w:pPr>
        <w:spacing w:after="0" w:line="276" w:lineRule="auto"/>
        <w:jc w:val="both"/>
        <w:rPr>
          <w:rFonts w:ascii="Corbel" w:hAnsi="Corbel"/>
          <w:sz w:val="24"/>
          <w:szCs w:val="24"/>
        </w:rPr>
      </w:pPr>
      <w:r w:rsidRPr="006456FD">
        <w:rPr>
          <w:rFonts w:ascii="Corbel" w:hAnsi="Corbel"/>
          <w:sz w:val="24"/>
          <w:szCs w:val="24"/>
        </w:rPr>
        <w:t xml:space="preserve">Penelitian ini adalah </w:t>
      </w:r>
      <w:r w:rsidRPr="000362EB">
        <w:rPr>
          <w:rFonts w:ascii="Corbel" w:hAnsi="Corbel"/>
          <w:i/>
          <w:sz w:val="24"/>
          <w:szCs w:val="24"/>
        </w:rPr>
        <w:t>Pertama,</w:t>
      </w:r>
      <w:r w:rsidRPr="006456FD">
        <w:rPr>
          <w:rFonts w:ascii="Corbel" w:hAnsi="Corbel"/>
          <w:sz w:val="24"/>
          <w:szCs w:val="24"/>
        </w:rPr>
        <w:t xml:space="preserve"> untuk mengkaji pertanggung jawaban direksi PT. Asabri terhadap investasi yang beresiko tinggi berdasarkan undang-undang perseroan terbatas dan undang-undang perasuransian, </w:t>
      </w:r>
      <w:r w:rsidRPr="000362EB">
        <w:rPr>
          <w:rFonts w:ascii="Corbel" w:hAnsi="Corbel"/>
          <w:i/>
          <w:sz w:val="24"/>
          <w:szCs w:val="24"/>
        </w:rPr>
        <w:t>Kedua,</w:t>
      </w:r>
      <w:r w:rsidRPr="006456FD">
        <w:rPr>
          <w:rFonts w:ascii="Corbel" w:hAnsi="Corbel"/>
          <w:sz w:val="24"/>
          <w:szCs w:val="24"/>
        </w:rPr>
        <w:t xml:space="preserve"> untuk mengkaji sanksi terhadap pelanggaran prinsip responsibility yang dilakukan oleh direksi PT. Asabri atas investasi yang beresiko tinggi. Metode yang digunakan dalam penelitian ini adalah yuridis normatif, dengan spesifikasi penafsiran sistematis. Hasil penelitian ini menyimpulkan</w:t>
      </w:r>
      <w:r w:rsidR="000362EB">
        <w:rPr>
          <w:rFonts w:ascii="Corbel" w:hAnsi="Corbel"/>
          <w:sz w:val="24"/>
          <w:szCs w:val="24"/>
        </w:rPr>
        <w:t>.</w:t>
      </w:r>
      <w:r w:rsidRPr="006456FD">
        <w:rPr>
          <w:rFonts w:ascii="Corbel" w:hAnsi="Corbel"/>
          <w:sz w:val="24"/>
          <w:szCs w:val="24"/>
        </w:rPr>
        <w:t xml:space="preserve"> </w:t>
      </w:r>
      <w:r w:rsidR="000362EB" w:rsidRPr="000362EB">
        <w:rPr>
          <w:rFonts w:ascii="Corbel" w:hAnsi="Corbel"/>
          <w:i/>
          <w:sz w:val="24"/>
          <w:szCs w:val="24"/>
        </w:rPr>
        <w:t>Pertama</w:t>
      </w:r>
      <w:r w:rsidRPr="006456FD">
        <w:rPr>
          <w:rFonts w:ascii="Corbel" w:hAnsi="Corbel"/>
          <w:sz w:val="24"/>
          <w:szCs w:val="24"/>
        </w:rPr>
        <w:t>, Pertanggung jawaban direksi PT. Asabri yaitu tanggung jawab pribadi, dan pertanggung jawaban secara renteng dengan anggota direksi PT. Asabri karena kelalaian dan ketidak hati-hatiannya merugikan perusahaan sehingga harus men</w:t>
      </w:r>
      <w:r w:rsidR="000362EB">
        <w:rPr>
          <w:rFonts w:ascii="Corbel" w:hAnsi="Corbel"/>
          <w:sz w:val="24"/>
          <w:szCs w:val="24"/>
        </w:rPr>
        <w:t xml:space="preserve">gganti sejumlah nilai kerugian. </w:t>
      </w:r>
      <w:r w:rsidRPr="000362EB">
        <w:rPr>
          <w:rFonts w:ascii="Corbel" w:hAnsi="Corbel"/>
          <w:i/>
          <w:sz w:val="24"/>
          <w:szCs w:val="24"/>
        </w:rPr>
        <w:t>Kedua</w:t>
      </w:r>
      <w:r w:rsidRPr="006456FD">
        <w:rPr>
          <w:rFonts w:ascii="Corbel" w:hAnsi="Corbel"/>
          <w:sz w:val="24"/>
          <w:szCs w:val="24"/>
        </w:rPr>
        <w:t xml:space="preserve">, sanksi terhadap pelanggaran prinsip </w:t>
      </w:r>
      <w:r w:rsidRPr="000362EB">
        <w:rPr>
          <w:rFonts w:ascii="Corbel" w:hAnsi="Corbel"/>
          <w:i/>
          <w:sz w:val="24"/>
          <w:szCs w:val="24"/>
        </w:rPr>
        <w:t>responsibility,</w:t>
      </w:r>
      <w:r w:rsidRPr="006456FD">
        <w:rPr>
          <w:rFonts w:ascii="Corbel" w:hAnsi="Corbel"/>
          <w:sz w:val="24"/>
          <w:szCs w:val="24"/>
        </w:rPr>
        <w:t xml:space="preserve"> yaitu sanksi perdata berdasarkan pasal 1365 dan 1366 KUHPerdta, dan sanksi pidana jika perbuatan direksi tersebut tidak patuh prinsip </w:t>
      </w:r>
      <w:r w:rsidRPr="000362EB">
        <w:rPr>
          <w:rFonts w:ascii="Corbel" w:hAnsi="Corbel"/>
          <w:i/>
          <w:sz w:val="24"/>
          <w:szCs w:val="24"/>
        </w:rPr>
        <w:t>responsibility</w:t>
      </w:r>
      <w:r w:rsidRPr="006456FD">
        <w:rPr>
          <w:rFonts w:ascii="Corbel" w:hAnsi="Corbel"/>
          <w:sz w:val="24"/>
          <w:szCs w:val="24"/>
        </w:rPr>
        <w:t xml:space="preserve"> dapat dijerat dengan pasal 398 dan 399 KUHP.</w:t>
      </w:r>
    </w:p>
    <w:p w:rsidR="00677769" w:rsidRDefault="00677769" w:rsidP="006456FD">
      <w:pPr>
        <w:spacing w:after="0" w:line="276" w:lineRule="auto"/>
        <w:jc w:val="both"/>
        <w:rPr>
          <w:rFonts w:ascii="Corbel" w:hAnsi="Corbel"/>
          <w:sz w:val="24"/>
          <w:szCs w:val="24"/>
        </w:rPr>
      </w:pPr>
      <w:r>
        <w:rPr>
          <w:rFonts w:ascii="Corbel" w:hAnsi="Corbel"/>
          <w:sz w:val="24"/>
          <w:szCs w:val="24"/>
        </w:rPr>
        <w:t xml:space="preserve">Keyword : Direksi, Asabri, </w:t>
      </w:r>
      <w:r w:rsidRPr="00677769">
        <w:rPr>
          <w:rFonts w:ascii="Corbel" w:hAnsi="Corbel"/>
          <w:i/>
          <w:sz w:val="24"/>
          <w:szCs w:val="24"/>
        </w:rPr>
        <w:t>responsibility</w:t>
      </w:r>
    </w:p>
    <w:p w:rsidR="006456FD" w:rsidRPr="00947EC0" w:rsidRDefault="006456FD" w:rsidP="00C1466E">
      <w:pPr>
        <w:spacing w:after="0" w:line="276" w:lineRule="auto"/>
        <w:rPr>
          <w:rFonts w:ascii="Corbel" w:hAnsi="Corbel"/>
          <w:sz w:val="24"/>
          <w:szCs w:val="24"/>
        </w:rPr>
      </w:pPr>
    </w:p>
    <w:p w:rsidR="00D51136" w:rsidRPr="00947EC0" w:rsidRDefault="00D51136" w:rsidP="00C1466E">
      <w:pPr>
        <w:spacing w:after="0" w:line="276" w:lineRule="auto"/>
        <w:rPr>
          <w:rFonts w:ascii="Corbel" w:hAnsi="Corbel"/>
          <w:b/>
          <w:sz w:val="24"/>
          <w:szCs w:val="24"/>
        </w:rPr>
      </w:pPr>
      <w:r w:rsidRPr="00947EC0">
        <w:rPr>
          <w:rFonts w:ascii="Corbel" w:hAnsi="Corbel"/>
          <w:b/>
          <w:sz w:val="24"/>
          <w:szCs w:val="24"/>
        </w:rPr>
        <w:t>Pendahuluan</w:t>
      </w:r>
    </w:p>
    <w:p w:rsidR="00884287" w:rsidRPr="00947EC0" w:rsidRDefault="00D51136" w:rsidP="00C1466E">
      <w:pPr>
        <w:spacing w:after="0" w:line="276" w:lineRule="auto"/>
        <w:jc w:val="both"/>
        <w:rPr>
          <w:rFonts w:ascii="Corbel" w:hAnsi="Corbel"/>
          <w:sz w:val="24"/>
          <w:szCs w:val="24"/>
        </w:rPr>
      </w:pPr>
      <w:r w:rsidRPr="00947EC0">
        <w:rPr>
          <w:rFonts w:ascii="Corbel" w:hAnsi="Corbel"/>
          <w:b/>
          <w:sz w:val="24"/>
          <w:szCs w:val="24"/>
        </w:rPr>
        <w:tab/>
      </w:r>
      <w:r w:rsidRPr="00947EC0">
        <w:rPr>
          <w:rFonts w:ascii="Corbel" w:hAnsi="Corbel"/>
          <w:sz w:val="24"/>
          <w:szCs w:val="24"/>
        </w:rPr>
        <w:t xml:space="preserve">Direksi </w:t>
      </w:r>
      <w:r w:rsidR="00884287" w:rsidRPr="00947EC0">
        <w:rPr>
          <w:rFonts w:ascii="Corbel" w:hAnsi="Corbel"/>
          <w:sz w:val="24"/>
          <w:szCs w:val="24"/>
        </w:rPr>
        <w:t xml:space="preserve">sebagai organ perusahaan yang diberi tugas dan kepercayaan untuk mengurus perusahaan haruslah bertindak </w:t>
      </w:r>
      <w:r w:rsidR="00884287" w:rsidRPr="00947EC0">
        <w:rPr>
          <w:rFonts w:ascii="Corbel" w:hAnsi="Corbel"/>
          <w:i/>
          <w:sz w:val="24"/>
          <w:szCs w:val="24"/>
        </w:rPr>
        <w:t xml:space="preserve">bonafide </w:t>
      </w:r>
      <w:r w:rsidR="00884287" w:rsidRPr="00947EC0">
        <w:rPr>
          <w:rFonts w:ascii="Corbel" w:hAnsi="Corbel"/>
          <w:sz w:val="24"/>
          <w:szCs w:val="24"/>
        </w:rPr>
        <w:t>demi kepentingan perusahaan. Dalam menjalankan tugasnya direksi harus dijalankan dengan itikad baik dan tujuan yang benar.</w:t>
      </w:r>
      <w:r w:rsidR="00884287" w:rsidRPr="00947EC0">
        <w:rPr>
          <w:rStyle w:val="FootnoteReference"/>
          <w:rFonts w:ascii="Corbel" w:hAnsi="Corbel"/>
          <w:sz w:val="24"/>
          <w:szCs w:val="24"/>
        </w:rPr>
        <w:footnoteReference w:id="1"/>
      </w:r>
      <w:r w:rsidR="00E11510" w:rsidRPr="00947EC0">
        <w:rPr>
          <w:rFonts w:ascii="Corbel" w:hAnsi="Corbel"/>
          <w:sz w:val="24"/>
          <w:szCs w:val="24"/>
        </w:rPr>
        <w:t xml:space="preserve"> </w:t>
      </w:r>
      <w:r w:rsidR="009F7012" w:rsidRPr="00947EC0">
        <w:rPr>
          <w:rFonts w:ascii="Corbel" w:hAnsi="Corbel"/>
          <w:sz w:val="24"/>
          <w:szCs w:val="24"/>
        </w:rPr>
        <w:t>Tugas dan wewenang direksi dalam mengelola perusahaan melahirkan tanggung jawab yang dapat di klasifikasi sebagai berikut</w:t>
      </w:r>
      <w:r w:rsidR="000A33BE" w:rsidRPr="00947EC0">
        <w:rPr>
          <w:rStyle w:val="FootnoteReference"/>
          <w:rFonts w:ascii="Corbel" w:hAnsi="Corbel"/>
          <w:sz w:val="24"/>
          <w:szCs w:val="24"/>
        </w:rPr>
        <w:footnoteReference w:id="2"/>
      </w:r>
      <w:r w:rsidR="009F7012" w:rsidRPr="00947EC0">
        <w:rPr>
          <w:rFonts w:ascii="Corbel" w:hAnsi="Corbel"/>
          <w:sz w:val="24"/>
          <w:szCs w:val="24"/>
        </w:rPr>
        <w:t xml:space="preserve"> :</w:t>
      </w:r>
    </w:p>
    <w:p w:rsidR="009F7012" w:rsidRPr="00947EC0" w:rsidRDefault="009F7012" w:rsidP="00C1466E">
      <w:pPr>
        <w:pStyle w:val="ListParagraph"/>
        <w:numPr>
          <w:ilvl w:val="0"/>
          <w:numId w:val="1"/>
        </w:numPr>
        <w:spacing w:after="0" w:line="276" w:lineRule="auto"/>
        <w:jc w:val="both"/>
        <w:rPr>
          <w:rFonts w:ascii="Corbel" w:hAnsi="Corbel"/>
          <w:sz w:val="24"/>
          <w:szCs w:val="24"/>
        </w:rPr>
      </w:pPr>
      <w:r w:rsidRPr="00947EC0">
        <w:rPr>
          <w:rFonts w:ascii="Corbel" w:hAnsi="Corbel"/>
          <w:sz w:val="24"/>
          <w:szCs w:val="24"/>
        </w:rPr>
        <w:t>Tanggung jawab direksi berdasarkan kercayaan, ama</w:t>
      </w:r>
      <w:r w:rsidR="000A33BE" w:rsidRPr="00947EC0">
        <w:rPr>
          <w:rFonts w:ascii="Corbel" w:hAnsi="Corbel"/>
          <w:sz w:val="24"/>
          <w:szCs w:val="24"/>
        </w:rPr>
        <w:t xml:space="preserve">nah dan </w:t>
      </w:r>
      <w:r w:rsidR="000A33BE" w:rsidRPr="00947EC0">
        <w:rPr>
          <w:rFonts w:ascii="Corbel" w:hAnsi="Corbel"/>
          <w:i/>
          <w:sz w:val="24"/>
          <w:szCs w:val="24"/>
        </w:rPr>
        <w:t>fiduciary duties.</w:t>
      </w:r>
    </w:p>
    <w:p w:rsidR="000A33BE" w:rsidRPr="00947EC0" w:rsidRDefault="000A33BE" w:rsidP="00C1466E">
      <w:pPr>
        <w:pStyle w:val="ListParagraph"/>
        <w:numPr>
          <w:ilvl w:val="0"/>
          <w:numId w:val="1"/>
        </w:numPr>
        <w:spacing w:after="0" w:line="276" w:lineRule="auto"/>
        <w:jc w:val="both"/>
        <w:rPr>
          <w:rFonts w:ascii="Corbel" w:hAnsi="Corbel"/>
          <w:sz w:val="24"/>
          <w:szCs w:val="24"/>
        </w:rPr>
      </w:pPr>
      <w:r w:rsidRPr="00947EC0">
        <w:rPr>
          <w:rFonts w:ascii="Corbel" w:hAnsi="Corbel"/>
          <w:sz w:val="24"/>
          <w:szCs w:val="24"/>
        </w:rPr>
        <w:lastRenderedPageBreak/>
        <w:t xml:space="preserve">Tanggung jawab direksi berdasarkan kecakapan, keahlian, kehati-hatian, dan ketekunan atau </w:t>
      </w:r>
      <w:r w:rsidRPr="00947EC0">
        <w:rPr>
          <w:rFonts w:ascii="Corbel" w:hAnsi="Corbel"/>
          <w:i/>
          <w:sz w:val="24"/>
          <w:szCs w:val="24"/>
        </w:rPr>
        <w:t>duties of skill.</w:t>
      </w:r>
    </w:p>
    <w:p w:rsidR="000A33BE" w:rsidRPr="00947EC0" w:rsidRDefault="000A33BE" w:rsidP="00C1466E">
      <w:pPr>
        <w:pStyle w:val="ListParagraph"/>
        <w:numPr>
          <w:ilvl w:val="0"/>
          <w:numId w:val="1"/>
        </w:numPr>
        <w:spacing w:after="0" w:line="276" w:lineRule="auto"/>
        <w:jc w:val="both"/>
        <w:rPr>
          <w:rFonts w:ascii="Corbel" w:hAnsi="Corbel"/>
          <w:sz w:val="24"/>
          <w:szCs w:val="24"/>
        </w:rPr>
      </w:pPr>
      <w:r w:rsidRPr="00947EC0">
        <w:rPr>
          <w:rFonts w:ascii="Corbel" w:hAnsi="Corbel"/>
          <w:sz w:val="24"/>
          <w:szCs w:val="24"/>
        </w:rPr>
        <w:t xml:space="preserve">Tanggung jawab direksi berdasarkan Undang-undang atau </w:t>
      </w:r>
      <w:r w:rsidRPr="00947EC0">
        <w:rPr>
          <w:rFonts w:ascii="Corbel" w:hAnsi="Corbel"/>
          <w:i/>
          <w:sz w:val="24"/>
          <w:szCs w:val="24"/>
        </w:rPr>
        <w:t xml:space="preserve">statutory duties. </w:t>
      </w:r>
    </w:p>
    <w:p w:rsidR="000A33BE" w:rsidRPr="00947EC0" w:rsidRDefault="000A33BE" w:rsidP="00C1466E">
      <w:pPr>
        <w:spacing w:after="0" w:line="276" w:lineRule="auto"/>
        <w:jc w:val="both"/>
        <w:rPr>
          <w:rFonts w:ascii="Corbel" w:hAnsi="Corbel"/>
          <w:sz w:val="24"/>
          <w:szCs w:val="24"/>
        </w:rPr>
      </w:pPr>
      <w:r w:rsidRPr="00947EC0">
        <w:rPr>
          <w:rFonts w:ascii="Corbel" w:hAnsi="Corbel"/>
          <w:sz w:val="24"/>
          <w:szCs w:val="24"/>
        </w:rPr>
        <w:tab/>
        <w:t xml:space="preserve">Prinsip pertanggung jawaban </w:t>
      </w:r>
      <w:r w:rsidRPr="00947EC0">
        <w:rPr>
          <w:rFonts w:ascii="Corbel" w:hAnsi="Corbel"/>
          <w:i/>
          <w:sz w:val="24"/>
          <w:szCs w:val="24"/>
        </w:rPr>
        <w:t xml:space="preserve">(responsibility) </w:t>
      </w:r>
      <w:r w:rsidRPr="00947EC0">
        <w:rPr>
          <w:rFonts w:ascii="Corbel" w:hAnsi="Corbel"/>
          <w:sz w:val="24"/>
          <w:szCs w:val="24"/>
        </w:rPr>
        <w:t xml:space="preserve">dalam praktik bisnis mengutamakan kelangsungan hidup perusahaan, kepentingan </w:t>
      </w:r>
      <w:r w:rsidRPr="00947EC0">
        <w:rPr>
          <w:rFonts w:ascii="Corbel" w:hAnsi="Corbel"/>
          <w:i/>
          <w:sz w:val="24"/>
          <w:szCs w:val="24"/>
        </w:rPr>
        <w:t>stakeholders</w:t>
      </w:r>
      <w:r w:rsidRPr="00947EC0">
        <w:rPr>
          <w:rFonts w:ascii="Corbel" w:hAnsi="Corbel"/>
          <w:sz w:val="24"/>
          <w:szCs w:val="24"/>
        </w:rPr>
        <w:t>, dan menghindari cara-cara menciptakan keuntungan sesaat, serta perusahaan harus patuh patuh terhadap peraturan perundang-undangan yang berlaku.</w:t>
      </w:r>
      <w:r w:rsidRPr="00947EC0">
        <w:rPr>
          <w:rStyle w:val="FootnoteReference"/>
          <w:rFonts w:ascii="Corbel" w:hAnsi="Corbel"/>
          <w:sz w:val="24"/>
          <w:szCs w:val="24"/>
        </w:rPr>
        <w:footnoteReference w:id="3"/>
      </w:r>
      <w:r w:rsidR="00DE70F1" w:rsidRPr="00947EC0">
        <w:rPr>
          <w:rFonts w:ascii="Corbel" w:hAnsi="Corbel"/>
          <w:sz w:val="24"/>
          <w:szCs w:val="24"/>
        </w:rPr>
        <w:t xml:space="preserve"> Terutama pada perusahaan BUMN harus menjadi contoh dan pelopor pengimplementasian prinsip </w:t>
      </w:r>
      <w:r w:rsidR="00DE70F1" w:rsidRPr="00947EC0">
        <w:rPr>
          <w:rFonts w:ascii="Corbel" w:hAnsi="Corbel"/>
          <w:i/>
          <w:sz w:val="24"/>
          <w:szCs w:val="24"/>
        </w:rPr>
        <w:t>Good Corporate Geovernance</w:t>
      </w:r>
      <w:r w:rsidR="00DE70F1" w:rsidRPr="00947EC0">
        <w:rPr>
          <w:rStyle w:val="FootnoteReference"/>
          <w:rFonts w:ascii="Corbel" w:hAnsi="Corbel"/>
          <w:i/>
          <w:sz w:val="24"/>
          <w:szCs w:val="24"/>
        </w:rPr>
        <w:footnoteReference w:id="4"/>
      </w:r>
      <w:r w:rsidR="00DE70F1" w:rsidRPr="00947EC0">
        <w:rPr>
          <w:rFonts w:ascii="Corbel" w:hAnsi="Corbel"/>
          <w:i/>
          <w:sz w:val="24"/>
          <w:szCs w:val="24"/>
        </w:rPr>
        <w:t xml:space="preserve"> </w:t>
      </w:r>
      <w:r w:rsidR="00DE70F1" w:rsidRPr="00947EC0">
        <w:rPr>
          <w:rFonts w:ascii="Corbel" w:hAnsi="Corbel"/>
          <w:sz w:val="24"/>
          <w:szCs w:val="24"/>
        </w:rPr>
        <w:t xml:space="preserve">sebagai mana yang diatur dalam Permen BUMN No. </w:t>
      </w:r>
      <w:r w:rsidR="00DE70F1" w:rsidRPr="00947EC0">
        <w:rPr>
          <w:rFonts w:ascii="Corbel" w:hAnsi="Corbel"/>
          <w:sz w:val="24"/>
          <w:szCs w:val="24"/>
          <w:lang w:val="en-US"/>
        </w:rPr>
        <w:t>PER-09/MBU/2012 Tent</w:t>
      </w:r>
      <w:r w:rsidR="00DE70F1" w:rsidRPr="00947EC0">
        <w:rPr>
          <w:rFonts w:ascii="Corbel" w:hAnsi="Corbel"/>
          <w:sz w:val="24"/>
          <w:szCs w:val="24"/>
        </w:rPr>
        <w:t>ang</w:t>
      </w:r>
      <w:r w:rsidR="00DE70F1" w:rsidRPr="00947EC0">
        <w:rPr>
          <w:rFonts w:ascii="Corbel" w:hAnsi="Corbel"/>
          <w:sz w:val="24"/>
          <w:szCs w:val="24"/>
          <w:lang w:val="en-US"/>
        </w:rPr>
        <w:t xml:space="preserve"> </w:t>
      </w:r>
      <w:r w:rsidR="00DE70F1" w:rsidRPr="00947EC0">
        <w:rPr>
          <w:rFonts w:ascii="Corbel" w:hAnsi="Corbel"/>
          <w:sz w:val="24"/>
          <w:szCs w:val="24"/>
        </w:rPr>
        <w:t>Perubahan atas Peraturan Menteri Negara Badan Usaha Milik Negara Nomor PER-01/MBU/2011 Tentang Penerapan Tata Kelola Perusahaan Yang Baik (</w:t>
      </w:r>
      <w:r w:rsidR="00DE70F1" w:rsidRPr="00947EC0">
        <w:rPr>
          <w:rFonts w:ascii="Corbel" w:hAnsi="Corbel"/>
          <w:i/>
          <w:sz w:val="24"/>
          <w:szCs w:val="24"/>
        </w:rPr>
        <w:t>Good Corporate Governance</w:t>
      </w:r>
      <w:r w:rsidR="00DE70F1" w:rsidRPr="00947EC0">
        <w:rPr>
          <w:rFonts w:ascii="Corbel" w:hAnsi="Corbel"/>
          <w:sz w:val="24"/>
          <w:szCs w:val="24"/>
        </w:rPr>
        <w:t xml:space="preserve">) Pada Badan Usaha Milik Negara. </w:t>
      </w:r>
    </w:p>
    <w:p w:rsidR="00DE70F1" w:rsidRPr="00947EC0" w:rsidRDefault="00DE70F1" w:rsidP="00C1466E">
      <w:pPr>
        <w:spacing w:after="0" w:line="276" w:lineRule="auto"/>
        <w:jc w:val="both"/>
        <w:rPr>
          <w:rFonts w:ascii="Corbel" w:hAnsi="Corbel"/>
          <w:sz w:val="24"/>
          <w:szCs w:val="24"/>
        </w:rPr>
      </w:pPr>
      <w:r w:rsidRPr="00947EC0">
        <w:rPr>
          <w:rFonts w:ascii="Corbel" w:hAnsi="Corbel"/>
          <w:sz w:val="24"/>
          <w:szCs w:val="24"/>
        </w:rPr>
        <w:tab/>
        <w:t>Tanggung jawab memiliki arti bahwa bertanggung jawab menurut hukum atas kesalahan atau akibat dari suatu perbuatan. Dasar dari tanggung jawab itu adalah sebuah wewenang (</w:t>
      </w:r>
      <w:r w:rsidRPr="00947EC0">
        <w:rPr>
          <w:rFonts w:ascii="Corbel" w:hAnsi="Corbel"/>
          <w:i/>
          <w:sz w:val="24"/>
          <w:szCs w:val="24"/>
        </w:rPr>
        <w:t>autority</w:t>
      </w:r>
      <w:r w:rsidRPr="00947EC0">
        <w:rPr>
          <w:rFonts w:ascii="Corbel" w:hAnsi="Corbel"/>
          <w:sz w:val="24"/>
          <w:szCs w:val="24"/>
        </w:rPr>
        <w:t>) yang berkaitan dengan tugas dan wewenang kekuasaan yang me</w:t>
      </w:r>
      <w:r w:rsidR="00E11510" w:rsidRPr="00947EC0">
        <w:rPr>
          <w:rFonts w:ascii="Corbel" w:hAnsi="Corbel"/>
          <w:sz w:val="24"/>
          <w:szCs w:val="24"/>
        </w:rPr>
        <w:t xml:space="preserve">lekat pada tugas dan pekerjaan, </w:t>
      </w:r>
      <w:r w:rsidRPr="00947EC0">
        <w:rPr>
          <w:rFonts w:ascii="Corbel" w:hAnsi="Corbel"/>
          <w:sz w:val="24"/>
          <w:szCs w:val="24"/>
        </w:rPr>
        <w:t>sehingga pada umumnya setiap orang harus bertanggung jawab atas segala tindakan dan perbuatannya.</w:t>
      </w:r>
      <w:r w:rsidRPr="00947EC0">
        <w:rPr>
          <w:rStyle w:val="FootnoteReference"/>
          <w:rFonts w:ascii="Corbel" w:hAnsi="Corbel"/>
          <w:sz w:val="24"/>
          <w:szCs w:val="24"/>
        </w:rPr>
        <w:footnoteReference w:id="5"/>
      </w:r>
    </w:p>
    <w:p w:rsidR="00420BD4" w:rsidRPr="00947EC0" w:rsidRDefault="00420BD4" w:rsidP="00C1466E">
      <w:pPr>
        <w:spacing w:after="0" w:line="276" w:lineRule="auto"/>
        <w:jc w:val="both"/>
        <w:rPr>
          <w:rFonts w:ascii="Corbel" w:hAnsi="Corbel"/>
          <w:sz w:val="24"/>
          <w:szCs w:val="24"/>
        </w:rPr>
      </w:pPr>
      <w:r w:rsidRPr="00947EC0">
        <w:rPr>
          <w:rFonts w:ascii="Corbel" w:hAnsi="Corbel"/>
          <w:sz w:val="24"/>
          <w:szCs w:val="24"/>
        </w:rPr>
        <w:tab/>
        <w:t>Maka atas dasar tersebut direksi dalam menjalankan tugasnya wajib dilakukan dengan itikad baik (</w:t>
      </w:r>
      <w:r w:rsidRPr="00947EC0">
        <w:rPr>
          <w:rFonts w:ascii="Corbel" w:hAnsi="Corbel"/>
          <w:i/>
          <w:sz w:val="24"/>
          <w:szCs w:val="24"/>
        </w:rPr>
        <w:t>good faith</w:t>
      </w:r>
      <w:r w:rsidRPr="00947EC0">
        <w:rPr>
          <w:rFonts w:ascii="Corbel" w:hAnsi="Corbel"/>
          <w:sz w:val="24"/>
          <w:szCs w:val="24"/>
        </w:rPr>
        <w:t>) dan penuh tanggung jawab.</w:t>
      </w:r>
      <w:r w:rsidRPr="00947EC0">
        <w:rPr>
          <w:rStyle w:val="FootnoteReference"/>
          <w:rFonts w:ascii="Corbel" w:hAnsi="Corbel"/>
          <w:sz w:val="24"/>
          <w:szCs w:val="24"/>
        </w:rPr>
        <w:footnoteReference w:id="6"/>
      </w:r>
      <w:r w:rsidRPr="00947EC0">
        <w:rPr>
          <w:rFonts w:ascii="Corbel" w:hAnsi="Corbel"/>
          <w:sz w:val="24"/>
          <w:szCs w:val="24"/>
        </w:rPr>
        <w:t xml:space="preserve"> Pada penjelasan Pasal 97 ayat (2) UUPT dikatakan bahwa yang dimaksud dengan “penuh tanggung jawab” adalah memperhatikan Perseroan dengan seksama dan tekun. Dalam hal ini berarti bahwa setiap anggota Direksi harus mengutamakan prinsip kehati-hatian dalam mengurus perseroan yang dipimpinnya. Patokan kehati-hatian yang diterapkan secara umum dalam praktik adalah standar kehati-hatian yang lazim dilakukan orang biasa dalam posisi dan kondisi yang sama.</w:t>
      </w:r>
      <w:r w:rsidRPr="00947EC0">
        <w:rPr>
          <w:rStyle w:val="FootnoteReference"/>
          <w:rFonts w:ascii="Corbel" w:hAnsi="Corbel"/>
          <w:sz w:val="24"/>
          <w:szCs w:val="24"/>
        </w:rPr>
        <w:footnoteReference w:id="7"/>
      </w:r>
    </w:p>
    <w:p w:rsidR="0039146D" w:rsidRPr="00947EC0" w:rsidRDefault="0039146D" w:rsidP="00C1466E">
      <w:pPr>
        <w:spacing w:after="0" w:line="276" w:lineRule="auto"/>
        <w:jc w:val="both"/>
        <w:rPr>
          <w:rFonts w:ascii="Corbel" w:hAnsi="Corbel"/>
          <w:sz w:val="24"/>
          <w:szCs w:val="24"/>
        </w:rPr>
      </w:pPr>
      <w:r w:rsidRPr="00947EC0">
        <w:rPr>
          <w:rFonts w:ascii="Corbel" w:hAnsi="Corbel"/>
          <w:sz w:val="24"/>
          <w:szCs w:val="24"/>
        </w:rPr>
        <w:lastRenderedPageBreak/>
        <w:tab/>
      </w:r>
      <w:r w:rsidR="00420BD4" w:rsidRPr="00947EC0">
        <w:rPr>
          <w:rFonts w:ascii="Corbel" w:hAnsi="Corbel"/>
          <w:sz w:val="24"/>
          <w:szCs w:val="24"/>
        </w:rPr>
        <w:t xml:space="preserve">Prinsip pertanggung jawaban </w:t>
      </w:r>
      <w:r w:rsidR="00420BD4" w:rsidRPr="00947EC0">
        <w:rPr>
          <w:rFonts w:ascii="Corbel" w:hAnsi="Corbel"/>
          <w:i/>
          <w:sz w:val="24"/>
          <w:szCs w:val="24"/>
        </w:rPr>
        <w:t xml:space="preserve">(responsibility) </w:t>
      </w:r>
      <w:r w:rsidR="00420BD4" w:rsidRPr="00947EC0">
        <w:rPr>
          <w:rFonts w:ascii="Corbel" w:hAnsi="Corbel"/>
          <w:sz w:val="24"/>
          <w:szCs w:val="24"/>
        </w:rPr>
        <w:t>sangat diperlukan dalam sebuah perusahaan, selain sebagai petunjuk atas pengambilan keputusan secara tepat dan bertangung jawab, serta menjamin pengelolaan perusahaan secara amanah</w:t>
      </w:r>
      <w:r w:rsidRPr="00947EC0">
        <w:rPr>
          <w:rFonts w:ascii="Corbel" w:hAnsi="Corbel"/>
          <w:sz w:val="24"/>
          <w:szCs w:val="24"/>
        </w:rPr>
        <w:t xml:space="preserve">, efisien, dan tidak merugikan, maka perlu diterapkan dalam </w:t>
      </w:r>
      <w:r w:rsidR="00420BD4" w:rsidRPr="00947EC0">
        <w:rPr>
          <w:rFonts w:ascii="Corbel" w:hAnsi="Corbel"/>
          <w:sz w:val="24"/>
          <w:szCs w:val="24"/>
        </w:rPr>
        <w:t>perusahaan asuransi.</w:t>
      </w:r>
      <w:r w:rsidR="00420BD4" w:rsidRPr="00947EC0">
        <w:rPr>
          <w:rStyle w:val="FootnoteReference"/>
          <w:rFonts w:ascii="Corbel" w:hAnsi="Corbel"/>
          <w:sz w:val="24"/>
          <w:szCs w:val="24"/>
        </w:rPr>
        <w:footnoteReference w:id="8"/>
      </w:r>
      <w:r w:rsidR="00420BD4" w:rsidRPr="00947EC0">
        <w:rPr>
          <w:rFonts w:ascii="Corbel" w:hAnsi="Corbel"/>
          <w:sz w:val="24"/>
          <w:szCs w:val="24"/>
        </w:rPr>
        <w:t xml:space="preserve"> </w:t>
      </w:r>
      <w:r w:rsidR="00420BD4" w:rsidRPr="00947EC0">
        <w:rPr>
          <w:rFonts w:ascii="Corbel" w:hAnsi="Corbel"/>
          <w:i/>
          <w:sz w:val="24"/>
          <w:szCs w:val="24"/>
        </w:rPr>
        <w:t xml:space="preserve"> </w:t>
      </w:r>
      <w:r w:rsidR="00420BD4" w:rsidRPr="00947EC0">
        <w:rPr>
          <w:rFonts w:ascii="Corbel" w:hAnsi="Corbel"/>
          <w:sz w:val="24"/>
          <w:szCs w:val="24"/>
        </w:rPr>
        <w:t>Hal tersebut merupakan sebuah amanat dari Undang-Undang No. 40 tahun 2014 Tentang Perasuransian</w:t>
      </w:r>
      <w:r w:rsidR="00420BD4" w:rsidRPr="00947EC0">
        <w:rPr>
          <w:rStyle w:val="FootnoteReference"/>
          <w:rFonts w:ascii="Corbel" w:hAnsi="Corbel"/>
          <w:sz w:val="24"/>
          <w:szCs w:val="24"/>
        </w:rPr>
        <w:footnoteReference w:id="9"/>
      </w:r>
      <w:r w:rsidR="00420BD4" w:rsidRPr="00947EC0">
        <w:rPr>
          <w:rFonts w:ascii="Corbel" w:hAnsi="Corbel"/>
          <w:sz w:val="24"/>
          <w:szCs w:val="24"/>
        </w:rPr>
        <w:t xml:space="preserve"> dan Peraturan Otoritas Jasa Keuangan No. 73/POJK.05/2016 Tentang Tata Kelola Perusahaan Yang Baik Bagi Perusahaan Perasuransian.</w:t>
      </w:r>
      <w:r w:rsidRPr="00947EC0">
        <w:rPr>
          <w:rFonts w:ascii="Corbel" w:hAnsi="Corbel"/>
          <w:sz w:val="24"/>
          <w:szCs w:val="24"/>
        </w:rPr>
        <w:t xml:space="preserve"> Terutama dalam mengambil keputusan</w:t>
      </w:r>
      <w:r w:rsidR="00420BD4" w:rsidRPr="00947EC0">
        <w:rPr>
          <w:rFonts w:ascii="Corbel" w:hAnsi="Corbel"/>
          <w:sz w:val="24"/>
          <w:szCs w:val="24"/>
        </w:rPr>
        <w:t xml:space="preserve"> investasi akan menentukan sumber dan</w:t>
      </w:r>
      <w:r w:rsidR="00524824" w:rsidRPr="00947EC0">
        <w:rPr>
          <w:rFonts w:ascii="Corbel" w:hAnsi="Corbel"/>
          <w:sz w:val="24"/>
          <w:szCs w:val="24"/>
        </w:rPr>
        <w:t xml:space="preserve"> bentuk dana untuk pembiayaan</w:t>
      </w:r>
      <w:r w:rsidR="00420BD4" w:rsidRPr="00947EC0">
        <w:rPr>
          <w:rFonts w:ascii="Corbel" w:hAnsi="Corbel"/>
          <w:sz w:val="24"/>
          <w:szCs w:val="24"/>
        </w:rPr>
        <w:t xml:space="preserve"> perusahaan sehingga memerlukan kebijakan dividen yang optimal agar nilai dari perusahaan tidak menurun.</w:t>
      </w:r>
      <w:r w:rsidR="00420BD4" w:rsidRPr="00947EC0">
        <w:rPr>
          <w:rStyle w:val="FootnoteReference"/>
          <w:rFonts w:ascii="Corbel" w:hAnsi="Corbel"/>
          <w:sz w:val="24"/>
          <w:szCs w:val="24"/>
        </w:rPr>
        <w:footnoteReference w:id="10"/>
      </w:r>
    </w:p>
    <w:p w:rsidR="0039146D" w:rsidRPr="00947EC0" w:rsidRDefault="00E11510" w:rsidP="00C1466E">
      <w:pPr>
        <w:spacing w:after="0" w:line="276" w:lineRule="auto"/>
        <w:jc w:val="both"/>
        <w:rPr>
          <w:rFonts w:ascii="Corbel" w:hAnsi="Corbel"/>
          <w:sz w:val="24"/>
          <w:szCs w:val="24"/>
        </w:rPr>
      </w:pPr>
      <w:r w:rsidRPr="00947EC0">
        <w:rPr>
          <w:rFonts w:ascii="Corbel" w:hAnsi="Corbel"/>
          <w:sz w:val="24"/>
          <w:szCs w:val="24"/>
        </w:rPr>
        <w:tab/>
      </w:r>
      <w:r w:rsidR="0039146D" w:rsidRPr="00947EC0">
        <w:rPr>
          <w:rFonts w:ascii="Corbel" w:hAnsi="Corbel"/>
          <w:sz w:val="24"/>
          <w:szCs w:val="24"/>
        </w:rPr>
        <w:t xml:space="preserve">Jika direksi melakukan Pelanggaran terhadap prinsip pertanggung jawaban </w:t>
      </w:r>
      <w:r w:rsidR="0039146D" w:rsidRPr="00947EC0">
        <w:rPr>
          <w:rFonts w:ascii="Corbel" w:hAnsi="Corbel"/>
          <w:i/>
          <w:sz w:val="24"/>
          <w:szCs w:val="24"/>
        </w:rPr>
        <w:t>(responsibility)</w:t>
      </w:r>
      <w:r w:rsidR="0039146D" w:rsidRPr="00947EC0">
        <w:rPr>
          <w:rFonts w:ascii="Corbel" w:hAnsi="Corbel"/>
          <w:sz w:val="24"/>
          <w:szCs w:val="24"/>
        </w:rPr>
        <w:t xml:space="preserve"> berdasarkan Undang-Undang No. 40 Tahun 2007 tentang Perseroan Terbatas</w:t>
      </w:r>
      <w:r w:rsidR="0039146D" w:rsidRPr="00947EC0">
        <w:rPr>
          <w:rStyle w:val="FootnoteReference"/>
          <w:rFonts w:ascii="Corbel" w:hAnsi="Corbel"/>
          <w:sz w:val="24"/>
          <w:szCs w:val="24"/>
        </w:rPr>
        <w:footnoteReference w:id="11"/>
      </w:r>
      <w:r w:rsidR="0039146D" w:rsidRPr="00947EC0">
        <w:rPr>
          <w:rFonts w:ascii="Corbel" w:hAnsi="Corbel"/>
          <w:sz w:val="24"/>
          <w:szCs w:val="24"/>
        </w:rPr>
        <w:t xml:space="preserve"> dapat membawa konsekuensi karena dapat dimintai pertanggungjawaban secara pribadi terhadap kerugian yang dialami perseroan akibat tindakannya tersebut. Sehingga dalam menjalankan pengurusan yang kebijakanya dipandang tepat dalam batas yang di</w:t>
      </w:r>
      <w:r w:rsidR="00A347D4" w:rsidRPr="00947EC0">
        <w:rPr>
          <w:rFonts w:ascii="Corbel" w:hAnsi="Corbel"/>
          <w:sz w:val="24"/>
          <w:szCs w:val="24"/>
        </w:rPr>
        <w:t xml:space="preserve">tentukan dalam undang-undang </w:t>
      </w:r>
      <w:r w:rsidR="0039146D" w:rsidRPr="00947EC0">
        <w:rPr>
          <w:rFonts w:ascii="Corbel" w:hAnsi="Corbel"/>
          <w:sz w:val="24"/>
          <w:szCs w:val="24"/>
        </w:rPr>
        <w:t xml:space="preserve"> dan/atau anggaran dasar.</w:t>
      </w:r>
      <w:r w:rsidR="0039146D" w:rsidRPr="00947EC0">
        <w:rPr>
          <w:rStyle w:val="FootnoteReference"/>
          <w:rFonts w:ascii="Corbel" w:hAnsi="Corbel"/>
          <w:sz w:val="24"/>
          <w:szCs w:val="24"/>
        </w:rPr>
        <w:footnoteReference w:id="12"/>
      </w:r>
    </w:p>
    <w:p w:rsidR="0039146D" w:rsidRPr="00947EC0" w:rsidRDefault="00E11510" w:rsidP="00C1466E">
      <w:pPr>
        <w:spacing w:after="0" w:line="276" w:lineRule="auto"/>
        <w:jc w:val="both"/>
        <w:rPr>
          <w:rFonts w:ascii="Corbel" w:hAnsi="Corbel"/>
          <w:sz w:val="24"/>
          <w:szCs w:val="24"/>
        </w:rPr>
      </w:pPr>
      <w:r w:rsidRPr="00947EC0">
        <w:rPr>
          <w:rFonts w:ascii="Corbel" w:hAnsi="Corbel"/>
          <w:sz w:val="24"/>
          <w:szCs w:val="24"/>
        </w:rPr>
        <w:tab/>
      </w:r>
      <w:r w:rsidR="0039146D" w:rsidRPr="00947EC0">
        <w:rPr>
          <w:rFonts w:ascii="Corbel" w:hAnsi="Corbel"/>
          <w:sz w:val="24"/>
          <w:szCs w:val="24"/>
        </w:rPr>
        <w:t>Adanya prinsip pertanggung jawaban (</w:t>
      </w:r>
      <w:r w:rsidR="0039146D" w:rsidRPr="00947EC0">
        <w:rPr>
          <w:rFonts w:ascii="Corbel" w:hAnsi="Corbel"/>
          <w:i/>
          <w:sz w:val="24"/>
          <w:szCs w:val="24"/>
        </w:rPr>
        <w:t xml:space="preserve">responsibility) </w:t>
      </w:r>
      <w:r w:rsidR="006462AA" w:rsidRPr="00947EC0">
        <w:rPr>
          <w:rFonts w:ascii="Corbel" w:hAnsi="Corbel"/>
          <w:sz w:val="24"/>
          <w:szCs w:val="24"/>
        </w:rPr>
        <w:t>harus</w:t>
      </w:r>
      <w:r w:rsidRPr="00947EC0">
        <w:rPr>
          <w:rFonts w:ascii="Corbel" w:hAnsi="Corbel"/>
          <w:sz w:val="24"/>
          <w:szCs w:val="24"/>
        </w:rPr>
        <w:t xml:space="preserve"> menjadi petunjuk </w:t>
      </w:r>
      <w:r w:rsidR="0039146D" w:rsidRPr="00947EC0">
        <w:rPr>
          <w:rFonts w:ascii="Corbel" w:hAnsi="Corbel"/>
          <w:sz w:val="24"/>
          <w:szCs w:val="24"/>
        </w:rPr>
        <w:t xml:space="preserve">dalam mengambil kebijakan investasi, karena </w:t>
      </w:r>
      <w:r w:rsidR="006462AA" w:rsidRPr="00947EC0">
        <w:rPr>
          <w:rFonts w:ascii="Corbel" w:hAnsi="Corbel"/>
          <w:i/>
          <w:sz w:val="24"/>
          <w:szCs w:val="24"/>
        </w:rPr>
        <w:t xml:space="preserve">Good Corporate Geovernance </w:t>
      </w:r>
      <w:r w:rsidR="0039146D" w:rsidRPr="00947EC0">
        <w:rPr>
          <w:rFonts w:ascii="Corbel" w:hAnsi="Corbel" w:cs="Times New Roman"/>
          <w:sz w:val="24"/>
          <w:szCs w:val="24"/>
        </w:rPr>
        <w:t>salah satu standar untuk sistem keuangan yang sehat</w:t>
      </w:r>
      <w:r w:rsidR="0039146D" w:rsidRPr="00947EC0">
        <w:rPr>
          <w:rStyle w:val="FootnoteReference"/>
          <w:rFonts w:ascii="Corbel" w:hAnsi="Corbel" w:cs="Times New Roman"/>
          <w:sz w:val="24"/>
          <w:szCs w:val="24"/>
        </w:rPr>
        <w:footnoteReference w:id="13"/>
      </w:r>
      <w:r w:rsidRPr="00947EC0">
        <w:rPr>
          <w:rFonts w:ascii="Corbel" w:hAnsi="Corbel" w:cs="Times New Roman"/>
          <w:sz w:val="24"/>
          <w:szCs w:val="24"/>
        </w:rPr>
        <w:t xml:space="preserve"> </w:t>
      </w:r>
      <w:r w:rsidR="0039146D" w:rsidRPr="00947EC0">
        <w:rPr>
          <w:rFonts w:ascii="Corbel" w:hAnsi="Corbel" w:cs="Times New Roman"/>
          <w:sz w:val="24"/>
          <w:szCs w:val="24"/>
        </w:rPr>
        <w:t xml:space="preserve">serta diperlukan dalam </w:t>
      </w:r>
      <w:r w:rsidR="0039146D" w:rsidRPr="00947EC0">
        <w:rPr>
          <w:rFonts w:ascii="Corbel" w:hAnsi="Corbel"/>
          <w:sz w:val="24"/>
          <w:szCs w:val="24"/>
        </w:rPr>
        <w:t>menjaga keteraturan keuangan perusahaan.</w:t>
      </w:r>
      <w:r w:rsidR="0039146D" w:rsidRPr="00947EC0">
        <w:rPr>
          <w:rStyle w:val="FootnoteReference"/>
          <w:rFonts w:ascii="Corbel" w:hAnsi="Corbel"/>
          <w:sz w:val="24"/>
          <w:szCs w:val="24"/>
        </w:rPr>
        <w:footnoteReference w:id="14"/>
      </w:r>
    </w:p>
    <w:p w:rsidR="001A2D06" w:rsidRPr="00947EC0" w:rsidRDefault="00E11510" w:rsidP="00C1466E">
      <w:pPr>
        <w:spacing w:after="0" w:line="276" w:lineRule="auto"/>
        <w:jc w:val="both"/>
        <w:rPr>
          <w:rFonts w:ascii="Corbel" w:hAnsi="Corbel"/>
          <w:sz w:val="24"/>
          <w:szCs w:val="24"/>
        </w:rPr>
      </w:pPr>
      <w:r w:rsidRPr="00947EC0">
        <w:rPr>
          <w:rFonts w:ascii="Corbel" w:hAnsi="Corbel"/>
          <w:sz w:val="24"/>
          <w:szCs w:val="24"/>
        </w:rPr>
        <w:lastRenderedPageBreak/>
        <w:tab/>
        <w:t>Namun dalam pelaksanaannya seperti yang terjadi pada salah satu perusahaan asuransi milik negara yaitu PT. Asabri</w:t>
      </w:r>
      <w:r w:rsidR="001A2D06" w:rsidRPr="00947EC0">
        <w:rPr>
          <w:rFonts w:ascii="Corbel" w:hAnsi="Corbel"/>
          <w:sz w:val="24"/>
          <w:szCs w:val="24"/>
        </w:rPr>
        <w:t xml:space="preserve"> yang melakukan investasi di saham yang memiliki resiko yang cukup tinggi, pada saat dibeli saham tersebut mengalami peni</w:t>
      </w:r>
      <w:r w:rsidR="006462AA" w:rsidRPr="00947EC0">
        <w:rPr>
          <w:rFonts w:ascii="Corbel" w:hAnsi="Corbel"/>
          <w:sz w:val="24"/>
          <w:szCs w:val="24"/>
        </w:rPr>
        <w:t>ngkatan secara signifikan, dengan tujuan atau</w:t>
      </w:r>
      <w:r w:rsidR="001A2D06" w:rsidRPr="00947EC0">
        <w:rPr>
          <w:rFonts w:ascii="Corbel" w:hAnsi="Corbel"/>
          <w:sz w:val="24"/>
          <w:szCs w:val="24"/>
        </w:rPr>
        <w:t xml:space="preserve"> kepentingan tertentu, namun turun secara drastis ketika kepentingan tersebut sudah tercapai, yang ahirnya investasi tersebut merugikan keuangan PT. Asabri</w:t>
      </w:r>
      <w:r w:rsidR="006462AA" w:rsidRPr="00947EC0">
        <w:rPr>
          <w:rFonts w:ascii="Corbel" w:hAnsi="Corbel"/>
          <w:sz w:val="24"/>
          <w:szCs w:val="24"/>
        </w:rPr>
        <w:t>. S</w:t>
      </w:r>
      <w:r w:rsidR="001A2D06" w:rsidRPr="00947EC0">
        <w:rPr>
          <w:rFonts w:ascii="Corbel" w:hAnsi="Corbel"/>
          <w:sz w:val="24"/>
          <w:szCs w:val="24"/>
        </w:rPr>
        <w:t xml:space="preserve">alah satu contohnya investasi PT. Asabri di PT. Hanson International Tbk, pada saat investasi </w:t>
      </w:r>
      <w:r w:rsidR="008E0CE5" w:rsidRPr="00947EC0">
        <w:rPr>
          <w:rFonts w:ascii="Corbel" w:hAnsi="Corbel"/>
          <w:sz w:val="24"/>
          <w:szCs w:val="24"/>
        </w:rPr>
        <w:t xml:space="preserve"> sebesar Rp. 78 Milyar Rupiah, namun harga sahamnya pada ahir tahun 2019 menjadi Rp. 50/lbr saham, yang akibatnya PT. Asabri mengalami kerugian.</w:t>
      </w:r>
    </w:p>
    <w:p w:rsidR="00E11510" w:rsidRPr="00947EC0" w:rsidRDefault="008E0CE5" w:rsidP="00C1466E">
      <w:pPr>
        <w:spacing w:after="0" w:line="276" w:lineRule="auto"/>
        <w:jc w:val="both"/>
        <w:rPr>
          <w:rFonts w:ascii="Corbel" w:hAnsi="Corbel"/>
          <w:sz w:val="24"/>
          <w:szCs w:val="24"/>
        </w:rPr>
      </w:pPr>
      <w:r w:rsidRPr="00947EC0">
        <w:rPr>
          <w:rFonts w:ascii="Corbel" w:hAnsi="Corbel"/>
          <w:sz w:val="24"/>
          <w:szCs w:val="24"/>
        </w:rPr>
        <w:tab/>
        <w:t>T</w:t>
      </w:r>
      <w:r w:rsidR="001A2D06" w:rsidRPr="00947EC0">
        <w:rPr>
          <w:rFonts w:ascii="Corbel" w:hAnsi="Corbel"/>
          <w:sz w:val="24"/>
          <w:szCs w:val="24"/>
        </w:rPr>
        <w:t>ercatat dari tahun 2018 sampai dengan 2019 investasi saham PT. Asabri d</w:t>
      </w:r>
      <w:r w:rsidRPr="00947EC0">
        <w:rPr>
          <w:rFonts w:ascii="Corbel" w:hAnsi="Corbel"/>
          <w:sz w:val="24"/>
          <w:szCs w:val="24"/>
        </w:rPr>
        <w:t>i 14 perusahaan</w:t>
      </w:r>
      <w:r w:rsidR="001A2D06" w:rsidRPr="00947EC0">
        <w:rPr>
          <w:rFonts w:ascii="Corbel" w:hAnsi="Corbel"/>
          <w:sz w:val="24"/>
          <w:szCs w:val="24"/>
        </w:rPr>
        <w:t xml:space="preserve"> minus, </w:t>
      </w:r>
      <w:r w:rsidRPr="00947EC0">
        <w:rPr>
          <w:rFonts w:ascii="Corbel" w:hAnsi="Corbel"/>
          <w:sz w:val="24"/>
          <w:szCs w:val="24"/>
        </w:rPr>
        <w:t xml:space="preserve">kerugian perusahaan mencapai Rp. 4,84 triliyun hasil investasi atau </w:t>
      </w:r>
      <w:r w:rsidRPr="00947EC0">
        <w:rPr>
          <w:rFonts w:ascii="Corbel" w:hAnsi="Corbel"/>
          <w:i/>
          <w:sz w:val="24"/>
          <w:szCs w:val="24"/>
        </w:rPr>
        <w:t>unrealized loss</w:t>
      </w:r>
      <w:r w:rsidRPr="00947EC0">
        <w:rPr>
          <w:rFonts w:ascii="Corbel" w:hAnsi="Corbel"/>
          <w:sz w:val="24"/>
          <w:szCs w:val="24"/>
        </w:rPr>
        <w:t xml:space="preserve"> pada 2019</w:t>
      </w:r>
      <w:r w:rsidR="001A2D06" w:rsidRPr="00947EC0">
        <w:rPr>
          <w:rFonts w:ascii="Corbel" w:hAnsi="Corbel"/>
          <w:sz w:val="24"/>
          <w:szCs w:val="24"/>
        </w:rPr>
        <w:t xml:space="preserve">, bahkan mempengaruhi </w:t>
      </w:r>
      <w:r w:rsidR="001A2D06" w:rsidRPr="00947EC0">
        <w:rPr>
          <w:rFonts w:ascii="Corbel" w:hAnsi="Corbel"/>
          <w:i/>
          <w:sz w:val="24"/>
          <w:szCs w:val="24"/>
        </w:rPr>
        <w:t>Risk Base Capital</w:t>
      </w:r>
      <w:r w:rsidR="001A2D06" w:rsidRPr="00947EC0">
        <w:rPr>
          <w:rFonts w:ascii="Corbel" w:hAnsi="Corbel"/>
          <w:sz w:val="24"/>
          <w:szCs w:val="24"/>
        </w:rPr>
        <w:t xml:space="preserve"> (RBC) atau rasio kecukupan modal dari PT</w:t>
      </w:r>
      <w:r w:rsidRPr="00947EC0">
        <w:rPr>
          <w:rFonts w:ascii="Corbel" w:hAnsi="Corbel"/>
          <w:sz w:val="24"/>
          <w:szCs w:val="24"/>
        </w:rPr>
        <w:t>. Asabri hingga 2019 minus 571% dan berpotensi meningkat pada tahun 2020 menjadi 643, 49%.</w:t>
      </w:r>
    </w:p>
    <w:p w:rsidR="008E0CE5" w:rsidRDefault="008E0CE5" w:rsidP="00C1466E">
      <w:pPr>
        <w:spacing w:after="0" w:line="276" w:lineRule="auto"/>
        <w:jc w:val="both"/>
        <w:rPr>
          <w:rFonts w:ascii="Corbel" w:hAnsi="Corbel"/>
          <w:sz w:val="24"/>
          <w:szCs w:val="24"/>
        </w:rPr>
      </w:pPr>
      <w:r w:rsidRPr="00947EC0">
        <w:rPr>
          <w:rFonts w:ascii="Corbel" w:hAnsi="Corbel"/>
          <w:sz w:val="24"/>
          <w:szCs w:val="24"/>
        </w:rPr>
        <w:tab/>
        <w:t>Aktivitas investasi yang dilakukan oleh PT. Asabri dilakukan secara tidak cermat</w:t>
      </w:r>
      <w:r w:rsidR="00A347D4" w:rsidRPr="00947EC0">
        <w:rPr>
          <w:rFonts w:ascii="Corbel" w:hAnsi="Corbel"/>
          <w:sz w:val="24"/>
          <w:szCs w:val="24"/>
        </w:rPr>
        <w:t xml:space="preserve"> karena tanpa proses </w:t>
      </w:r>
      <w:r w:rsidR="00A347D4" w:rsidRPr="00947EC0">
        <w:rPr>
          <w:rFonts w:ascii="Corbel" w:hAnsi="Corbel"/>
          <w:i/>
          <w:sz w:val="24"/>
          <w:szCs w:val="24"/>
        </w:rPr>
        <w:t>due dilligence</w:t>
      </w:r>
      <w:r w:rsidR="00A347D4" w:rsidRPr="00947EC0">
        <w:rPr>
          <w:rFonts w:ascii="Corbel" w:hAnsi="Corbel"/>
          <w:sz w:val="24"/>
          <w:szCs w:val="24"/>
        </w:rPr>
        <w:t xml:space="preserve"> dan </w:t>
      </w:r>
      <w:r w:rsidR="00A347D4" w:rsidRPr="00947EC0">
        <w:rPr>
          <w:rFonts w:ascii="Corbel" w:hAnsi="Corbel"/>
          <w:i/>
          <w:sz w:val="24"/>
          <w:szCs w:val="24"/>
        </w:rPr>
        <w:t>feasibility study</w:t>
      </w:r>
      <w:r w:rsidR="00A347D4" w:rsidRPr="00947EC0">
        <w:rPr>
          <w:rFonts w:ascii="Corbel" w:hAnsi="Corbel"/>
          <w:sz w:val="24"/>
          <w:szCs w:val="24"/>
        </w:rPr>
        <w:t xml:space="preserve"> dalam pembelian saham</w:t>
      </w:r>
      <w:r w:rsidRPr="00947EC0">
        <w:rPr>
          <w:rFonts w:ascii="Corbel" w:hAnsi="Corbel"/>
          <w:sz w:val="24"/>
          <w:szCs w:val="24"/>
        </w:rPr>
        <w:t>, yang menyebabkan kerugian perusahaan</w:t>
      </w:r>
      <w:r w:rsidR="00A347D4" w:rsidRPr="00947EC0">
        <w:rPr>
          <w:rFonts w:ascii="Corbel" w:hAnsi="Corbel"/>
          <w:sz w:val="24"/>
          <w:szCs w:val="24"/>
        </w:rPr>
        <w:t xml:space="preserve"> dan penuruna</w:t>
      </w:r>
      <w:r w:rsidR="006462AA" w:rsidRPr="00947EC0">
        <w:rPr>
          <w:rFonts w:ascii="Corbel" w:hAnsi="Corbel"/>
          <w:sz w:val="24"/>
          <w:szCs w:val="24"/>
        </w:rPr>
        <w:t xml:space="preserve">n nilai perusahaan. Tentunya kegiatan investasi tersebut </w:t>
      </w:r>
      <w:r w:rsidRPr="00947EC0">
        <w:rPr>
          <w:rFonts w:ascii="Corbel" w:hAnsi="Corbel"/>
          <w:sz w:val="24"/>
          <w:szCs w:val="24"/>
        </w:rPr>
        <w:t>bertentangan dengan UUPT, UU Perasuransian, POJK No. 73/POJK.05/2016</w:t>
      </w:r>
      <w:r w:rsidR="006462AA" w:rsidRPr="00947EC0">
        <w:rPr>
          <w:rFonts w:ascii="Corbel" w:hAnsi="Corbel"/>
          <w:sz w:val="24"/>
          <w:szCs w:val="24"/>
        </w:rPr>
        <w:t>. H</w:t>
      </w:r>
      <w:r w:rsidRPr="00947EC0">
        <w:rPr>
          <w:rFonts w:ascii="Corbel" w:hAnsi="Corbel"/>
          <w:sz w:val="24"/>
          <w:szCs w:val="24"/>
        </w:rPr>
        <w:t>al yang dilakukan oleh PT. Asabri bertentangan juga dengan prinsip kehati-hatian dalam penempatan investasi yang terdapat dalam pasal 5 ayat (1) serta aset yang diperkenankan untuk investasi pada pada pasal 5 ayat</w:t>
      </w:r>
      <w:r w:rsidR="006462AA" w:rsidRPr="00947EC0">
        <w:rPr>
          <w:rFonts w:ascii="Corbel" w:hAnsi="Corbel"/>
          <w:sz w:val="24"/>
          <w:szCs w:val="24"/>
        </w:rPr>
        <w:t xml:space="preserve"> (2) POJK No. 71/POJK.05/2016 </w:t>
      </w:r>
      <w:r w:rsidRPr="00947EC0">
        <w:rPr>
          <w:rFonts w:ascii="Corbel" w:hAnsi="Corbel"/>
          <w:sz w:val="24"/>
          <w:szCs w:val="24"/>
        </w:rPr>
        <w:t>tentang Kesehatan Keuangan Perusahaan Asuransi Dan Perusahaan Reasuransi.</w:t>
      </w:r>
    </w:p>
    <w:p w:rsidR="00C0055C" w:rsidRPr="00947EC0" w:rsidRDefault="00C0055C" w:rsidP="00C1466E">
      <w:pPr>
        <w:spacing w:after="0" w:line="276" w:lineRule="auto"/>
        <w:jc w:val="both"/>
        <w:rPr>
          <w:rFonts w:ascii="Corbel" w:hAnsi="Corbel"/>
          <w:sz w:val="24"/>
          <w:szCs w:val="24"/>
        </w:rPr>
      </w:pPr>
      <w:r>
        <w:rPr>
          <w:rFonts w:ascii="Corbel" w:hAnsi="Corbel"/>
          <w:sz w:val="24"/>
          <w:szCs w:val="24"/>
        </w:rPr>
        <w:tab/>
        <w:t>Bahkan dalam hasil ihtisar pemeriksaan Semester II Tahun 2019 program pensiun yang dilakukan oleh PT. Asabri masih belum efektif dan memerlukan perbaikan, hasil pemeriksaan tersebut menunjukan pengelolaan akumulasi iuran pensiun (AIP) belum dilaksanakan secara optimal, serta belum adanya pengaturan resiko investasi saham yang mengalami penurunan nilai, dan belum juga terdapat sanksi jika investasi tidak memenuhi target. Selain itu ditemukan juga penempatan saham oleh PT. Asabri yang tidak memperhatikan prinsip kehati-hatian</w:t>
      </w:r>
      <w:r w:rsidR="004B6338">
        <w:rPr>
          <w:rFonts w:ascii="Corbel" w:hAnsi="Corbel"/>
          <w:sz w:val="24"/>
          <w:szCs w:val="24"/>
        </w:rPr>
        <w:t xml:space="preserve"> yang akibatnya menjadi penurunan nilai</w:t>
      </w:r>
      <w:r>
        <w:rPr>
          <w:rFonts w:ascii="Corbel" w:hAnsi="Corbel"/>
          <w:sz w:val="24"/>
          <w:szCs w:val="24"/>
        </w:rPr>
        <w:t>.</w:t>
      </w:r>
    </w:p>
    <w:p w:rsidR="00A347D4" w:rsidRPr="00947EC0" w:rsidRDefault="00A347D4" w:rsidP="00C1466E">
      <w:pPr>
        <w:spacing w:after="0" w:line="276" w:lineRule="auto"/>
        <w:jc w:val="both"/>
        <w:rPr>
          <w:rFonts w:ascii="Corbel" w:hAnsi="Corbel"/>
          <w:sz w:val="24"/>
          <w:szCs w:val="24"/>
        </w:rPr>
      </w:pPr>
      <w:r w:rsidRPr="00947EC0">
        <w:rPr>
          <w:rFonts w:ascii="Corbel" w:hAnsi="Corbel"/>
          <w:sz w:val="24"/>
          <w:szCs w:val="24"/>
        </w:rPr>
        <w:tab/>
        <w:t xml:space="preserve">Adapun permasalahan yang akan dikaji dalam penelitian ini yaitu : </w:t>
      </w:r>
      <w:r w:rsidRPr="00947EC0">
        <w:rPr>
          <w:rFonts w:ascii="Corbel" w:hAnsi="Corbel"/>
          <w:i/>
          <w:sz w:val="24"/>
          <w:szCs w:val="24"/>
        </w:rPr>
        <w:t xml:space="preserve">pertama, </w:t>
      </w:r>
      <w:r w:rsidRPr="00947EC0">
        <w:rPr>
          <w:rFonts w:ascii="Corbel" w:hAnsi="Corbel"/>
          <w:sz w:val="24"/>
          <w:szCs w:val="24"/>
        </w:rPr>
        <w:t>bagaimana pertanggung jawaban direksi PT. Asabri terhadap investasi yang beresiko tinggi berdasarkan undang-undang perseroan terbatas dan undang-undang perasuransian? K</w:t>
      </w:r>
      <w:r w:rsidRPr="00947EC0">
        <w:rPr>
          <w:rFonts w:ascii="Corbel" w:hAnsi="Corbel"/>
          <w:i/>
          <w:sz w:val="24"/>
          <w:szCs w:val="24"/>
        </w:rPr>
        <w:t xml:space="preserve">edua, </w:t>
      </w:r>
      <w:r w:rsidRPr="00947EC0">
        <w:rPr>
          <w:rFonts w:ascii="Corbel" w:hAnsi="Corbel"/>
          <w:sz w:val="24"/>
          <w:szCs w:val="24"/>
        </w:rPr>
        <w:t xml:space="preserve">bagaimana sanksi terhadap pelanggaran prinsip </w:t>
      </w:r>
      <w:r w:rsidRPr="00947EC0">
        <w:rPr>
          <w:rFonts w:ascii="Corbel" w:hAnsi="Corbel"/>
          <w:i/>
          <w:sz w:val="24"/>
          <w:szCs w:val="24"/>
        </w:rPr>
        <w:lastRenderedPageBreak/>
        <w:t xml:space="preserve">responsibility </w:t>
      </w:r>
      <w:r w:rsidRPr="00947EC0">
        <w:rPr>
          <w:rFonts w:ascii="Corbel" w:hAnsi="Corbel"/>
          <w:sz w:val="24"/>
          <w:szCs w:val="24"/>
        </w:rPr>
        <w:t>yang dilakukan oleh direksi PT. Asabri atas investasi yang beresiko tinggi?</w:t>
      </w:r>
    </w:p>
    <w:p w:rsidR="00A347D4" w:rsidRPr="00947EC0" w:rsidRDefault="00A347D4" w:rsidP="00C1466E">
      <w:pPr>
        <w:spacing w:after="0" w:line="276" w:lineRule="auto"/>
        <w:jc w:val="both"/>
        <w:rPr>
          <w:rFonts w:ascii="Corbel" w:hAnsi="Corbel"/>
          <w:sz w:val="24"/>
          <w:szCs w:val="24"/>
        </w:rPr>
      </w:pPr>
    </w:p>
    <w:p w:rsidR="00A347D4" w:rsidRPr="00947EC0" w:rsidRDefault="00A347D4" w:rsidP="00C1466E">
      <w:pPr>
        <w:spacing w:after="0" w:line="276" w:lineRule="auto"/>
        <w:jc w:val="both"/>
        <w:rPr>
          <w:rFonts w:ascii="Corbel" w:hAnsi="Corbel"/>
          <w:b/>
          <w:sz w:val="24"/>
          <w:szCs w:val="24"/>
        </w:rPr>
      </w:pPr>
      <w:r w:rsidRPr="00947EC0">
        <w:rPr>
          <w:rFonts w:ascii="Corbel" w:hAnsi="Corbel"/>
          <w:b/>
          <w:sz w:val="24"/>
          <w:szCs w:val="24"/>
        </w:rPr>
        <w:t>Metode Penelitian</w:t>
      </w:r>
    </w:p>
    <w:p w:rsidR="00A347D4" w:rsidRPr="00947EC0" w:rsidRDefault="00A347D4" w:rsidP="00C1466E">
      <w:pPr>
        <w:spacing w:after="0" w:line="276" w:lineRule="auto"/>
        <w:jc w:val="both"/>
        <w:rPr>
          <w:rFonts w:ascii="Corbel" w:hAnsi="Corbel"/>
          <w:i/>
          <w:sz w:val="24"/>
          <w:szCs w:val="24"/>
        </w:rPr>
      </w:pPr>
      <w:r w:rsidRPr="00947EC0">
        <w:rPr>
          <w:rFonts w:ascii="Corbel" w:hAnsi="Corbel"/>
          <w:b/>
          <w:sz w:val="24"/>
          <w:szCs w:val="24"/>
        </w:rPr>
        <w:tab/>
      </w:r>
      <w:r w:rsidRPr="00947EC0">
        <w:rPr>
          <w:rFonts w:ascii="Corbel" w:hAnsi="Corbel"/>
          <w:sz w:val="24"/>
          <w:szCs w:val="24"/>
        </w:rPr>
        <w:t xml:space="preserve">Penelitian ini menggunakan pendekatan penafsiran sistematis dimana mengaitkan isi pasal dalam Undang-Undang Perseroan Terbatas, Undang-Undang Perasuransian, Undang Undang BUMN, POJK dengan ketentuan pasal di dalamnya yang disesuaikan dengan fakta yang terjadi pada PT. Asabri. Penelitian ini ditunjang dengan bahan sekunder, yang teknik pengumpulan datanya melalui </w:t>
      </w:r>
      <w:r w:rsidRPr="00947EC0">
        <w:rPr>
          <w:rFonts w:ascii="Corbel" w:hAnsi="Corbel"/>
          <w:i/>
          <w:sz w:val="24"/>
          <w:szCs w:val="24"/>
        </w:rPr>
        <w:t xml:space="preserve">library research/studi pustaka, </w:t>
      </w:r>
      <w:r w:rsidRPr="00947EC0">
        <w:rPr>
          <w:rFonts w:ascii="Corbel" w:hAnsi="Corbel"/>
          <w:sz w:val="24"/>
          <w:szCs w:val="24"/>
        </w:rPr>
        <w:t xml:space="preserve">baik berupa buku, jurnal, artikel ilmiah, tesis, dan berita-berita dari media online yang </w:t>
      </w:r>
      <w:r w:rsidR="006462AA" w:rsidRPr="00947EC0">
        <w:rPr>
          <w:rFonts w:ascii="Corbel" w:hAnsi="Corbel"/>
          <w:sz w:val="24"/>
          <w:szCs w:val="24"/>
        </w:rPr>
        <w:t xml:space="preserve">terkait dengan kasus PT.Asabri, </w:t>
      </w:r>
      <w:r w:rsidRPr="00947EC0">
        <w:rPr>
          <w:rFonts w:ascii="Corbel" w:hAnsi="Corbel"/>
          <w:sz w:val="24"/>
          <w:szCs w:val="24"/>
        </w:rPr>
        <w:t xml:space="preserve">yang nantinya akan di sistematisasi antara ketentuan Undang-Undang, fakta yang terdapat dari kasus PT. Asabri dan dijelaskan dari bahan-bahan hasil </w:t>
      </w:r>
      <w:r w:rsidRPr="00947EC0">
        <w:rPr>
          <w:rFonts w:ascii="Corbel" w:hAnsi="Corbel"/>
          <w:i/>
          <w:sz w:val="24"/>
          <w:szCs w:val="24"/>
        </w:rPr>
        <w:t xml:space="preserve">library research/studi pustaka. </w:t>
      </w:r>
    </w:p>
    <w:p w:rsidR="00A347D4" w:rsidRPr="00947EC0" w:rsidRDefault="00A347D4" w:rsidP="00C1466E">
      <w:pPr>
        <w:spacing w:after="0" w:line="276" w:lineRule="auto"/>
        <w:jc w:val="both"/>
        <w:rPr>
          <w:rFonts w:ascii="Corbel" w:hAnsi="Corbel"/>
          <w:sz w:val="24"/>
          <w:szCs w:val="24"/>
        </w:rPr>
      </w:pPr>
      <w:r w:rsidRPr="00947EC0">
        <w:rPr>
          <w:rFonts w:ascii="Corbel" w:hAnsi="Corbel"/>
          <w:i/>
          <w:sz w:val="24"/>
          <w:szCs w:val="24"/>
        </w:rPr>
        <w:tab/>
      </w:r>
      <w:r w:rsidRPr="00947EC0">
        <w:rPr>
          <w:rFonts w:ascii="Corbel" w:hAnsi="Corbel"/>
          <w:sz w:val="24"/>
          <w:szCs w:val="24"/>
        </w:rPr>
        <w:t>Spesifikasi penelitian menggunakan deskriptif analitis. Penelitian ini bertujuan untuk memahami bagaimana perusahaan milik negara melaksanakan kepatuhan terhadap Undang-Undang melalui prinsip pertanggung jawaban (</w:t>
      </w:r>
      <w:r w:rsidRPr="00947EC0">
        <w:rPr>
          <w:rFonts w:ascii="Corbel" w:hAnsi="Corbel"/>
          <w:i/>
          <w:sz w:val="24"/>
          <w:szCs w:val="24"/>
        </w:rPr>
        <w:t xml:space="preserve">responsibility) </w:t>
      </w:r>
      <w:r w:rsidRPr="00947EC0">
        <w:rPr>
          <w:rFonts w:ascii="Corbel" w:hAnsi="Corbel"/>
          <w:sz w:val="24"/>
          <w:szCs w:val="24"/>
        </w:rPr>
        <w:t xml:space="preserve">dalam melaksanakan kegiatan usaha dan bisnisnya, serta pertanggung jawaban direksi terhadap bentuk kerugian yang di derita oleh perusahaan atas aktivitas investasi yang beresiko tinggi. </w:t>
      </w:r>
    </w:p>
    <w:p w:rsidR="005C4FFB" w:rsidRDefault="00A347D4" w:rsidP="00C1466E">
      <w:pPr>
        <w:spacing w:after="0" w:line="276" w:lineRule="auto"/>
        <w:jc w:val="both"/>
        <w:rPr>
          <w:rFonts w:ascii="Corbel" w:hAnsi="Corbel"/>
          <w:sz w:val="24"/>
          <w:szCs w:val="24"/>
        </w:rPr>
      </w:pPr>
      <w:r w:rsidRPr="00947EC0">
        <w:rPr>
          <w:rFonts w:ascii="Corbel" w:hAnsi="Corbel"/>
          <w:sz w:val="24"/>
          <w:szCs w:val="24"/>
        </w:rPr>
        <w:tab/>
        <w:t>Analisis data dalam penelitian ini menggunakan yuridis kualitatif. Setel</w:t>
      </w:r>
      <w:r w:rsidR="005C4FFB" w:rsidRPr="00947EC0">
        <w:rPr>
          <w:rFonts w:ascii="Corbel" w:hAnsi="Corbel"/>
          <w:sz w:val="24"/>
          <w:szCs w:val="24"/>
        </w:rPr>
        <w:t>ah data semua terkumpul, dikupas</w:t>
      </w:r>
      <w:r w:rsidRPr="00947EC0">
        <w:rPr>
          <w:rFonts w:ascii="Corbel" w:hAnsi="Corbel"/>
          <w:sz w:val="24"/>
          <w:szCs w:val="24"/>
        </w:rPr>
        <w:t xml:space="preserve"> secara penafsiran sistematis undang-undang, di benturkan dengan fakta yang ada di PT. Asabri atas pelanggaran prinsip </w:t>
      </w:r>
      <w:r w:rsidRPr="00947EC0">
        <w:rPr>
          <w:rFonts w:ascii="Corbel" w:hAnsi="Corbel"/>
          <w:i/>
          <w:sz w:val="24"/>
          <w:szCs w:val="24"/>
        </w:rPr>
        <w:t xml:space="preserve">responsibility </w:t>
      </w:r>
      <w:r w:rsidRPr="00947EC0">
        <w:rPr>
          <w:rFonts w:ascii="Corbel" w:hAnsi="Corbel"/>
          <w:sz w:val="24"/>
          <w:szCs w:val="24"/>
        </w:rPr>
        <w:t xml:space="preserve">dijelaskan dengan hasil olah pikir saripati penulis dari bacaan buku-buku, artikel ilmiah dan jurnal, yang menghasilkan suatu kesimpulan terhadap bentuk pelanggaran prinsip </w:t>
      </w:r>
      <w:r w:rsidRPr="00947EC0">
        <w:rPr>
          <w:rFonts w:ascii="Corbel" w:hAnsi="Corbel"/>
          <w:i/>
          <w:sz w:val="24"/>
          <w:szCs w:val="24"/>
        </w:rPr>
        <w:t xml:space="preserve">responsibility </w:t>
      </w:r>
      <w:r w:rsidRPr="00947EC0">
        <w:rPr>
          <w:rFonts w:ascii="Corbel" w:hAnsi="Corbel"/>
          <w:sz w:val="24"/>
          <w:szCs w:val="24"/>
        </w:rPr>
        <w:t>oleh direksi perusahaan tersebut dan sanksi terhadap direksi tersebut.</w:t>
      </w:r>
    </w:p>
    <w:p w:rsidR="000362EB" w:rsidRPr="00947EC0" w:rsidRDefault="000362EB" w:rsidP="00C1466E">
      <w:pPr>
        <w:spacing w:after="0" w:line="276" w:lineRule="auto"/>
        <w:jc w:val="both"/>
        <w:rPr>
          <w:rFonts w:ascii="Corbel" w:hAnsi="Corbel"/>
          <w:sz w:val="24"/>
          <w:szCs w:val="24"/>
        </w:rPr>
      </w:pPr>
    </w:p>
    <w:p w:rsidR="003649A7" w:rsidRPr="00947EC0" w:rsidRDefault="003649A7" w:rsidP="00C1466E">
      <w:pPr>
        <w:spacing w:after="0" w:line="276" w:lineRule="auto"/>
        <w:jc w:val="both"/>
        <w:rPr>
          <w:rFonts w:ascii="Corbel" w:hAnsi="Corbel"/>
          <w:b/>
          <w:sz w:val="24"/>
          <w:szCs w:val="24"/>
        </w:rPr>
      </w:pPr>
      <w:r w:rsidRPr="00947EC0">
        <w:rPr>
          <w:rFonts w:ascii="Corbel" w:hAnsi="Corbel"/>
          <w:b/>
          <w:sz w:val="24"/>
          <w:szCs w:val="24"/>
        </w:rPr>
        <w:t>Hasil dan Pembahasan</w:t>
      </w:r>
    </w:p>
    <w:p w:rsidR="00ED6EDC" w:rsidRPr="00947EC0" w:rsidRDefault="00ED6EDC" w:rsidP="00C1466E">
      <w:pPr>
        <w:spacing w:after="0" w:line="276" w:lineRule="auto"/>
        <w:jc w:val="both"/>
        <w:rPr>
          <w:rFonts w:ascii="Corbel" w:hAnsi="Corbel"/>
          <w:b/>
          <w:sz w:val="24"/>
          <w:szCs w:val="24"/>
        </w:rPr>
      </w:pPr>
      <w:r w:rsidRPr="00947EC0">
        <w:rPr>
          <w:rFonts w:ascii="Corbel" w:hAnsi="Corbel"/>
          <w:b/>
          <w:sz w:val="24"/>
          <w:szCs w:val="24"/>
        </w:rPr>
        <w:t>Pertanggung Jawaban Direksi PT. Asabri Terhadap Investasi Yang Beresiko Tinggi Berdasarkan Undang-Undang Perseroan Terbatas Dan Undang-Undang Perasuransian</w:t>
      </w:r>
    </w:p>
    <w:p w:rsidR="006462AA" w:rsidRPr="00947EC0" w:rsidRDefault="00E0095B" w:rsidP="00C1466E">
      <w:pPr>
        <w:spacing w:after="0" w:line="276" w:lineRule="auto"/>
        <w:jc w:val="both"/>
        <w:rPr>
          <w:rFonts w:ascii="Corbel" w:hAnsi="Corbel"/>
          <w:sz w:val="24"/>
          <w:szCs w:val="23"/>
        </w:rPr>
      </w:pPr>
      <w:r w:rsidRPr="00947EC0">
        <w:rPr>
          <w:rFonts w:ascii="Corbel" w:hAnsi="Corbel"/>
          <w:sz w:val="24"/>
          <w:szCs w:val="23"/>
        </w:rPr>
        <w:tab/>
        <w:t xml:space="preserve">Tanggung jawab adalah suatu keseharusan bagi seseorang untuk melaksanakan apa yang telah diwajibkan kepadanya. Menurut hukum tanggung jawab adalah suatu akibat atas konsekuensi kebebasan seorang tentang </w:t>
      </w:r>
      <w:r w:rsidRPr="00947EC0">
        <w:rPr>
          <w:rFonts w:ascii="Corbel" w:hAnsi="Corbel"/>
          <w:sz w:val="24"/>
          <w:szCs w:val="23"/>
        </w:rPr>
        <w:lastRenderedPageBreak/>
        <w:t>perbuatannya yang berkaitan dengan etika atau moral dalam melakukan suatu perbuatan.</w:t>
      </w:r>
      <w:r w:rsidRPr="00947EC0">
        <w:rPr>
          <w:rStyle w:val="FootnoteReference"/>
          <w:rFonts w:ascii="Corbel" w:hAnsi="Corbel"/>
          <w:sz w:val="24"/>
          <w:szCs w:val="23"/>
        </w:rPr>
        <w:footnoteReference w:id="15"/>
      </w:r>
    </w:p>
    <w:p w:rsidR="00241515" w:rsidRPr="00947EC0" w:rsidRDefault="00241515" w:rsidP="00C1466E">
      <w:pPr>
        <w:spacing w:after="0" w:line="276" w:lineRule="auto"/>
        <w:jc w:val="both"/>
        <w:rPr>
          <w:rFonts w:ascii="Corbel" w:hAnsi="Corbel"/>
          <w:b/>
          <w:sz w:val="24"/>
          <w:szCs w:val="24"/>
        </w:rPr>
      </w:pPr>
      <w:r w:rsidRPr="00947EC0">
        <w:rPr>
          <w:rFonts w:ascii="Corbel" w:hAnsi="Corbel"/>
          <w:sz w:val="24"/>
          <w:szCs w:val="23"/>
        </w:rPr>
        <w:tab/>
        <w:t>Direksi merupakan motor penggerak dalam sebuah perusahaan, mengingat direksi yang bertanggung jawab atas seluruh kegiatan perusahaan.  Sesuai dengan pasal 1 angka 5 UUPT menjelaskan bahwa direksi suatu perseroan berwenang dan bertanggung jawab penuh atas pengurusan perseroan untuk kepentingan perseroan, baik di dalam maupun diluar pengadilan sesuai dengan ketentuan anggaran dasar</w:t>
      </w:r>
      <w:r w:rsidR="00765E1F" w:rsidRPr="00947EC0">
        <w:rPr>
          <w:rFonts w:ascii="Corbel" w:hAnsi="Corbel"/>
          <w:sz w:val="24"/>
          <w:szCs w:val="23"/>
        </w:rPr>
        <w:t>, serta maju dan berkembangnya perseroan ditentukan oleh direksi.</w:t>
      </w:r>
      <w:r w:rsidR="00765E1F" w:rsidRPr="00947EC0">
        <w:rPr>
          <w:rStyle w:val="FootnoteReference"/>
          <w:rFonts w:ascii="Corbel" w:hAnsi="Corbel"/>
          <w:sz w:val="24"/>
          <w:szCs w:val="23"/>
        </w:rPr>
        <w:footnoteReference w:id="16"/>
      </w:r>
    </w:p>
    <w:p w:rsidR="00ED6EDC" w:rsidRPr="00947EC0" w:rsidRDefault="00167CAD" w:rsidP="00C1466E">
      <w:pPr>
        <w:spacing w:after="0" w:line="276" w:lineRule="auto"/>
        <w:jc w:val="both"/>
        <w:rPr>
          <w:rFonts w:ascii="Corbel" w:hAnsi="Corbel"/>
          <w:sz w:val="24"/>
          <w:szCs w:val="24"/>
        </w:rPr>
      </w:pPr>
      <w:r w:rsidRPr="00947EC0">
        <w:rPr>
          <w:rFonts w:ascii="Corbel" w:hAnsi="Corbel"/>
          <w:b/>
          <w:sz w:val="24"/>
          <w:szCs w:val="24"/>
        </w:rPr>
        <w:tab/>
      </w:r>
      <w:r w:rsidR="00765E1F" w:rsidRPr="00947EC0">
        <w:rPr>
          <w:rFonts w:ascii="Corbel" w:hAnsi="Corbel"/>
          <w:sz w:val="24"/>
          <w:szCs w:val="24"/>
        </w:rPr>
        <w:t xml:space="preserve">Direksi bertindak seperti </w:t>
      </w:r>
      <w:r w:rsidR="00765E1F" w:rsidRPr="00947EC0">
        <w:rPr>
          <w:rFonts w:ascii="Corbel" w:hAnsi="Corbel"/>
          <w:i/>
          <w:sz w:val="24"/>
          <w:szCs w:val="24"/>
        </w:rPr>
        <w:t>sprang trustee</w:t>
      </w:r>
      <w:r w:rsidR="00765E1F" w:rsidRPr="00947EC0">
        <w:rPr>
          <w:rFonts w:ascii="Corbel" w:hAnsi="Corbel"/>
          <w:sz w:val="24"/>
          <w:szCs w:val="24"/>
        </w:rPr>
        <w:t xml:space="preserve"> atau agen semata-mata, yang mempunyai kewajiban mengabdi sepenuhnya dan dengan sebaik-baiknya kepada perseroan</w:t>
      </w:r>
      <w:r w:rsidR="00765E1F" w:rsidRPr="00947EC0">
        <w:rPr>
          <w:rStyle w:val="FootnoteReference"/>
          <w:rFonts w:ascii="Corbel" w:hAnsi="Corbel"/>
          <w:sz w:val="24"/>
          <w:szCs w:val="24"/>
        </w:rPr>
        <w:footnoteReference w:id="17"/>
      </w:r>
      <w:r w:rsidR="00765E1F" w:rsidRPr="00947EC0">
        <w:rPr>
          <w:rFonts w:ascii="Corbel" w:hAnsi="Corbel"/>
          <w:sz w:val="24"/>
          <w:szCs w:val="24"/>
        </w:rPr>
        <w:t xml:space="preserve"> Direksi dituntut harus dapat mempunyai kepedulian dan kemampuan (</w:t>
      </w:r>
      <w:r w:rsidR="00765E1F" w:rsidRPr="00947EC0">
        <w:rPr>
          <w:rFonts w:ascii="Corbel" w:hAnsi="Corbel"/>
          <w:i/>
          <w:sz w:val="24"/>
          <w:szCs w:val="24"/>
        </w:rPr>
        <w:t>duty of care and skill</w:t>
      </w:r>
      <w:r w:rsidR="00765E1F" w:rsidRPr="00947EC0">
        <w:rPr>
          <w:rFonts w:ascii="Corbel" w:hAnsi="Corbel"/>
          <w:sz w:val="24"/>
          <w:szCs w:val="24"/>
        </w:rPr>
        <w:t>), itikad baik, loyalitas, dan kejujuran terhadap perusahaannya dengan derajat yang tinggi (</w:t>
      </w:r>
      <w:r w:rsidR="00765E1F" w:rsidRPr="00947EC0">
        <w:rPr>
          <w:rFonts w:ascii="Corbel" w:hAnsi="Corbel"/>
          <w:i/>
          <w:sz w:val="24"/>
          <w:szCs w:val="24"/>
        </w:rPr>
        <w:t>high degree</w:t>
      </w:r>
      <w:r w:rsidR="00765E1F" w:rsidRPr="00947EC0">
        <w:rPr>
          <w:rFonts w:ascii="Corbel" w:hAnsi="Corbel"/>
          <w:sz w:val="24"/>
          <w:szCs w:val="24"/>
        </w:rPr>
        <w:t>).</w:t>
      </w:r>
      <w:r w:rsidR="00765E1F" w:rsidRPr="00947EC0">
        <w:rPr>
          <w:rStyle w:val="FootnoteReference"/>
          <w:rFonts w:ascii="Corbel" w:hAnsi="Corbel"/>
          <w:sz w:val="24"/>
          <w:szCs w:val="24"/>
        </w:rPr>
        <w:footnoteReference w:id="18"/>
      </w:r>
    </w:p>
    <w:p w:rsidR="009A7C3B" w:rsidRPr="00947EC0" w:rsidRDefault="00765E1F" w:rsidP="00C1466E">
      <w:pPr>
        <w:spacing w:after="0" w:line="276" w:lineRule="auto"/>
        <w:jc w:val="both"/>
        <w:rPr>
          <w:rFonts w:ascii="Corbel" w:hAnsi="Corbel"/>
          <w:sz w:val="24"/>
          <w:szCs w:val="24"/>
        </w:rPr>
      </w:pPr>
      <w:r w:rsidRPr="00947EC0">
        <w:rPr>
          <w:rFonts w:ascii="Corbel" w:hAnsi="Corbel"/>
          <w:b/>
          <w:sz w:val="24"/>
          <w:szCs w:val="24"/>
        </w:rPr>
        <w:tab/>
      </w:r>
      <w:r w:rsidRPr="00947EC0">
        <w:rPr>
          <w:rFonts w:ascii="Corbel" w:hAnsi="Corbel"/>
          <w:sz w:val="24"/>
          <w:szCs w:val="24"/>
        </w:rPr>
        <w:t xml:space="preserve">Kepercayaan yang diberikan oleh perseroan harus dijalankan berdasarkan peraturan perundang-undangan dan anggaran dasar rumah tangga (AD/ART). </w:t>
      </w:r>
      <w:r w:rsidR="00E94C45" w:rsidRPr="00947EC0">
        <w:rPr>
          <w:rFonts w:ascii="Corbel" w:hAnsi="Corbel"/>
          <w:sz w:val="24"/>
          <w:szCs w:val="24"/>
        </w:rPr>
        <w:t xml:space="preserve"> </w:t>
      </w:r>
      <w:r w:rsidR="009A7C3B" w:rsidRPr="00947EC0">
        <w:rPr>
          <w:rFonts w:ascii="Corbel" w:hAnsi="Corbel"/>
          <w:sz w:val="24"/>
          <w:szCs w:val="24"/>
        </w:rPr>
        <w:t>Maka perseroan terbatas sebagai usaha mandiri, dengan tanggung jawab terbatas, kehendak tersebut dijalankan oleh organ-organ perseroan yang memiliki wewenang dan tanggung jawab yang diatur dalam peraturan perundang</w:t>
      </w:r>
      <w:r w:rsidR="00E94C45" w:rsidRPr="00947EC0">
        <w:rPr>
          <w:rFonts w:ascii="Corbel" w:hAnsi="Corbel"/>
          <w:sz w:val="24"/>
          <w:szCs w:val="24"/>
        </w:rPr>
        <w:t>-undangan, dan AD/ART perseroan</w:t>
      </w:r>
      <w:r w:rsidR="009A7C3B" w:rsidRPr="00947EC0">
        <w:rPr>
          <w:rFonts w:ascii="Corbel" w:hAnsi="Corbel"/>
          <w:sz w:val="24"/>
          <w:szCs w:val="24"/>
        </w:rPr>
        <w:t xml:space="preserve">. </w:t>
      </w:r>
    </w:p>
    <w:p w:rsidR="009A7C3B" w:rsidRPr="00947EC0" w:rsidRDefault="009A7C3B" w:rsidP="00C1466E">
      <w:pPr>
        <w:spacing w:after="0" w:line="276" w:lineRule="auto"/>
        <w:jc w:val="both"/>
        <w:rPr>
          <w:rFonts w:ascii="Corbel" w:hAnsi="Corbel"/>
          <w:sz w:val="24"/>
          <w:szCs w:val="24"/>
        </w:rPr>
      </w:pPr>
      <w:r w:rsidRPr="00947EC0">
        <w:rPr>
          <w:rFonts w:ascii="Corbel" w:hAnsi="Corbel"/>
          <w:sz w:val="24"/>
          <w:szCs w:val="24"/>
        </w:rPr>
        <w:tab/>
        <w:t xml:space="preserve">Direksi dalam menjalankan pengurusan perseroan hanya untuk kepentingan perseroan sesuai dengan maksud dan tujuan perseroan seperti yang </w:t>
      </w:r>
      <w:r w:rsidR="00E94C45" w:rsidRPr="00947EC0">
        <w:rPr>
          <w:rFonts w:ascii="Corbel" w:hAnsi="Corbel"/>
          <w:sz w:val="24"/>
          <w:szCs w:val="24"/>
        </w:rPr>
        <w:t>dijelaskan dalam pasal 92 UUPT.</w:t>
      </w:r>
      <w:r w:rsidR="00E94C45" w:rsidRPr="00947EC0">
        <w:rPr>
          <w:rStyle w:val="FootnoteReference"/>
          <w:rFonts w:ascii="Corbel" w:hAnsi="Corbel"/>
          <w:sz w:val="24"/>
          <w:szCs w:val="24"/>
        </w:rPr>
        <w:footnoteReference w:id="19"/>
      </w:r>
      <w:r w:rsidR="00E94C45" w:rsidRPr="00947EC0">
        <w:rPr>
          <w:rFonts w:ascii="Corbel" w:hAnsi="Corbel"/>
          <w:sz w:val="24"/>
          <w:szCs w:val="24"/>
        </w:rPr>
        <w:t xml:space="preserve"> Selanjutnya dalam pasal 18 UUPT dijelaskan bahwa kegiatan perseroan harus sesuai dengan maksud dan tujuan yang dicantumkan dalam AD/ART sesuai dengan ketentuan perundang-undangan, sesuai dalam penjelasan umum maka maksud dan tujuan tersebut adalah usaha pokok dari perseroan.</w:t>
      </w:r>
      <w:r w:rsidR="00E94C45" w:rsidRPr="00947EC0">
        <w:rPr>
          <w:rStyle w:val="FootnoteReference"/>
          <w:rFonts w:ascii="Corbel" w:hAnsi="Corbel"/>
          <w:sz w:val="24"/>
          <w:szCs w:val="24"/>
        </w:rPr>
        <w:footnoteReference w:id="20"/>
      </w:r>
    </w:p>
    <w:p w:rsidR="003E6995" w:rsidRPr="00947EC0" w:rsidRDefault="00E94C45" w:rsidP="00C1466E">
      <w:pPr>
        <w:spacing w:after="0" w:line="276" w:lineRule="auto"/>
        <w:jc w:val="both"/>
        <w:rPr>
          <w:rFonts w:ascii="Corbel" w:hAnsi="Corbel"/>
          <w:sz w:val="24"/>
          <w:szCs w:val="24"/>
        </w:rPr>
      </w:pPr>
      <w:r w:rsidRPr="00947EC0">
        <w:rPr>
          <w:rFonts w:ascii="Corbel" w:hAnsi="Corbel"/>
          <w:sz w:val="24"/>
          <w:szCs w:val="24"/>
        </w:rPr>
        <w:lastRenderedPageBreak/>
        <w:tab/>
        <w:t xml:space="preserve">Jika berkaca pada kasus PT. Asabri yang merupakan asuransi bagi prajurit TNI, POLRI dan Pegawai Negeri (PNS) di lingkungan kementrian pertahanan </w:t>
      </w:r>
      <w:r w:rsidR="00F77AB7" w:rsidRPr="00947EC0">
        <w:rPr>
          <w:rFonts w:ascii="Corbel" w:hAnsi="Corbel"/>
          <w:sz w:val="24"/>
          <w:szCs w:val="24"/>
        </w:rPr>
        <w:t xml:space="preserve">yang melakukan investasi yang beresiko tinggi hingga mengalami kerugian, </w:t>
      </w:r>
      <w:r w:rsidRPr="00947EC0">
        <w:rPr>
          <w:rFonts w:ascii="Corbel" w:hAnsi="Corbel"/>
          <w:sz w:val="24"/>
          <w:szCs w:val="24"/>
        </w:rPr>
        <w:t xml:space="preserve">ada beberapa aturan perundang-undangan yang berhubungan dan patut ditaati oleh direksi PT. Asabri </w:t>
      </w:r>
      <w:r w:rsidR="003E6995" w:rsidRPr="00947EC0">
        <w:rPr>
          <w:rFonts w:ascii="Corbel" w:hAnsi="Corbel"/>
          <w:sz w:val="24"/>
          <w:szCs w:val="24"/>
        </w:rPr>
        <w:t xml:space="preserve">terutama berkaitan dengan </w:t>
      </w:r>
      <w:r w:rsidR="00F77AB7" w:rsidRPr="00947EC0">
        <w:rPr>
          <w:rFonts w:ascii="Corbel" w:hAnsi="Corbel"/>
          <w:sz w:val="24"/>
          <w:szCs w:val="24"/>
        </w:rPr>
        <w:t>usaha yang dijalankan oleh PT</w:t>
      </w:r>
      <w:r w:rsidR="003E6995" w:rsidRPr="00947EC0">
        <w:rPr>
          <w:rFonts w:ascii="Corbel" w:hAnsi="Corbel"/>
          <w:sz w:val="24"/>
          <w:szCs w:val="24"/>
        </w:rPr>
        <w:t xml:space="preserve">. Asabri, diantaranya sebagai berikut : </w:t>
      </w:r>
    </w:p>
    <w:p w:rsidR="003E6995" w:rsidRPr="00947EC0" w:rsidRDefault="003E6995" w:rsidP="00C1466E">
      <w:pPr>
        <w:spacing w:after="0" w:line="276" w:lineRule="auto"/>
        <w:jc w:val="center"/>
        <w:rPr>
          <w:rFonts w:ascii="Corbel" w:hAnsi="Corbel"/>
          <w:b/>
          <w:sz w:val="24"/>
          <w:szCs w:val="24"/>
        </w:rPr>
      </w:pPr>
      <w:r w:rsidRPr="00947EC0">
        <w:rPr>
          <w:rFonts w:ascii="Corbel" w:hAnsi="Corbel"/>
          <w:b/>
          <w:sz w:val="24"/>
          <w:szCs w:val="24"/>
        </w:rPr>
        <w:t>Tabel 1.</w:t>
      </w:r>
    </w:p>
    <w:p w:rsidR="00F77AB7" w:rsidRPr="00947EC0" w:rsidRDefault="003E6995" w:rsidP="00C1466E">
      <w:pPr>
        <w:spacing w:after="0" w:line="276" w:lineRule="auto"/>
        <w:jc w:val="center"/>
        <w:rPr>
          <w:rFonts w:ascii="Corbel" w:hAnsi="Corbel"/>
          <w:b/>
          <w:sz w:val="24"/>
          <w:szCs w:val="24"/>
        </w:rPr>
      </w:pPr>
      <w:r w:rsidRPr="00947EC0">
        <w:rPr>
          <w:rFonts w:ascii="Corbel" w:hAnsi="Corbel"/>
          <w:b/>
          <w:sz w:val="24"/>
          <w:szCs w:val="24"/>
        </w:rPr>
        <w:t xml:space="preserve">Aturan Perundang-Undangan Yang Berhubungan Dengan </w:t>
      </w:r>
      <w:r w:rsidR="00F77AB7" w:rsidRPr="00947EC0">
        <w:rPr>
          <w:rFonts w:ascii="Corbel" w:hAnsi="Corbel"/>
          <w:b/>
          <w:sz w:val="24"/>
          <w:szCs w:val="24"/>
        </w:rPr>
        <w:t xml:space="preserve">Kegiatan </w:t>
      </w:r>
    </w:p>
    <w:p w:rsidR="003E6995" w:rsidRPr="00947EC0" w:rsidRDefault="003E6995" w:rsidP="00C1466E">
      <w:pPr>
        <w:spacing w:after="0" w:line="276" w:lineRule="auto"/>
        <w:jc w:val="center"/>
        <w:rPr>
          <w:rFonts w:ascii="Corbel" w:hAnsi="Corbel"/>
          <w:b/>
          <w:sz w:val="24"/>
          <w:szCs w:val="24"/>
        </w:rPr>
      </w:pPr>
      <w:r w:rsidRPr="00947EC0">
        <w:rPr>
          <w:rFonts w:ascii="Corbel" w:hAnsi="Corbel"/>
          <w:b/>
          <w:sz w:val="24"/>
          <w:szCs w:val="24"/>
        </w:rPr>
        <w:t>PT. Asabri</w:t>
      </w:r>
    </w:p>
    <w:tbl>
      <w:tblPr>
        <w:tblStyle w:val="TableGrid"/>
        <w:tblW w:w="0" w:type="auto"/>
        <w:tblLook w:val="04A0" w:firstRow="1" w:lastRow="0" w:firstColumn="1" w:lastColumn="0" w:noHBand="0" w:noVBand="1"/>
      </w:tblPr>
      <w:tblGrid>
        <w:gridCol w:w="1843"/>
        <w:gridCol w:w="1880"/>
        <w:gridCol w:w="2058"/>
        <w:gridCol w:w="2260"/>
      </w:tblGrid>
      <w:tr w:rsidR="00C1466E" w:rsidRPr="00947EC0" w:rsidTr="003E6995">
        <w:tc>
          <w:tcPr>
            <w:tcW w:w="2010" w:type="dxa"/>
          </w:tcPr>
          <w:p w:rsidR="003E6995" w:rsidRPr="00947EC0" w:rsidRDefault="003E6995" w:rsidP="00C1466E">
            <w:pPr>
              <w:spacing w:line="276" w:lineRule="auto"/>
              <w:jc w:val="center"/>
              <w:rPr>
                <w:rFonts w:ascii="Corbel" w:hAnsi="Corbel"/>
                <w:sz w:val="24"/>
                <w:szCs w:val="24"/>
              </w:rPr>
            </w:pPr>
            <w:r w:rsidRPr="00947EC0">
              <w:rPr>
                <w:rFonts w:ascii="Corbel" w:hAnsi="Corbel"/>
                <w:sz w:val="24"/>
                <w:szCs w:val="24"/>
              </w:rPr>
              <w:t>UU No. 40 Tahun 2007</w:t>
            </w:r>
          </w:p>
        </w:tc>
        <w:tc>
          <w:tcPr>
            <w:tcW w:w="2010" w:type="dxa"/>
          </w:tcPr>
          <w:p w:rsidR="003E6995" w:rsidRPr="00947EC0" w:rsidRDefault="00B0755D" w:rsidP="00C1466E">
            <w:pPr>
              <w:spacing w:line="276" w:lineRule="auto"/>
              <w:jc w:val="center"/>
              <w:rPr>
                <w:rFonts w:ascii="Corbel" w:hAnsi="Corbel"/>
                <w:sz w:val="24"/>
                <w:szCs w:val="24"/>
              </w:rPr>
            </w:pPr>
            <w:r>
              <w:rPr>
                <w:rFonts w:ascii="Corbel" w:hAnsi="Corbel"/>
                <w:sz w:val="24"/>
                <w:szCs w:val="24"/>
              </w:rPr>
              <w:t>UU No. 40 Tahun 2014</w:t>
            </w:r>
          </w:p>
        </w:tc>
        <w:tc>
          <w:tcPr>
            <w:tcW w:w="2010" w:type="dxa"/>
          </w:tcPr>
          <w:p w:rsidR="003E6995" w:rsidRPr="00947EC0" w:rsidRDefault="003E6995" w:rsidP="00C1466E">
            <w:pPr>
              <w:spacing w:line="276" w:lineRule="auto"/>
              <w:jc w:val="center"/>
              <w:rPr>
                <w:rFonts w:ascii="Corbel" w:hAnsi="Corbel"/>
                <w:sz w:val="24"/>
                <w:szCs w:val="24"/>
              </w:rPr>
            </w:pPr>
            <w:r w:rsidRPr="00947EC0">
              <w:rPr>
                <w:rFonts w:ascii="Corbel" w:hAnsi="Corbel"/>
                <w:sz w:val="24"/>
                <w:szCs w:val="24"/>
              </w:rPr>
              <w:t>POJK 73/POJK.05/2016</w:t>
            </w:r>
          </w:p>
        </w:tc>
        <w:tc>
          <w:tcPr>
            <w:tcW w:w="2011" w:type="dxa"/>
          </w:tcPr>
          <w:p w:rsidR="003E6995" w:rsidRPr="00947EC0" w:rsidRDefault="003E6995" w:rsidP="00C1466E">
            <w:pPr>
              <w:spacing w:line="276" w:lineRule="auto"/>
              <w:jc w:val="center"/>
              <w:rPr>
                <w:rFonts w:ascii="Corbel" w:hAnsi="Corbel"/>
                <w:sz w:val="24"/>
                <w:szCs w:val="24"/>
              </w:rPr>
            </w:pPr>
            <w:r w:rsidRPr="00947EC0">
              <w:rPr>
                <w:rFonts w:ascii="Corbel" w:hAnsi="Corbel"/>
                <w:sz w:val="24"/>
                <w:szCs w:val="24"/>
              </w:rPr>
              <w:t>POJK 71/POJK.05/2016</w:t>
            </w:r>
          </w:p>
        </w:tc>
      </w:tr>
      <w:tr w:rsidR="00C1466E" w:rsidRPr="00947EC0" w:rsidTr="003E6995">
        <w:tc>
          <w:tcPr>
            <w:tcW w:w="2010" w:type="dxa"/>
          </w:tcPr>
          <w:p w:rsidR="00526513" w:rsidRPr="00947EC0" w:rsidRDefault="00526513" w:rsidP="00C1466E">
            <w:pPr>
              <w:spacing w:line="276" w:lineRule="auto"/>
              <w:jc w:val="both"/>
              <w:rPr>
                <w:rFonts w:ascii="Corbel" w:hAnsi="Corbel"/>
                <w:sz w:val="24"/>
                <w:szCs w:val="24"/>
              </w:rPr>
            </w:pPr>
            <w:r w:rsidRPr="00947EC0">
              <w:rPr>
                <w:rFonts w:ascii="Corbel" w:hAnsi="Corbel"/>
                <w:b/>
                <w:sz w:val="24"/>
                <w:szCs w:val="24"/>
              </w:rPr>
              <w:t>Pasal 92 (1) “</w:t>
            </w:r>
            <w:r w:rsidRPr="00947EC0">
              <w:rPr>
                <w:rFonts w:ascii="Corbel" w:hAnsi="Corbel"/>
                <w:sz w:val="24"/>
                <w:szCs w:val="24"/>
              </w:rPr>
              <w:t>Direksi menjalankan pengurusan Perseroan untuk kepentingan Perseroan dan sesuai dengan</w:t>
            </w:r>
          </w:p>
          <w:p w:rsidR="00526513" w:rsidRPr="00947EC0" w:rsidRDefault="00526513" w:rsidP="00C1466E">
            <w:pPr>
              <w:spacing w:line="276" w:lineRule="auto"/>
              <w:jc w:val="both"/>
              <w:rPr>
                <w:rFonts w:ascii="Corbel" w:hAnsi="Corbel"/>
                <w:sz w:val="24"/>
                <w:szCs w:val="24"/>
              </w:rPr>
            </w:pPr>
            <w:r w:rsidRPr="00947EC0">
              <w:rPr>
                <w:rFonts w:ascii="Corbel" w:hAnsi="Corbel"/>
                <w:sz w:val="24"/>
                <w:szCs w:val="24"/>
              </w:rPr>
              <w:t>maksud dan tujuan Perseroan”.</w:t>
            </w:r>
          </w:p>
          <w:p w:rsidR="00526513" w:rsidRPr="00947EC0" w:rsidRDefault="00526513" w:rsidP="00C1466E">
            <w:pPr>
              <w:spacing w:line="276" w:lineRule="auto"/>
              <w:jc w:val="both"/>
              <w:rPr>
                <w:rFonts w:ascii="Corbel" w:hAnsi="Corbel"/>
                <w:b/>
                <w:sz w:val="24"/>
                <w:szCs w:val="24"/>
              </w:rPr>
            </w:pPr>
          </w:p>
          <w:p w:rsidR="003E6995" w:rsidRPr="00947EC0" w:rsidRDefault="003E6995" w:rsidP="00C1466E">
            <w:pPr>
              <w:spacing w:line="276" w:lineRule="auto"/>
              <w:jc w:val="both"/>
              <w:rPr>
                <w:rFonts w:ascii="Corbel" w:hAnsi="Corbel"/>
                <w:sz w:val="24"/>
                <w:szCs w:val="24"/>
              </w:rPr>
            </w:pPr>
            <w:r w:rsidRPr="00947EC0">
              <w:rPr>
                <w:rFonts w:ascii="Corbel" w:hAnsi="Corbel"/>
                <w:b/>
                <w:sz w:val="24"/>
                <w:szCs w:val="24"/>
              </w:rPr>
              <w:t>Pasal 92 (2)</w:t>
            </w:r>
            <w:r w:rsidRPr="00947EC0">
              <w:rPr>
                <w:rFonts w:ascii="Corbel" w:hAnsi="Corbel"/>
                <w:sz w:val="24"/>
                <w:szCs w:val="24"/>
              </w:rPr>
              <w:t xml:space="preserve"> “Direksi berwenang menjalankan pengurusan sesuai dengan kebijakan yang dipandang tepat dalam batas yang ditentukan dalam undang-undang </w:t>
            </w:r>
            <w:r w:rsidRPr="00947EC0">
              <w:rPr>
                <w:rFonts w:ascii="Corbel" w:hAnsi="Corbel"/>
                <w:sz w:val="24"/>
                <w:szCs w:val="24"/>
              </w:rPr>
              <w:lastRenderedPageBreak/>
              <w:t>dan/anggaran dasar.</w:t>
            </w:r>
          </w:p>
          <w:p w:rsidR="00526513" w:rsidRPr="00947EC0" w:rsidRDefault="00526513" w:rsidP="00C1466E">
            <w:pPr>
              <w:spacing w:line="276" w:lineRule="auto"/>
              <w:jc w:val="both"/>
              <w:rPr>
                <w:rFonts w:ascii="Corbel" w:hAnsi="Corbel"/>
                <w:sz w:val="24"/>
                <w:szCs w:val="24"/>
              </w:rPr>
            </w:pPr>
          </w:p>
          <w:p w:rsidR="00526513" w:rsidRPr="00947EC0" w:rsidRDefault="00526513" w:rsidP="00C1466E">
            <w:pPr>
              <w:spacing w:line="276" w:lineRule="auto"/>
              <w:jc w:val="both"/>
              <w:rPr>
                <w:rFonts w:ascii="Corbel" w:hAnsi="Corbel"/>
                <w:sz w:val="24"/>
                <w:szCs w:val="24"/>
              </w:rPr>
            </w:pPr>
          </w:p>
          <w:p w:rsidR="003E6995" w:rsidRPr="00947EC0" w:rsidRDefault="003E6995" w:rsidP="00C1466E">
            <w:pPr>
              <w:spacing w:line="276" w:lineRule="auto"/>
              <w:jc w:val="both"/>
              <w:rPr>
                <w:rFonts w:ascii="Corbel" w:hAnsi="Corbel"/>
                <w:sz w:val="24"/>
                <w:szCs w:val="24"/>
              </w:rPr>
            </w:pPr>
          </w:p>
          <w:p w:rsidR="003E6995" w:rsidRPr="00947EC0" w:rsidRDefault="003E6995" w:rsidP="00C1466E">
            <w:pPr>
              <w:spacing w:line="276" w:lineRule="auto"/>
              <w:jc w:val="both"/>
              <w:rPr>
                <w:rFonts w:ascii="Corbel" w:hAnsi="Corbel"/>
                <w:sz w:val="24"/>
                <w:szCs w:val="24"/>
              </w:rPr>
            </w:pPr>
          </w:p>
        </w:tc>
        <w:tc>
          <w:tcPr>
            <w:tcW w:w="2010" w:type="dxa"/>
          </w:tcPr>
          <w:p w:rsidR="003E6995" w:rsidRPr="00947EC0" w:rsidRDefault="00526513" w:rsidP="00C1466E">
            <w:pPr>
              <w:spacing w:line="276" w:lineRule="auto"/>
              <w:jc w:val="both"/>
              <w:rPr>
                <w:rFonts w:ascii="Corbel" w:hAnsi="Corbel"/>
                <w:sz w:val="24"/>
                <w:szCs w:val="24"/>
              </w:rPr>
            </w:pPr>
            <w:r w:rsidRPr="00947EC0">
              <w:rPr>
                <w:rFonts w:ascii="Corbel" w:hAnsi="Corbel"/>
                <w:b/>
                <w:sz w:val="24"/>
                <w:szCs w:val="24"/>
              </w:rPr>
              <w:lastRenderedPageBreak/>
              <w:t>Pasal 11 (1)</w:t>
            </w:r>
            <w:r w:rsidRPr="00947EC0">
              <w:rPr>
                <w:rFonts w:ascii="Corbel" w:hAnsi="Corbel"/>
                <w:sz w:val="24"/>
                <w:szCs w:val="24"/>
              </w:rPr>
              <w:t xml:space="preserve"> “perusahaan asuransi wajib menerapkan tata kelola perusahaan yang baik.</w:t>
            </w:r>
          </w:p>
          <w:p w:rsidR="00526513" w:rsidRPr="00947EC0" w:rsidRDefault="00526513" w:rsidP="00C1466E">
            <w:pPr>
              <w:spacing w:line="276" w:lineRule="auto"/>
              <w:jc w:val="both"/>
              <w:rPr>
                <w:rFonts w:ascii="Corbel" w:hAnsi="Corbel"/>
                <w:sz w:val="24"/>
                <w:szCs w:val="24"/>
              </w:rPr>
            </w:pPr>
          </w:p>
          <w:p w:rsidR="00526513" w:rsidRPr="00947EC0" w:rsidRDefault="00526513" w:rsidP="00C1466E">
            <w:pPr>
              <w:spacing w:line="276" w:lineRule="auto"/>
              <w:jc w:val="both"/>
              <w:rPr>
                <w:rFonts w:ascii="Corbel" w:hAnsi="Corbel"/>
                <w:sz w:val="24"/>
                <w:szCs w:val="24"/>
              </w:rPr>
            </w:pPr>
            <w:r w:rsidRPr="00947EC0">
              <w:rPr>
                <w:rFonts w:ascii="Corbel" w:hAnsi="Corbel"/>
                <w:b/>
                <w:sz w:val="24"/>
                <w:szCs w:val="24"/>
              </w:rPr>
              <w:t>Pasal 13 (1)</w:t>
            </w:r>
            <w:r w:rsidRPr="00947EC0">
              <w:rPr>
                <w:rFonts w:ascii="Corbel" w:hAnsi="Corbel"/>
                <w:sz w:val="24"/>
                <w:szCs w:val="24"/>
              </w:rPr>
              <w:t xml:space="preserve"> “Perusahaan Asuransi, Perusahaan Asuransi Syariah,</w:t>
            </w:r>
          </w:p>
          <w:p w:rsidR="00526513" w:rsidRPr="00947EC0" w:rsidRDefault="00526513" w:rsidP="00C1466E">
            <w:pPr>
              <w:spacing w:line="276" w:lineRule="auto"/>
              <w:jc w:val="both"/>
              <w:rPr>
                <w:rFonts w:ascii="Corbel" w:hAnsi="Corbel"/>
                <w:sz w:val="24"/>
                <w:szCs w:val="24"/>
              </w:rPr>
            </w:pPr>
            <w:r w:rsidRPr="00947EC0">
              <w:rPr>
                <w:rFonts w:ascii="Corbel" w:hAnsi="Corbel"/>
                <w:sz w:val="24"/>
                <w:szCs w:val="24"/>
              </w:rPr>
              <w:t>perusahaan reasuransi, atau perusahaan reasuransi</w:t>
            </w:r>
          </w:p>
          <w:p w:rsidR="00526513" w:rsidRPr="00947EC0" w:rsidRDefault="00526513" w:rsidP="00C1466E">
            <w:pPr>
              <w:spacing w:line="276" w:lineRule="auto"/>
              <w:jc w:val="both"/>
              <w:rPr>
                <w:rFonts w:ascii="Corbel" w:hAnsi="Corbel"/>
                <w:sz w:val="24"/>
                <w:szCs w:val="24"/>
              </w:rPr>
            </w:pPr>
            <w:r w:rsidRPr="00947EC0">
              <w:rPr>
                <w:rFonts w:ascii="Corbel" w:hAnsi="Corbel"/>
                <w:sz w:val="24"/>
                <w:szCs w:val="24"/>
              </w:rPr>
              <w:t>syariah wajib menetapkan paling sedikit 1 (satu)</w:t>
            </w:r>
          </w:p>
          <w:p w:rsidR="00526513" w:rsidRPr="00947EC0" w:rsidRDefault="00526513" w:rsidP="00C1466E">
            <w:pPr>
              <w:spacing w:line="276" w:lineRule="auto"/>
              <w:jc w:val="both"/>
              <w:rPr>
                <w:rFonts w:ascii="Corbel" w:hAnsi="Corbel"/>
                <w:sz w:val="24"/>
                <w:szCs w:val="24"/>
              </w:rPr>
            </w:pPr>
            <w:r w:rsidRPr="00947EC0">
              <w:rPr>
                <w:rFonts w:ascii="Corbel" w:hAnsi="Corbel"/>
                <w:sz w:val="24"/>
                <w:szCs w:val="24"/>
              </w:rPr>
              <w:t>Pengendali”.</w:t>
            </w:r>
          </w:p>
          <w:p w:rsidR="00526513" w:rsidRPr="00947EC0" w:rsidRDefault="00526513" w:rsidP="00C1466E">
            <w:pPr>
              <w:spacing w:line="276" w:lineRule="auto"/>
              <w:jc w:val="both"/>
              <w:rPr>
                <w:rFonts w:ascii="Corbel" w:hAnsi="Corbel"/>
                <w:sz w:val="24"/>
                <w:szCs w:val="24"/>
              </w:rPr>
            </w:pPr>
          </w:p>
          <w:p w:rsidR="00526513" w:rsidRPr="00947EC0" w:rsidRDefault="00526513" w:rsidP="00C1466E">
            <w:pPr>
              <w:spacing w:line="276" w:lineRule="auto"/>
              <w:jc w:val="both"/>
              <w:rPr>
                <w:rFonts w:ascii="Corbel" w:hAnsi="Corbel"/>
                <w:sz w:val="24"/>
                <w:szCs w:val="24"/>
              </w:rPr>
            </w:pPr>
            <w:r w:rsidRPr="00947EC0">
              <w:rPr>
                <w:rFonts w:ascii="Corbel" w:hAnsi="Corbel"/>
                <w:b/>
                <w:sz w:val="24"/>
                <w:szCs w:val="24"/>
              </w:rPr>
              <w:lastRenderedPageBreak/>
              <w:t>Pasal 19 (1)</w:t>
            </w:r>
            <w:r w:rsidRPr="00947EC0">
              <w:rPr>
                <w:rFonts w:ascii="Corbel" w:hAnsi="Corbel"/>
                <w:sz w:val="24"/>
                <w:szCs w:val="24"/>
              </w:rPr>
              <w:t xml:space="preserve"> “Perusahaan asuransi, asuransi syariah, reasuransi, atau reasuransi syariah wajib mematuhi ketentuan kesehatan keuangan”.</w:t>
            </w:r>
          </w:p>
          <w:p w:rsidR="00526513" w:rsidRPr="00947EC0" w:rsidRDefault="00526513" w:rsidP="00C1466E">
            <w:pPr>
              <w:spacing w:line="276" w:lineRule="auto"/>
              <w:jc w:val="both"/>
              <w:rPr>
                <w:rFonts w:ascii="Corbel" w:hAnsi="Corbel"/>
                <w:sz w:val="24"/>
                <w:szCs w:val="24"/>
              </w:rPr>
            </w:pPr>
          </w:p>
          <w:p w:rsidR="00526513" w:rsidRPr="00947EC0" w:rsidRDefault="00526513" w:rsidP="00C1466E">
            <w:pPr>
              <w:spacing w:line="276" w:lineRule="auto"/>
              <w:jc w:val="both"/>
              <w:rPr>
                <w:rFonts w:ascii="Corbel" w:hAnsi="Corbel"/>
                <w:sz w:val="24"/>
                <w:szCs w:val="24"/>
              </w:rPr>
            </w:pPr>
            <w:r w:rsidRPr="00947EC0">
              <w:rPr>
                <w:rFonts w:ascii="Corbel" w:hAnsi="Corbel"/>
                <w:b/>
                <w:sz w:val="24"/>
                <w:szCs w:val="24"/>
              </w:rPr>
              <w:t>Pasal 19 (3)</w:t>
            </w:r>
            <w:r w:rsidRPr="00947EC0">
              <w:rPr>
                <w:rFonts w:ascii="Corbel" w:hAnsi="Corbel"/>
                <w:sz w:val="24"/>
                <w:szCs w:val="24"/>
              </w:rPr>
              <w:t xml:space="preserve"> “</w:t>
            </w:r>
            <w:r w:rsidR="001F5216" w:rsidRPr="00947EC0">
              <w:rPr>
                <w:rFonts w:ascii="Corbel" w:hAnsi="Corbel"/>
                <w:sz w:val="24"/>
                <w:szCs w:val="24"/>
              </w:rPr>
              <w:t>Perusahaan asuransi, asuransi syariah, reasuransi, atau reasuransi syariah wajib merencanakan dan menerapkan metode mitigasi resiko untuk menjaga kesehatan keuangan”.</w:t>
            </w:r>
          </w:p>
        </w:tc>
        <w:tc>
          <w:tcPr>
            <w:tcW w:w="2010" w:type="dxa"/>
          </w:tcPr>
          <w:p w:rsidR="001F5216" w:rsidRPr="00947EC0" w:rsidRDefault="00CC6962" w:rsidP="00C1466E">
            <w:pPr>
              <w:spacing w:line="276" w:lineRule="auto"/>
              <w:jc w:val="both"/>
              <w:rPr>
                <w:rFonts w:ascii="Corbel" w:hAnsi="Corbel"/>
                <w:sz w:val="24"/>
                <w:szCs w:val="24"/>
              </w:rPr>
            </w:pPr>
            <w:r w:rsidRPr="00947EC0">
              <w:rPr>
                <w:rFonts w:ascii="Corbel" w:hAnsi="Corbel"/>
                <w:b/>
                <w:sz w:val="24"/>
                <w:szCs w:val="24"/>
              </w:rPr>
              <w:lastRenderedPageBreak/>
              <w:t>Pasal 2 (1)</w:t>
            </w:r>
            <w:r w:rsidRPr="00947EC0">
              <w:rPr>
                <w:rFonts w:ascii="Corbel" w:hAnsi="Corbel"/>
                <w:sz w:val="24"/>
                <w:szCs w:val="24"/>
              </w:rPr>
              <w:t xml:space="preserve"> “perusahaan perasuransian wajib menerapkan tata kelola perusahaan yang baik”.</w:t>
            </w:r>
          </w:p>
          <w:p w:rsidR="00CC6962" w:rsidRPr="00947EC0" w:rsidRDefault="00CC6962" w:rsidP="00C1466E">
            <w:pPr>
              <w:spacing w:line="276" w:lineRule="auto"/>
              <w:jc w:val="both"/>
              <w:rPr>
                <w:rFonts w:ascii="Corbel" w:hAnsi="Corbel"/>
                <w:sz w:val="24"/>
                <w:szCs w:val="24"/>
              </w:rPr>
            </w:pPr>
            <w:r w:rsidRPr="00947EC0">
              <w:rPr>
                <w:rFonts w:ascii="Corbel" w:hAnsi="Corbel"/>
                <w:b/>
                <w:sz w:val="24"/>
                <w:szCs w:val="24"/>
              </w:rPr>
              <w:t>Pasal 2 (2)</w:t>
            </w:r>
            <w:r w:rsidRPr="00947EC0">
              <w:rPr>
                <w:rFonts w:ascii="Corbel" w:hAnsi="Corbel"/>
                <w:sz w:val="24"/>
                <w:szCs w:val="24"/>
              </w:rPr>
              <w:t xml:space="preserve"> “</w:t>
            </w:r>
            <w:r w:rsidR="008544A6" w:rsidRPr="00947EC0">
              <w:rPr>
                <w:rFonts w:ascii="Corbel" w:hAnsi="Corbel"/>
                <w:sz w:val="24"/>
                <w:szCs w:val="24"/>
              </w:rPr>
              <w:t>prinsip tata kelola perusahaan yang baik meliputi prinsip transparansi, akuntabilitas, pertanggung jawaban, kemandirian, kesetaraan”</w:t>
            </w:r>
          </w:p>
          <w:p w:rsidR="008544A6" w:rsidRPr="00947EC0" w:rsidRDefault="008544A6" w:rsidP="00C1466E">
            <w:pPr>
              <w:spacing w:line="276" w:lineRule="auto"/>
              <w:jc w:val="both"/>
              <w:rPr>
                <w:rFonts w:ascii="Corbel" w:hAnsi="Corbel"/>
                <w:sz w:val="24"/>
                <w:szCs w:val="24"/>
              </w:rPr>
            </w:pPr>
          </w:p>
          <w:p w:rsidR="008544A6" w:rsidRPr="00947EC0" w:rsidRDefault="008544A6" w:rsidP="00C1466E">
            <w:pPr>
              <w:spacing w:line="276" w:lineRule="auto"/>
              <w:jc w:val="both"/>
              <w:rPr>
                <w:rFonts w:ascii="Corbel" w:hAnsi="Corbel"/>
                <w:sz w:val="24"/>
                <w:szCs w:val="24"/>
              </w:rPr>
            </w:pPr>
            <w:r w:rsidRPr="00947EC0">
              <w:rPr>
                <w:rFonts w:ascii="Corbel" w:hAnsi="Corbel"/>
                <w:b/>
                <w:sz w:val="24"/>
                <w:szCs w:val="24"/>
              </w:rPr>
              <w:t>Pasal 4 huruf a</w:t>
            </w:r>
            <w:r w:rsidRPr="00947EC0">
              <w:rPr>
                <w:rFonts w:ascii="Corbel" w:hAnsi="Corbel"/>
                <w:sz w:val="24"/>
                <w:szCs w:val="24"/>
              </w:rPr>
              <w:t xml:space="preserve"> “ prinsip tata kelola perusahaan yang baik wajib dituangkan dalam suatu pedoman </w:t>
            </w:r>
            <w:r w:rsidRPr="00947EC0">
              <w:rPr>
                <w:rFonts w:ascii="Corbel" w:hAnsi="Corbel"/>
                <w:sz w:val="24"/>
                <w:szCs w:val="24"/>
              </w:rPr>
              <w:lastRenderedPageBreak/>
              <w:t>paling sedikit diwujudkan dalam direksi, dewan komisaris, dan DPS”.</w:t>
            </w:r>
          </w:p>
          <w:p w:rsidR="008544A6" w:rsidRPr="00947EC0" w:rsidRDefault="008544A6" w:rsidP="00C1466E">
            <w:pPr>
              <w:spacing w:line="276" w:lineRule="auto"/>
              <w:jc w:val="both"/>
              <w:rPr>
                <w:rFonts w:ascii="Corbel" w:hAnsi="Corbel"/>
                <w:sz w:val="24"/>
                <w:szCs w:val="24"/>
              </w:rPr>
            </w:pPr>
          </w:p>
          <w:p w:rsidR="008544A6" w:rsidRPr="00947EC0" w:rsidRDefault="008544A6" w:rsidP="00C1466E">
            <w:pPr>
              <w:spacing w:line="276" w:lineRule="auto"/>
              <w:jc w:val="both"/>
              <w:rPr>
                <w:rFonts w:ascii="Corbel" w:hAnsi="Corbel"/>
                <w:sz w:val="24"/>
                <w:szCs w:val="24"/>
              </w:rPr>
            </w:pPr>
            <w:r w:rsidRPr="00947EC0">
              <w:rPr>
                <w:rFonts w:ascii="Corbel" w:hAnsi="Corbel"/>
                <w:b/>
                <w:sz w:val="24"/>
                <w:szCs w:val="24"/>
              </w:rPr>
              <w:t>Pasal 17 huruf a</w:t>
            </w:r>
            <w:r w:rsidRPr="00947EC0">
              <w:rPr>
                <w:rFonts w:ascii="Corbel" w:hAnsi="Corbel"/>
                <w:sz w:val="24"/>
                <w:szCs w:val="24"/>
              </w:rPr>
              <w:t xml:space="preserve"> “direksi perusahaan dilarang memiliki benturan kepentingan dengan kegiatan perusahaan perasuransian”.</w:t>
            </w:r>
          </w:p>
          <w:p w:rsidR="008544A6" w:rsidRPr="00947EC0" w:rsidRDefault="008544A6" w:rsidP="00C1466E">
            <w:pPr>
              <w:spacing w:line="276" w:lineRule="auto"/>
              <w:jc w:val="both"/>
              <w:rPr>
                <w:rFonts w:ascii="Corbel" w:hAnsi="Corbel"/>
                <w:sz w:val="24"/>
                <w:szCs w:val="24"/>
              </w:rPr>
            </w:pPr>
          </w:p>
          <w:p w:rsidR="008544A6" w:rsidRPr="00947EC0" w:rsidRDefault="008544A6" w:rsidP="00C1466E">
            <w:pPr>
              <w:spacing w:line="276" w:lineRule="auto"/>
              <w:jc w:val="both"/>
              <w:rPr>
                <w:rFonts w:ascii="Corbel" w:hAnsi="Corbel"/>
                <w:b/>
                <w:sz w:val="24"/>
                <w:szCs w:val="24"/>
              </w:rPr>
            </w:pPr>
            <w:r w:rsidRPr="00947EC0">
              <w:rPr>
                <w:rFonts w:ascii="Corbel" w:hAnsi="Corbel"/>
                <w:b/>
                <w:sz w:val="24"/>
                <w:szCs w:val="24"/>
              </w:rPr>
              <w:t>Pasal 56</w:t>
            </w:r>
            <w:r w:rsidR="00F77AB7" w:rsidRPr="00947EC0">
              <w:rPr>
                <w:rFonts w:ascii="Corbel" w:hAnsi="Corbel"/>
                <w:b/>
                <w:sz w:val="24"/>
                <w:szCs w:val="24"/>
              </w:rPr>
              <w:t xml:space="preserve"> (1), (2), (3), (4)</w:t>
            </w:r>
          </w:p>
          <w:p w:rsidR="00F77AB7" w:rsidRPr="00947EC0" w:rsidRDefault="00F77AB7" w:rsidP="00C1466E">
            <w:pPr>
              <w:spacing w:line="276" w:lineRule="auto"/>
              <w:jc w:val="both"/>
              <w:rPr>
                <w:rFonts w:ascii="Corbel" w:hAnsi="Corbel"/>
                <w:b/>
                <w:sz w:val="24"/>
                <w:szCs w:val="24"/>
              </w:rPr>
            </w:pPr>
          </w:p>
          <w:p w:rsidR="00F77AB7" w:rsidRPr="00947EC0" w:rsidRDefault="00F77AB7" w:rsidP="00C1466E">
            <w:pPr>
              <w:spacing w:line="276" w:lineRule="auto"/>
              <w:jc w:val="both"/>
              <w:rPr>
                <w:rFonts w:ascii="Corbel" w:hAnsi="Corbel"/>
                <w:sz w:val="24"/>
                <w:szCs w:val="24"/>
              </w:rPr>
            </w:pPr>
            <w:r w:rsidRPr="00947EC0">
              <w:rPr>
                <w:rFonts w:ascii="Corbel" w:hAnsi="Corbel"/>
                <w:b/>
                <w:sz w:val="24"/>
                <w:szCs w:val="24"/>
              </w:rPr>
              <w:t xml:space="preserve">Pasal 57 </w:t>
            </w:r>
            <w:r w:rsidRPr="00947EC0">
              <w:rPr>
                <w:rFonts w:ascii="Corbel" w:hAnsi="Corbel"/>
                <w:sz w:val="24"/>
                <w:szCs w:val="24"/>
              </w:rPr>
              <w:t>“kewajiban direksi perusahaan dalam menyusun rencana pengeloaan investasi”.</w:t>
            </w:r>
          </w:p>
          <w:p w:rsidR="00F77AB7" w:rsidRPr="00947EC0" w:rsidRDefault="00F77AB7" w:rsidP="00C1466E">
            <w:pPr>
              <w:spacing w:line="276" w:lineRule="auto"/>
              <w:jc w:val="both"/>
              <w:rPr>
                <w:rFonts w:ascii="Corbel" w:hAnsi="Corbel"/>
                <w:sz w:val="24"/>
                <w:szCs w:val="24"/>
              </w:rPr>
            </w:pPr>
          </w:p>
          <w:p w:rsidR="00F77AB7" w:rsidRPr="00947EC0" w:rsidRDefault="00F77AB7" w:rsidP="00C1466E">
            <w:pPr>
              <w:spacing w:line="276" w:lineRule="auto"/>
              <w:jc w:val="both"/>
              <w:rPr>
                <w:rFonts w:ascii="Corbel" w:hAnsi="Corbel"/>
                <w:sz w:val="24"/>
                <w:szCs w:val="24"/>
              </w:rPr>
            </w:pPr>
            <w:r w:rsidRPr="00947EC0">
              <w:rPr>
                <w:rFonts w:ascii="Corbel" w:hAnsi="Corbel"/>
                <w:sz w:val="24"/>
                <w:szCs w:val="24"/>
              </w:rPr>
              <w:t xml:space="preserve">Pasal 58 “direksi perusahaan dalam melakukan investasi patut menganalisis terkait resiko investasi dan kajian memadai mengenai </w:t>
            </w:r>
            <w:r w:rsidRPr="00947EC0">
              <w:rPr>
                <w:rFonts w:ascii="Corbel" w:hAnsi="Corbel"/>
                <w:sz w:val="24"/>
                <w:szCs w:val="24"/>
              </w:rPr>
              <w:lastRenderedPageBreak/>
              <w:t xml:space="preserve">menempatkan, mempertahankan, dan melepaskan investasi. </w:t>
            </w:r>
          </w:p>
          <w:p w:rsidR="00F77AB7" w:rsidRPr="00947EC0" w:rsidRDefault="00F77AB7" w:rsidP="00C1466E">
            <w:pPr>
              <w:spacing w:line="276" w:lineRule="auto"/>
              <w:jc w:val="both"/>
              <w:rPr>
                <w:rFonts w:ascii="Corbel" w:hAnsi="Corbel"/>
                <w:sz w:val="24"/>
                <w:szCs w:val="24"/>
              </w:rPr>
            </w:pPr>
          </w:p>
          <w:p w:rsidR="00F77AB7" w:rsidRPr="00947EC0" w:rsidRDefault="00F77AB7" w:rsidP="00C1466E">
            <w:pPr>
              <w:spacing w:line="276" w:lineRule="auto"/>
              <w:jc w:val="both"/>
              <w:rPr>
                <w:rFonts w:ascii="Corbel" w:hAnsi="Corbel"/>
                <w:sz w:val="24"/>
                <w:szCs w:val="24"/>
              </w:rPr>
            </w:pPr>
            <w:r w:rsidRPr="00947EC0">
              <w:rPr>
                <w:rFonts w:ascii="Corbel" w:hAnsi="Corbel"/>
                <w:b/>
                <w:sz w:val="24"/>
                <w:szCs w:val="24"/>
              </w:rPr>
              <w:t xml:space="preserve">Pasal 59 </w:t>
            </w:r>
            <w:r w:rsidRPr="00947EC0">
              <w:rPr>
                <w:rFonts w:ascii="Corbel" w:hAnsi="Corbel"/>
                <w:sz w:val="24"/>
                <w:szCs w:val="24"/>
              </w:rPr>
              <w:t>“direksi perusahaan wajib mengambil keputusan dengan mengoptimalkan nilai perusahaan bagi pemangku kepentingan”.</w:t>
            </w:r>
          </w:p>
        </w:tc>
        <w:tc>
          <w:tcPr>
            <w:tcW w:w="2011" w:type="dxa"/>
          </w:tcPr>
          <w:p w:rsidR="001F5216" w:rsidRPr="00947EC0" w:rsidRDefault="001F5216" w:rsidP="00C1466E">
            <w:pPr>
              <w:spacing w:line="276" w:lineRule="auto"/>
              <w:jc w:val="both"/>
              <w:rPr>
                <w:rFonts w:ascii="Corbel" w:hAnsi="Corbel"/>
                <w:b/>
                <w:sz w:val="24"/>
                <w:szCs w:val="24"/>
              </w:rPr>
            </w:pPr>
            <w:r w:rsidRPr="00947EC0">
              <w:rPr>
                <w:rFonts w:ascii="Corbel" w:hAnsi="Corbel"/>
                <w:b/>
                <w:sz w:val="24"/>
                <w:szCs w:val="24"/>
              </w:rPr>
              <w:lastRenderedPageBreak/>
              <w:t>Pasal 2 (1)</w:t>
            </w:r>
          </w:p>
          <w:p w:rsidR="003E6995" w:rsidRPr="00947EC0" w:rsidRDefault="001F5216" w:rsidP="00C1466E">
            <w:pPr>
              <w:spacing w:line="276" w:lineRule="auto"/>
              <w:jc w:val="both"/>
              <w:rPr>
                <w:rFonts w:ascii="Corbel" w:hAnsi="Corbel"/>
                <w:sz w:val="24"/>
                <w:szCs w:val="24"/>
              </w:rPr>
            </w:pPr>
            <w:r w:rsidRPr="00947EC0">
              <w:rPr>
                <w:rFonts w:ascii="Corbel" w:hAnsi="Corbel"/>
                <w:sz w:val="24"/>
                <w:szCs w:val="24"/>
              </w:rPr>
              <w:t>“Perusahaan wajib setiap waktu memenuhi persyaratan tingkat kesehatan keuangan.”</w:t>
            </w:r>
          </w:p>
          <w:p w:rsidR="001F5216" w:rsidRPr="00947EC0" w:rsidRDefault="001F5216" w:rsidP="00C1466E">
            <w:pPr>
              <w:spacing w:line="276" w:lineRule="auto"/>
              <w:jc w:val="both"/>
              <w:rPr>
                <w:rFonts w:ascii="Corbel" w:hAnsi="Corbel"/>
                <w:sz w:val="24"/>
                <w:szCs w:val="24"/>
              </w:rPr>
            </w:pPr>
            <w:r w:rsidRPr="00947EC0">
              <w:rPr>
                <w:rFonts w:ascii="Corbel" w:hAnsi="Corbel"/>
                <w:sz w:val="24"/>
                <w:szCs w:val="24"/>
              </w:rPr>
              <w:t>Pasal 2 (2) “Pengukuran tingkat kesehatan keuangan Perusahaan sebagaimana dimaksud pada ayat (1) meliputi: Tingkat Solvabilitas, cadangan teknis, kecukupan investasi, Ekuitas, Dana Jaminan, ketentuan lain yang berhubungan dengan kesehatan keuangan.</w:t>
            </w:r>
          </w:p>
          <w:p w:rsidR="001F5216" w:rsidRPr="00947EC0" w:rsidRDefault="001F5216" w:rsidP="00C1466E">
            <w:pPr>
              <w:spacing w:line="276" w:lineRule="auto"/>
              <w:jc w:val="both"/>
              <w:rPr>
                <w:rFonts w:ascii="Corbel" w:hAnsi="Corbel"/>
                <w:sz w:val="24"/>
                <w:szCs w:val="24"/>
              </w:rPr>
            </w:pPr>
          </w:p>
          <w:p w:rsidR="001F5216" w:rsidRPr="00947EC0" w:rsidRDefault="001F5216" w:rsidP="00C1466E">
            <w:pPr>
              <w:spacing w:line="276" w:lineRule="auto"/>
              <w:jc w:val="both"/>
              <w:rPr>
                <w:rFonts w:ascii="Corbel" w:hAnsi="Corbel"/>
                <w:sz w:val="24"/>
                <w:szCs w:val="24"/>
              </w:rPr>
            </w:pPr>
            <w:r w:rsidRPr="00947EC0">
              <w:rPr>
                <w:rFonts w:ascii="Corbel" w:hAnsi="Corbel"/>
                <w:sz w:val="24"/>
                <w:szCs w:val="24"/>
              </w:rPr>
              <w:lastRenderedPageBreak/>
              <w:t>Pasal 3 (1) “Perusahaan setiap saat wajib memenuhi Tingkat Solvabilitas paling rendah 100% (seratus persen) dari MMBR.</w:t>
            </w:r>
            <w:r w:rsidR="00CC6962" w:rsidRPr="00947EC0">
              <w:rPr>
                <w:rFonts w:ascii="Corbel" w:hAnsi="Corbel"/>
                <w:sz w:val="24"/>
                <w:szCs w:val="24"/>
              </w:rPr>
              <w:t>”</w:t>
            </w:r>
          </w:p>
          <w:p w:rsidR="00CC6962" w:rsidRPr="00947EC0" w:rsidRDefault="00CC6962" w:rsidP="00C1466E">
            <w:pPr>
              <w:spacing w:line="276" w:lineRule="auto"/>
              <w:jc w:val="both"/>
              <w:rPr>
                <w:rFonts w:ascii="Corbel" w:hAnsi="Corbel"/>
                <w:sz w:val="24"/>
                <w:szCs w:val="24"/>
              </w:rPr>
            </w:pPr>
            <w:r w:rsidRPr="00947EC0">
              <w:rPr>
                <w:rFonts w:ascii="Corbel" w:hAnsi="Corbel"/>
                <w:sz w:val="24"/>
                <w:szCs w:val="24"/>
              </w:rPr>
              <w:t>Pasal 3 (2) “Perusahaan setiap tahun wajib menetapkan target Tingkat Solvabilitas internal”.</w:t>
            </w:r>
          </w:p>
          <w:p w:rsidR="00CC6962" w:rsidRPr="00947EC0" w:rsidRDefault="00CC6962" w:rsidP="00C1466E">
            <w:pPr>
              <w:spacing w:line="276" w:lineRule="auto"/>
              <w:jc w:val="both"/>
              <w:rPr>
                <w:rFonts w:ascii="Corbel" w:hAnsi="Corbel"/>
                <w:sz w:val="24"/>
                <w:szCs w:val="24"/>
              </w:rPr>
            </w:pPr>
            <w:r w:rsidRPr="00947EC0">
              <w:rPr>
                <w:rFonts w:ascii="Corbel" w:hAnsi="Corbel"/>
                <w:sz w:val="24"/>
                <w:szCs w:val="24"/>
              </w:rPr>
              <w:t>Pasal 3 (3) “Target Tingkat Solvabilitas internal sebagaimana dimaksud pada ayat (2) ditetapkan paling rendah 120% (seratus dua puluh persen) dari MMBR dengan memperhitungkan profil risiko setiap Perusahaan serta mempertimbangkan hasil simulasi skenario perubahan (stress test).”</w:t>
            </w:r>
          </w:p>
          <w:p w:rsidR="00CC6962" w:rsidRPr="00947EC0" w:rsidRDefault="00CC6962" w:rsidP="00C1466E">
            <w:pPr>
              <w:spacing w:line="276" w:lineRule="auto"/>
              <w:jc w:val="both"/>
              <w:rPr>
                <w:rFonts w:ascii="Corbel" w:hAnsi="Corbel"/>
                <w:sz w:val="24"/>
                <w:szCs w:val="24"/>
              </w:rPr>
            </w:pPr>
          </w:p>
          <w:p w:rsidR="00CC6962" w:rsidRPr="00947EC0" w:rsidRDefault="00CC6962" w:rsidP="00C1466E">
            <w:pPr>
              <w:spacing w:line="276" w:lineRule="auto"/>
              <w:jc w:val="both"/>
              <w:rPr>
                <w:rFonts w:ascii="Corbel" w:hAnsi="Corbel"/>
                <w:sz w:val="24"/>
                <w:szCs w:val="24"/>
              </w:rPr>
            </w:pPr>
            <w:r w:rsidRPr="00947EC0">
              <w:rPr>
                <w:rFonts w:ascii="Corbel" w:hAnsi="Corbel"/>
                <w:b/>
                <w:sz w:val="24"/>
                <w:szCs w:val="24"/>
              </w:rPr>
              <w:t>Pasal 5 (1)</w:t>
            </w:r>
            <w:r w:rsidRPr="00947EC0">
              <w:rPr>
                <w:rFonts w:ascii="Corbel" w:hAnsi="Corbel"/>
                <w:sz w:val="24"/>
                <w:szCs w:val="24"/>
              </w:rPr>
              <w:t xml:space="preserve"> “Perusahaan wajib menerapkan prinsip kehati-hatian dalam </w:t>
            </w:r>
            <w:r w:rsidRPr="00947EC0">
              <w:rPr>
                <w:rFonts w:ascii="Corbel" w:hAnsi="Corbel"/>
                <w:sz w:val="24"/>
                <w:szCs w:val="24"/>
              </w:rPr>
              <w:lastRenderedPageBreak/>
              <w:t>penempatan investasi.</w:t>
            </w:r>
          </w:p>
          <w:p w:rsidR="001F5216" w:rsidRPr="00947EC0" w:rsidRDefault="001F5216" w:rsidP="00C1466E">
            <w:pPr>
              <w:spacing w:line="276" w:lineRule="auto"/>
              <w:jc w:val="both"/>
              <w:rPr>
                <w:rFonts w:ascii="Corbel" w:hAnsi="Corbel"/>
                <w:sz w:val="24"/>
                <w:szCs w:val="24"/>
              </w:rPr>
            </w:pPr>
          </w:p>
        </w:tc>
      </w:tr>
    </w:tbl>
    <w:p w:rsidR="003E6995" w:rsidRPr="00947EC0" w:rsidRDefault="003E6995" w:rsidP="00C1466E">
      <w:pPr>
        <w:spacing w:after="0" w:line="276" w:lineRule="auto"/>
        <w:jc w:val="both"/>
        <w:rPr>
          <w:rFonts w:ascii="Corbel" w:hAnsi="Corbel"/>
          <w:sz w:val="24"/>
          <w:szCs w:val="24"/>
        </w:rPr>
      </w:pPr>
    </w:p>
    <w:p w:rsidR="001A180C" w:rsidRPr="00947EC0" w:rsidRDefault="001A180C" w:rsidP="00C1466E">
      <w:pPr>
        <w:spacing w:after="0" w:line="276" w:lineRule="auto"/>
        <w:jc w:val="both"/>
        <w:rPr>
          <w:rFonts w:ascii="Corbel" w:hAnsi="Corbel"/>
          <w:sz w:val="24"/>
          <w:szCs w:val="24"/>
        </w:rPr>
      </w:pPr>
      <w:r w:rsidRPr="00947EC0">
        <w:rPr>
          <w:rFonts w:ascii="Corbel" w:hAnsi="Corbel"/>
          <w:sz w:val="24"/>
          <w:szCs w:val="24"/>
        </w:rPr>
        <w:tab/>
        <w:t>Berkaca dari aturan-aturan tersebut perseroan dalam menjalankan kegiatannya melalui organ perusahaan oleh direksi tidak boleh bertentangan dengan aturan-aturan tersebut sebagai pengejawantahan prinsip pertanggung jawaban (</w:t>
      </w:r>
      <w:r w:rsidRPr="00947EC0">
        <w:rPr>
          <w:rFonts w:ascii="Corbel" w:hAnsi="Corbel"/>
          <w:i/>
          <w:sz w:val="24"/>
          <w:szCs w:val="24"/>
        </w:rPr>
        <w:t>responsibility</w:t>
      </w:r>
      <w:r w:rsidRPr="00947EC0">
        <w:rPr>
          <w:rFonts w:ascii="Corbel" w:hAnsi="Corbel"/>
          <w:sz w:val="24"/>
          <w:szCs w:val="24"/>
        </w:rPr>
        <w:t>).</w:t>
      </w:r>
    </w:p>
    <w:p w:rsidR="00775A45" w:rsidRPr="00947EC0" w:rsidRDefault="001A180C" w:rsidP="00C1466E">
      <w:pPr>
        <w:spacing w:after="0" w:line="276" w:lineRule="auto"/>
        <w:jc w:val="both"/>
        <w:rPr>
          <w:rFonts w:ascii="Corbel" w:hAnsi="Corbel"/>
          <w:sz w:val="24"/>
          <w:szCs w:val="24"/>
        </w:rPr>
      </w:pPr>
      <w:r w:rsidRPr="00947EC0">
        <w:rPr>
          <w:rFonts w:ascii="Corbel" w:hAnsi="Corbel"/>
          <w:sz w:val="24"/>
          <w:szCs w:val="24"/>
        </w:rPr>
        <w:tab/>
        <w:t>Direksi diberi dua fungsi dalam mengemban tugasnya yaitu fungsi pengurusan (manajemen), dan fungsi perwakilan (representasi).</w:t>
      </w:r>
      <w:r w:rsidRPr="00947EC0">
        <w:rPr>
          <w:rStyle w:val="FootnoteReference"/>
          <w:rFonts w:ascii="Corbel" w:hAnsi="Corbel"/>
          <w:sz w:val="24"/>
          <w:szCs w:val="24"/>
        </w:rPr>
        <w:footnoteReference w:id="21"/>
      </w:r>
      <w:r w:rsidRPr="00947EC0">
        <w:rPr>
          <w:rFonts w:ascii="Corbel" w:hAnsi="Corbel"/>
          <w:sz w:val="24"/>
          <w:szCs w:val="24"/>
        </w:rPr>
        <w:t xml:space="preserve"> Direksi wajib beritikad baik (</w:t>
      </w:r>
      <w:r w:rsidRPr="00947EC0">
        <w:rPr>
          <w:rFonts w:ascii="Corbel" w:hAnsi="Corbel"/>
          <w:i/>
          <w:sz w:val="24"/>
          <w:szCs w:val="24"/>
        </w:rPr>
        <w:t>good faith</w:t>
      </w:r>
      <w:r w:rsidRPr="00947EC0">
        <w:rPr>
          <w:rFonts w:ascii="Corbel" w:hAnsi="Corbel"/>
          <w:sz w:val="24"/>
          <w:szCs w:val="24"/>
        </w:rPr>
        <w:t>) dan penuh tanggung jawab dalam melakukan pengurusan perseroan, hal ini di dasarkan pada suatu standar dari kewajiban (</w:t>
      </w:r>
      <w:r w:rsidRPr="00947EC0">
        <w:rPr>
          <w:rFonts w:ascii="Corbel" w:hAnsi="Corbel"/>
          <w:i/>
          <w:sz w:val="24"/>
          <w:szCs w:val="24"/>
        </w:rPr>
        <w:t>standar of duty</w:t>
      </w:r>
      <w:r w:rsidRPr="00947EC0">
        <w:rPr>
          <w:rFonts w:ascii="Corbel" w:hAnsi="Corbel"/>
          <w:sz w:val="24"/>
          <w:szCs w:val="24"/>
        </w:rPr>
        <w:t>) yang paling tinggi yang dinyatakan oleh hukum.</w:t>
      </w:r>
      <w:r w:rsidR="00775A45" w:rsidRPr="00947EC0">
        <w:rPr>
          <w:rFonts w:ascii="Corbel" w:hAnsi="Corbel"/>
          <w:sz w:val="24"/>
          <w:szCs w:val="24"/>
        </w:rPr>
        <w:t xml:space="preserve"> Sehingga hubungan direksi dengan perseroan tidak hanya sebatas pekerjaan namun hubungan fidusia atau yang lebih dikenal </w:t>
      </w:r>
      <w:r w:rsidR="00775A45" w:rsidRPr="00947EC0">
        <w:rPr>
          <w:rFonts w:ascii="Corbel" w:hAnsi="Corbel"/>
          <w:i/>
          <w:sz w:val="24"/>
          <w:szCs w:val="24"/>
        </w:rPr>
        <w:t xml:space="preserve">fiduciary duty </w:t>
      </w:r>
      <w:r w:rsidR="00775A45" w:rsidRPr="00947EC0">
        <w:rPr>
          <w:rFonts w:ascii="Corbel" w:hAnsi="Corbel"/>
          <w:sz w:val="24"/>
          <w:szCs w:val="24"/>
        </w:rPr>
        <w:t>yang berarti tugas yang dijalankan oleh direksi harus dilakukan dengan penuh tanggung jawab untuk kepentingan (benefit) orang atau perseroan.</w:t>
      </w:r>
      <w:r w:rsidR="00775A45" w:rsidRPr="00947EC0">
        <w:rPr>
          <w:rStyle w:val="FootnoteReference"/>
          <w:rFonts w:ascii="Corbel" w:hAnsi="Corbel"/>
          <w:sz w:val="24"/>
          <w:szCs w:val="24"/>
        </w:rPr>
        <w:footnoteReference w:id="22"/>
      </w:r>
    </w:p>
    <w:p w:rsidR="00775A45" w:rsidRPr="00947EC0" w:rsidRDefault="00775A45" w:rsidP="00C1466E">
      <w:pPr>
        <w:spacing w:after="0" w:line="276" w:lineRule="auto"/>
        <w:jc w:val="both"/>
        <w:rPr>
          <w:rFonts w:ascii="Corbel" w:hAnsi="Corbel"/>
          <w:sz w:val="24"/>
          <w:szCs w:val="24"/>
        </w:rPr>
      </w:pPr>
      <w:r w:rsidRPr="00947EC0">
        <w:rPr>
          <w:rFonts w:ascii="Corbel" w:hAnsi="Corbel"/>
          <w:sz w:val="24"/>
          <w:szCs w:val="24"/>
        </w:rPr>
        <w:tab/>
        <w:t>Hal tersebut dijelaskan juga adalam pasal 97 (2) dan (3) UUPT bahwa kepengurusan yang dipercayakan kepada direksi harus dilaksanakan dengan itikad baik penuh tanggung jawab sampai kepada harta pribadi direksi apabila direksi terbukti lalai dalam menjalankan tugasnya.</w:t>
      </w:r>
      <w:r w:rsidRPr="00947EC0">
        <w:rPr>
          <w:rStyle w:val="FootnoteReference"/>
          <w:rFonts w:ascii="Corbel" w:hAnsi="Corbel"/>
          <w:sz w:val="24"/>
          <w:szCs w:val="24"/>
        </w:rPr>
        <w:footnoteReference w:id="23"/>
      </w:r>
      <w:r w:rsidR="00961033" w:rsidRPr="00947EC0">
        <w:rPr>
          <w:rFonts w:ascii="Corbel" w:hAnsi="Corbel"/>
          <w:sz w:val="24"/>
          <w:szCs w:val="24"/>
        </w:rPr>
        <w:t xml:space="preserve"> Selain itu juga dalam pasal 11 (1) UU </w:t>
      </w:r>
      <w:r w:rsidR="00961033" w:rsidRPr="00947EC0">
        <w:rPr>
          <w:rFonts w:ascii="Corbel" w:hAnsi="Corbel"/>
          <w:sz w:val="24"/>
          <w:szCs w:val="24"/>
        </w:rPr>
        <w:lastRenderedPageBreak/>
        <w:t>Perasuransian, perusahaan asuransi wajib melaksanakan tata kelola perusahaan yang baik, dan pada POJK 73/POJK.05/2016 pada pasal 2 (2) tentang penerapan prinsip tata kelola yang baik salah satunya prinsip pertanggung jawaban.</w:t>
      </w:r>
    </w:p>
    <w:p w:rsidR="003D212C" w:rsidRPr="00947EC0" w:rsidRDefault="003D212C" w:rsidP="00C1466E">
      <w:pPr>
        <w:spacing w:after="0" w:line="276" w:lineRule="auto"/>
        <w:jc w:val="both"/>
        <w:rPr>
          <w:rFonts w:ascii="Corbel" w:hAnsi="Corbel"/>
          <w:sz w:val="24"/>
          <w:szCs w:val="24"/>
        </w:rPr>
      </w:pPr>
      <w:r w:rsidRPr="00947EC0">
        <w:rPr>
          <w:rFonts w:ascii="Corbel" w:hAnsi="Corbel"/>
          <w:sz w:val="24"/>
          <w:szCs w:val="24"/>
        </w:rPr>
        <w:tab/>
        <w:t xml:space="preserve">Apabila terjadi masalah manakala perseroan beroprasi yang akibatnya menimbulkan kerugian dalam hal ini direksi bertanggung jawab sebagai pihak eksekutif berdasarkan doktrin </w:t>
      </w:r>
      <w:r w:rsidRPr="00947EC0">
        <w:rPr>
          <w:rFonts w:ascii="Corbel" w:hAnsi="Corbel"/>
          <w:i/>
          <w:sz w:val="24"/>
          <w:szCs w:val="24"/>
        </w:rPr>
        <w:t>fiduciary duty.</w:t>
      </w:r>
      <w:r w:rsidRPr="00947EC0">
        <w:rPr>
          <w:rStyle w:val="FootnoteReference"/>
          <w:rFonts w:ascii="Corbel" w:hAnsi="Corbel"/>
          <w:i/>
          <w:sz w:val="24"/>
          <w:szCs w:val="24"/>
        </w:rPr>
        <w:footnoteReference w:id="24"/>
      </w:r>
      <w:r w:rsidRPr="00947EC0">
        <w:rPr>
          <w:rFonts w:ascii="Corbel" w:hAnsi="Corbel"/>
          <w:i/>
          <w:sz w:val="24"/>
          <w:szCs w:val="24"/>
        </w:rPr>
        <w:t xml:space="preserve"> </w:t>
      </w:r>
      <w:r w:rsidRPr="00947EC0">
        <w:rPr>
          <w:rFonts w:ascii="Corbel" w:hAnsi="Corbel"/>
          <w:sz w:val="24"/>
          <w:szCs w:val="24"/>
        </w:rPr>
        <w:t xml:space="preserve">Pada pasal 97 ayat (6) UUPT </w:t>
      </w:r>
      <w:r w:rsidR="00D45333" w:rsidRPr="00947EC0">
        <w:rPr>
          <w:rFonts w:ascii="Corbel" w:hAnsi="Corbel"/>
          <w:sz w:val="24"/>
          <w:szCs w:val="24"/>
        </w:rPr>
        <w:t xml:space="preserve">ditentukan bahwa apabila anggota direksi yang bersangkutan bersalah atau lalai dalam melaksanakan tugasnya sehingga merugikan perseroan maka ia bertanggung jawab penuh secara pribadi dan pemegang saham dapat mengajukan gugatan ke Pengadilan Negeri. </w:t>
      </w:r>
    </w:p>
    <w:p w:rsidR="004A2356" w:rsidRPr="00947EC0" w:rsidRDefault="00D45333" w:rsidP="00C1466E">
      <w:pPr>
        <w:spacing w:after="0" w:line="276" w:lineRule="auto"/>
        <w:jc w:val="both"/>
        <w:rPr>
          <w:rFonts w:ascii="Corbel" w:hAnsi="Corbel"/>
          <w:sz w:val="24"/>
          <w:szCs w:val="24"/>
        </w:rPr>
      </w:pPr>
      <w:r w:rsidRPr="00947EC0">
        <w:rPr>
          <w:rFonts w:ascii="Corbel" w:hAnsi="Corbel"/>
          <w:sz w:val="24"/>
          <w:szCs w:val="24"/>
        </w:rPr>
        <w:tab/>
      </w:r>
      <w:r w:rsidR="004A2356" w:rsidRPr="00947EC0">
        <w:rPr>
          <w:rFonts w:ascii="Corbel" w:hAnsi="Corbel"/>
          <w:sz w:val="24"/>
          <w:szCs w:val="24"/>
        </w:rPr>
        <w:t xml:space="preserve">Direksi dalam melakukan </w:t>
      </w:r>
      <w:r w:rsidR="004A2356" w:rsidRPr="00947EC0">
        <w:rPr>
          <w:rFonts w:ascii="Corbel" w:hAnsi="Corbel"/>
          <w:i/>
          <w:sz w:val="24"/>
          <w:szCs w:val="24"/>
        </w:rPr>
        <w:t xml:space="preserve">Fiduciary Duty </w:t>
      </w:r>
      <w:r w:rsidR="004A2356" w:rsidRPr="00947EC0">
        <w:rPr>
          <w:rFonts w:ascii="Corbel" w:hAnsi="Corbel"/>
          <w:sz w:val="24"/>
          <w:szCs w:val="24"/>
        </w:rPr>
        <w:t>dilakukan dengan cara</w:t>
      </w:r>
      <w:r w:rsidR="004A2356" w:rsidRPr="00947EC0">
        <w:rPr>
          <w:rStyle w:val="FootnoteReference"/>
          <w:rFonts w:ascii="Corbel" w:hAnsi="Corbel"/>
          <w:sz w:val="24"/>
          <w:szCs w:val="24"/>
        </w:rPr>
        <w:footnoteReference w:id="25"/>
      </w:r>
      <w:r w:rsidR="004A2356" w:rsidRPr="00947EC0">
        <w:rPr>
          <w:rFonts w:ascii="Corbel" w:hAnsi="Corbel"/>
          <w:sz w:val="24"/>
          <w:szCs w:val="24"/>
        </w:rPr>
        <w:t xml:space="preserve"> :</w:t>
      </w:r>
    </w:p>
    <w:p w:rsidR="004A2356" w:rsidRPr="00947EC0" w:rsidRDefault="004A2356" w:rsidP="00C1466E">
      <w:pPr>
        <w:pStyle w:val="ListParagraph"/>
        <w:numPr>
          <w:ilvl w:val="0"/>
          <w:numId w:val="2"/>
        </w:numPr>
        <w:spacing w:after="0" w:line="276" w:lineRule="auto"/>
        <w:jc w:val="both"/>
        <w:rPr>
          <w:rFonts w:ascii="Corbel" w:hAnsi="Corbel"/>
          <w:sz w:val="24"/>
          <w:szCs w:val="24"/>
        </w:rPr>
      </w:pPr>
      <w:r w:rsidRPr="00947EC0">
        <w:rPr>
          <w:rFonts w:ascii="Corbel" w:hAnsi="Corbel"/>
          <w:sz w:val="24"/>
          <w:szCs w:val="24"/>
        </w:rPr>
        <w:t>Dilakukan dengan itikad baik (bona fides);</w:t>
      </w:r>
    </w:p>
    <w:p w:rsidR="004A2356" w:rsidRPr="00947EC0" w:rsidRDefault="004A2356" w:rsidP="00C1466E">
      <w:pPr>
        <w:pStyle w:val="ListParagraph"/>
        <w:numPr>
          <w:ilvl w:val="0"/>
          <w:numId w:val="2"/>
        </w:numPr>
        <w:spacing w:after="0" w:line="276" w:lineRule="auto"/>
        <w:jc w:val="both"/>
        <w:rPr>
          <w:rFonts w:ascii="Corbel" w:hAnsi="Corbel"/>
          <w:sz w:val="24"/>
          <w:szCs w:val="24"/>
        </w:rPr>
      </w:pPr>
      <w:r w:rsidRPr="00947EC0">
        <w:rPr>
          <w:rFonts w:ascii="Corbel" w:hAnsi="Corbel"/>
          <w:sz w:val="24"/>
          <w:szCs w:val="24"/>
        </w:rPr>
        <w:t xml:space="preserve">Dilakukan dengan </w:t>
      </w:r>
      <w:r w:rsidRPr="00947EC0">
        <w:rPr>
          <w:rFonts w:ascii="Corbel" w:hAnsi="Corbel"/>
          <w:i/>
          <w:sz w:val="24"/>
          <w:szCs w:val="24"/>
        </w:rPr>
        <w:t>proper purpoe</w:t>
      </w:r>
      <w:r w:rsidRPr="00947EC0">
        <w:rPr>
          <w:rFonts w:ascii="Corbel" w:hAnsi="Corbel"/>
          <w:sz w:val="24"/>
          <w:szCs w:val="24"/>
        </w:rPr>
        <w:t>;</w:t>
      </w:r>
    </w:p>
    <w:p w:rsidR="004A2356" w:rsidRPr="00947EC0" w:rsidRDefault="004A2356" w:rsidP="00C1466E">
      <w:pPr>
        <w:pStyle w:val="ListParagraph"/>
        <w:numPr>
          <w:ilvl w:val="0"/>
          <w:numId w:val="2"/>
        </w:numPr>
        <w:spacing w:after="0" w:line="276" w:lineRule="auto"/>
        <w:jc w:val="both"/>
        <w:rPr>
          <w:rFonts w:ascii="Corbel" w:hAnsi="Corbel"/>
          <w:sz w:val="24"/>
          <w:szCs w:val="24"/>
        </w:rPr>
      </w:pPr>
      <w:r w:rsidRPr="00947EC0">
        <w:rPr>
          <w:rFonts w:ascii="Corbel" w:hAnsi="Corbel"/>
          <w:sz w:val="24"/>
          <w:szCs w:val="24"/>
        </w:rPr>
        <w:t>Dilakukan dengan kebebasan yang bertanggung jawab;</w:t>
      </w:r>
    </w:p>
    <w:p w:rsidR="00D45333" w:rsidRPr="00947EC0" w:rsidRDefault="004A2356" w:rsidP="00C1466E">
      <w:pPr>
        <w:pStyle w:val="ListParagraph"/>
        <w:numPr>
          <w:ilvl w:val="0"/>
          <w:numId w:val="2"/>
        </w:numPr>
        <w:spacing w:after="0" w:line="276" w:lineRule="auto"/>
        <w:jc w:val="both"/>
        <w:rPr>
          <w:rFonts w:ascii="Corbel" w:hAnsi="Corbel"/>
          <w:sz w:val="24"/>
          <w:szCs w:val="24"/>
        </w:rPr>
      </w:pPr>
      <w:r w:rsidRPr="00947EC0">
        <w:rPr>
          <w:rFonts w:ascii="Corbel" w:hAnsi="Corbel"/>
          <w:sz w:val="24"/>
          <w:szCs w:val="24"/>
        </w:rPr>
        <w:t>Tidak memiliki benturan kepentingan;</w:t>
      </w:r>
      <w:r w:rsidRPr="00947EC0">
        <w:rPr>
          <w:rFonts w:ascii="Corbel" w:hAnsi="Corbel"/>
          <w:i/>
          <w:sz w:val="24"/>
          <w:szCs w:val="24"/>
        </w:rPr>
        <w:t xml:space="preserve">  </w:t>
      </w:r>
    </w:p>
    <w:p w:rsidR="004A2356" w:rsidRPr="00947EC0" w:rsidRDefault="004A2356" w:rsidP="00C1466E">
      <w:pPr>
        <w:spacing w:after="0" w:line="276" w:lineRule="auto"/>
        <w:jc w:val="both"/>
        <w:rPr>
          <w:rFonts w:ascii="Corbel" w:hAnsi="Corbel"/>
          <w:sz w:val="24"/>
          <w:szCs w:val="24"/>
        </w:rPr>
      </w:pPr>
      <w:r w:rsidRPr="00947EC0">
        <w:rPr>
          <w:rFonts w:ascii="Corbel" w:hAnsi="Corbel"/>
          <w:sz w:val="24"/>
          <w:szCs w:val="24"/>
        </w:rPr>
        <w:tab/>
        <w:t>Tanggung jawab direksi tidak hanya terbatas pada ketidak jujuran yang disengaja, tetapi tanggung jawab dalam tindakan yang mismanagement, kelalaian, kegagalan. Itikad baik direksi dapat dilihat jika direksi melaksanakan kepentingan perseroan, tujuan yang benar dengan mentaati AD/ART PT dan peraturan perundang-undangan yang berlaku.</w:t>
      </w:r>
      <w:r w:rsidRPr="00947EC0">
        <w:rPr>
          <w:rStyle w:val="FootnoteReference"/>
          <w:rFonts w:ascii="Corbel" w:hAnsi="Corbel"/>
          <w:sz w:val="24"/>
          <w:szCs w:val="24"/>
        </w:rPr>
        <w:footnoteReference w:id="26"/>
      </w:r>
    </w:p>
    <w:p w:rsidR="009234F3" w:rsidRPr="00947EC0" w:rsidRDefault="009234F3" w:rsidP="00C1466E">
      <w:pPr>
        <w:spacing w:after="0" w:line="276" w:lineRule="auto"/>
        <w:jc w:val="both"/>
        <w:rPr>
          <w:rFonts w:ascii="Corbel" w:hAnsi="Corbel"/>
          <w:sz w:val="24"/>
          <w:szCs w:val="24"/>
        </w:rPr>
      </w:pPr>
      <w:r w:rsidRPr="00947EC0">
        <w:rPr>
          <w:rFonts w:ascii="Corbel" w:hAnsi="Corbel"/>
          <w:sz w:val="24"/>
          <w:szCs w:val="24"/>
        </w:rPr>
        <w:tab/>
        <w:t>Menurut Yahya Harahap</w:t>
      </w:r>
      <w:r w:rsidRPr="00947EC0">
        <w:rPr>
          <w:rStyle w:val="FootnoteReference"/>
          <w:rFonts w:ascii="Corbel" w:hAnsi="Corbel"/>
          <w:sz w:val="24"/>
          <w:szCs w:val="24"/>
        </w:rPr>
        <w:footnoteReference w:id="27"/>
      </w:r>
      <w:r w:rsidRPr="00947EC0">
        <w:rPr>
          <w:rFonts w:ascii="Corbel" w:hAnsi="Corbel"/>
          <w:sz w:val="24"/>
          <w:szCs w:val="24"/>
        </w:rPr>
        <w:t xml:space="preserve"> ada beberapa aspek yang harus dilakukan dengan itikad baik, diantaranya : </w:t>
      </w:r>
    </w:p>
    <w:p w:rsidR="009234F3" w:rsidRPr="00947EC0" w:rsidRDefault="009234F3" w:rsidP="00C1466E">
      <w:pPr>
        <w:pStyle w:val="ListParagraph"/>
        <w:numPr>
          <w:ilvl w:val="0"/>
          <w:numId w:val="3"/>
        </w:numPr>
        <w:spacing w:after="0" w:line="276" w:lineRule="auto"/>
        <w:jc w:val="both"/>
        <w:rPr>
          <w:rFonts w:ascii="Corbel" w:hAnsi="Corbel"/>
          <w:sz w:val="24"/>
          <w:szCs w:val="24"/>
        </w:rPr>
      </w:pPr>
      <w:r w:rsidRPr="00947EC0">
        <w:rPr>
          <w:rFonts w:ascii="Corbel" w:hAnsi="Corbel"/>
          <w:sz w:val="24"/>
          <w:szCs w:val="24"/>
        </w:rPr>
        <w:t>Wajib dipercaya (</w:t>
      </w:r>
      <w:r w:rsidRPr="00947EC0">
        <w:rPr>
          <w:rFonts w:ascii="Corbel" w:hAnsi="Corbel"/>
          <w:i/>
          <w:sz w:val="24"/>
          <w:szCs w:val="24"/>
        </w:rPr>
        <w:t>fiduciary duty</w:t>
      </w:r>
      <w:r w:rsidRPr="00947EC0">
        <w:rPr>
          <w:rFonts w:ascii="Corbel" w:hAnsi="Corbel"/>
          <w:sz w:val="24"/>
          <w:szCs w:val="24"/>
        </w:rPr>
        <w:t>), berarti harus dapat di percaya (</w:t>
      </w:r>
      <w:r w:rsidRPr="00947EC0">
        <w:rPr>
          <w:rFonts w:ascii="Corbel" w:hAnsi="Corbel"/>
          <w:i/>
          <w:sz w:val="24"/>
          <w:szCs w:val="24"/>
        </w:rPr>
        <w:t>must always bonafide</w:t>
      </w:r>
      <w:r w:rsidRPr="00947EC0">
        <w:rPr>
          <w:rFonts w:ascii="Corbel" w:hAnsi="Corbel"/>
          <w:sz w:val="24"/>
          <w:szCs w:val="24"/>
        </w:rPr>
        <w:t>) dan harus jujur (</w:t>
      </w:r>
      <w:r w:rsidRPr="00947EC0">
        <w:rPr>
          <w:rFonts w:ascii="Corbel" w:hAnsi="Corbel"/>
          <w:i/>
          <w:sz w:val="24"/>
          <w:szCs w:val="24"/>
        </w:rPr>
        <w:t>must always honest</w:t>
      </w:r>
      <w:r w:rsidRPr="00947EC0">
        <w:rPr>
          <w:rFonts w:ascii="Corbel" w:hAnsi="Corbel"/>
          <w:sz w:val="24"/>
          <w:szCs w:val="24"/>
        </w:rPr>
        <w:t>).</w:t>
      </w:r>
    </w:p>
    <w:p w:rsidR="009234F3" w:rsidRPr="00947EC0" w:rsidRDefault="009234F3" w:rsidP="00C1466E">
      <w:pPr>
        <w:pStyle w:val="ListParagraph"/>
        <w:numPr>
          <w:ilvl w:val="0"/>
          <w:numId w:val="3"/>
        </w:numPr>
        <w:spacing w:after="0" w:line="276" w:lineRule="auto"/>
        <w:jc w:val="both"/>
        <w:rPr>
          <w:rFonts w:ascii="Corbel" w:hAnsi="Corbel"/>
          <w:sz w:val="24"/>
          <w:szCs w:val="24"/>
        </w:rPr>
      </w:pPr>
      <w:r w:rsidRPr="00947EC0">
        <w:rPr>
          <w:rFonts w:ascii="Corbel" w:hAnsi="Corbel"/>
          <w:sz w:val="24"/>
          <w:szCs w:val="24"/>
        </w:rPr>
        <w:t>Wajib melakukan pengurusan dengan tujuan yang wajar dan layak (</w:t>
      </w:r>
      <w:r w:rsidRPr="00947EC0">
        <w:rPr>
          <w:rFonts w:ascii="Corbel" w:hAnsi="Corbel"/>
          <w:i/>
          <w:sz w:val="24"/>
          <w:szCs w:val="24"/>
        </w:rPr>
        <w:t>duty to act for proper purpose</w:t>
      </w:r>
      <w:r w:rsidRPr="00947EC0">
        <w:rPr>
          <w:rFonts w:ascii="Corbel" w:hAnsi="Corbel"/>
          <w:sz w:val="24"/>
          <w:szCs w:val="24"/>
        </w:rPr>
        <w:t>).</w:t>
      </w:r>
    </w:p>
    <w:p w:rsidR="009234F3" w:rsidRPr="00947EC0" w:rsidRDefault="009234F3" w:rsidP="00C1466E">
      <w:pPr>
        <w:pStyle w:val="ListParagraph"/>
        <w:numPr>
          <w:ilvl w:val="0"/>
          <w:numId w:val="3"/>
        </w:numPr>
        <w:spacing w:after="0" w:line="276" w:lineRule="auto"/>
        <w:jc w:val="both"/>
        <w:rPr>
          <w:rFonts w:ascii="Corbel" w:hAnsi="Corbel"/>
          <w:sz w:val="24"/>
          <w:szCs w:val="24"/>
        </w:rPr>
      </w:pPr>
      <w:r w:rsidRPr="00947EC0">
        <w:rPr>
          <w:rFonts w:ascii="Corbel" w:hAnsi="Corbel"/>
          <w:sz w:val="24"/>
          <w:szCs w:val="24"/>
        </w:rPr>
        <w:t>Wajib mentaati peraturan perundang-undangan (</w:t>
      </w:r>
      <w:r w:rsidRPr="00947EC0">
        <w:rPr>
          <w:rFonts w:ascii="Corbel" w:hAnsi="Corbel"/>
          <w:i/>
          <w:sz w:val="24"/>
          <w:szCs w:val="24"/>
        </w:rPr>
        <w:t>statutory duty or duty obedience</w:t>
      </w:r>
      <w:r w:rsidRPr="00947EC0">
        <w:rPr>
          <w:rFonts w:ascii="Corbel" w:hAnsi="Corbel"/>
          <w:sz w:val="24"/>
          <w:szCs w:val="24"/>
        </w:rPr>
        <w:t>).</w:t>
      </w:r>
    </w:p>
    <w:p w:rsidR="009234F3" w:rsidRPr="00947EC0" w:rsidRDefault="009234F3" w:rsidP="00C1466E">
      <w:pPr>
        <w:pStyle w:val="ListParagraph"/>
        <w:numPr>
          <w:ilvl w:val="0"/>
          <w:numId w:val="3"/>
        </w:numPr>
        <w:spacing w:after="0" w:line="276" w:lineRule="auto"/>
        <w:jc w:val="both"/>
        <w:rPr>
          <w:rFonts w:ascii="Corbel" w:hAnsi="Corbel"/>
          <w:sz w:val="24"/>
          <w:szCs w:val="24"/>
        </w:rPr>
      </w:pPr>
      <w:r w:rsidRPr="00947EC0">
        <w:rPr>
          <w:rFonts w:ascii="Corbel" w:hAnsi="Corbel"/>
          <w:sz w:val="24"/>
          <w:szCs w:val="24"/>
        </w:rPr>
        <w:t>Loyal terhadap perseroan, tidak menggunakan aset untuk kepentingan pribadi, dan wajib merahasikan segala informasi.</w:t>
      </w:r>
    </w:p>
    <w:p w:rsidR="009234F3" w:rsidRPr="00947EC0" w:rsidRDefault="009234F3" w:rsidP="00C1466E">
      <w:pPr>
        <w:pStyle w:val="ListParagraph"/>
        <w:numPr>
          <w:ilvl w:val="0"/>
          <w:numId w:val="3"/>
        </w:numPr>
        <w:spacing w:after="0" w:line="276" w:lineRule="auto"/>
        <w:jc w:val="both"/>
        <w:rPr>
          <w:rFonts w:ascii="Corbel" w:hAnsi="Corbel"/>
          <w:sz w:val="24"/>
          <w:szCs w:val="24"/>
        </w:rPr>
      </w:pPr>
      <w:r w:rsidRPr="00947EC0">
        <w:rPr>
          <w:rFonts w:ascii="Corbel" w:hAnsi="Corbel"/>
          <w:sz w:val="24"/>
          <w:szCs w:val="24"/>
        </w:rPr>
        <w:lastRenderedPageBreak/>
        <w:t>Wajib menghidari kepentingan pribadi dengan kepentingan perseroan.</w:t>
      </w:r>
    </w:p>
    <w:p w:rsidR="009234F3" w:rsidRPr="00947EC0" w:rsidRDefault="009234F3" w:rsidP="00C1466E">
      <w:pPr>
        <w:spacing w:after="0" w:line="276" w:lineRule="auto"/>
        <w:jc w:val="both"/>
        <w:rPr>
          <w:rFonts w:ascii="Corbel" w:hAnsi="Corbel"/>
          <w:sz w:val="24"/>
          <w:szCs w:val="24"/>
        </w:rPr>
      </w:pPr>
      <w:r w:rsidRPr="00947EC0">
        <w:rPr>
          <w:rFonts w:ascii="Corbel" w:hAnsi="Corbel"/>
          <w:sz w:val="24"/>
          <w:szCs w:val="24"/>
        </w:rPr>
        <w:tab/>
        <w:t>Selain itu direksi wajib melakukan pengurusan dengan penuh tanggung jawab, yang meliputi aspek</w:t>
      </w:r>
      <w:r w:rsidRPr="00947EC0">
        <w:rPr>
          <w:rStyle w:val="FootnoteReference"/>
          <w:rFonts w:ascii="Corbel" w:hAnsi="Corbel"/>
          <w:sz w:val="24"/>
          <w:szCs w:val="24"/>
        </w:rPr>
        <w:footnoteReference w:id="28"/>
      </w:r>
      <w:r w:rsidRPr="00947EC0">
        <w:rPr>
          <w:rFonts w:ascii="Corbel" w:hAnsi="Corbel"/>
          <w:sz w:val="24"/>
          <w:szCs w:val="24"/>
        </w:rPr>
        <w:t xml:space="preserve"> :</w:t>
      </w:r>
    </w:p>
    <w:p w:rsidR="009234F3" w:rsidRPr="00947EC0" w:rsidRDefault="009234F3" w:rsidP="00C1466E">
      <w:pPr>
        <w:pStyle w:val="ListParagraph"/>
        <w:numPr>
          <w:ilvl w:val="0"/>
          <w:numId w:val="4"/>
        </w:numPr>
        <w:spacing w:after="0" w:line="276" w:lineRule="auto"/>
        <w:jc w:val="both"/>
        <w:rPr>
          <w:rFonts w:ascii="Corbel" w:hAnsi="Corbel"/>
          <w:sz w:val="24"/>
          <w:szCs w:val="24"/>
        </w:rPr>
      </w:pPr>
      <w:r w:rsidRPr="00947EC0">
        <w:rPr>
          <w:rFonts w:ascii="Corbel" w:hAnsi="Corbel"/>
          <w:sz w:val="24"/>
          <w:szCs w:val="24"/>
        </w:rPr>
        <w:t>Wajib seksama dan hati-hati melakukan pengurusan (</w:t>
      </w:r>
      <w:r w:rsidRPr="00947EC0">
        <w:rPr>
          <w:rFonts w:ascii="Corbel" w:hAnsi="Corbel"/>
          <w:i/>
          <w:sz w:val="24"/>
          <w:szCs w:val="24"/>
        </w:rPr>
        <w:t>the duty of the due care</w:t>
      </w:r>
      <w:r w:rsidRPr="00947EC0">
        <w:rPr>
          <w:rFonts w:ascii="Corbel" w:hAnsi="Corbel"/>
          <w:sz w:val="24"/>
          <w:szCs w:val="24"/>
        </w:rPr>
        <w:t>), yakni kehati-hatian yang biasa dilakukan orang (</w:t>
      </w:r>
      <w:r w:rsidRPr="00947EC0">
        <w:rPr>
          <w:rFonts w:ascii="Corbel" w:hAnsi="Corbel"/>
          <w:i/>
          <w:sz w:val="24"/>
          <w:szCs w:val="24"/>
        </w:rPr>
        <w:t>ordinary prudent person</w:t>
      </w:r>
      <w:r w:rsidRPr="00947EC0">
        <w:rPr>
          <w:rFonts w:ascii="Corbel" w:hAnsi="Corbel"/>
          <w:sz w:val="24"/>
          <w:szCs w:val="24"/>
        </w:rPr>
        <w:t>) dalam kondisi yang wajar atau disebut dengan kehati-hatian yang wajar (</w:t>
      </w:r>
      <w:r w:rsidRPr="00947EC0">
        <w:rPr>
          <w:rFonts w:ascii="Corbel" w:hAnsi="Corbel"/>
          <w:i/>
          <w:sz w:val="24"/>
          <w:szCs w:val="24"/>
        </w:rPr>
        <w:t>reasonably care</w:t>
      </w:r>
      <w:r w:rsidRPr="00947EC0">
        <w:rPr>
          <w:rFonts w:ascii="Corbel" w:hAnsi="Corbel"/>
          <w:sz w:val="24"/>
          <w:szCs w:val="24"/>
        </w:rPr>
        <w:t>);</w:t>
      </w:r>
    </w:p>
    <w:p w:rsidR="009234F3" w:rsidRPr="00947EC0" w:rsidRDefault="009234F3" w:rsidP="00C1466E">
      <w:pPr>
        <w:pStyle w:val="ListParagraph"/>
        <w:numPr>
          <w:ilvl w:val="0"/>
          <w:numId w:val="4"/>
        </w:numPr>
        <w:spacing w:after="0" w:line="276" w:lineRule="auto"/>
        <w:jc w:val="both"/>
        <w:rPr>
          <w:rFonts w:ascii="Corbel" w:hAnsi="Corbel"/>
          <w:sz w:val="24"/>
          <w:szCs w:val="24"/>
        </w:rPr>
      </w:pPr>
      <w:r w:rsidRPr="00947EC0">
        <w:rPr>
          <w:rFonts w:ascii="Corbel" w:hAnsi="Corbel"/>
          <w:sz w:val="24"/>
          <w:szCs w:val="24"/>
        </w:rPr>
        <w:t>Wajib melaksanakan pengurusan secara tekun (</w:t>
      </w:r>
      <w:r w:rsidRPr="00947EC0">
        <w:rPr>
          <w:rFonts w:ascii="Corbel" w:hAnsi="Corbel"/>
          <w:i/>
          <w:sz w:val="24"/>
          <w:szCs w:val="24"/>
        </w:rPr>
        <w:t>duty to be diligent</w:t>
      </w:r>
      <w:r w:rsidRPr="00947EC0">
        <w:rPr>
          <w:rFonts w:ascii="Corbel" w:hAnsi="Corbel"/>
          <w:sz w:val="24"/>
          <w:szCs w:val="24"/>
        </w:rPr>
        <w:t>), yakni terus menerus secara wajar menumpahkan perhatian atas kejadian yang menimpa perseroan; dan</w:t>
      </w:r>
    </w:p>
    <w:p w:rsidR="009234F3" w:rsidRPr="00947EC0" w:rsidRDefault="009234F3" w:rsidP="00C1466E">
      <w:pPr>
        <w:pStyle w:val="ListParagraph"/>
        <w:numPr>
          <w:ilvl w:val="0"/>
          <w:numId w:val="4"/>
        </w:numPr>
        <w:spacing w:after="0" w:line="276" w:lineRule="auto"/>
        <w:jc w:val="both"/>
        <w:rPr>
          <w:rFonts w:ascii="Corbel" w:hAnsi="Corbel"/>
          <w:sz w:val="24"/>
          <w:szCs w:val="24"/>
        </w:rPr>
      </w:pPr>
      <w:r w:rsidRPr="00947EC0">
        <w:rPr>
          <w:rFonts w:ascii="Corbel" w:hAnsi="Corbel"/>
          <w:sz w:val="24"/>
          <w:szCs w:val="24"/>
        </w:rPr>
        <w:t>Ketekunan dan keuletan wajib disertai kecakapan dan keahlian (</w:t>
      </w:r>
      <w:r w:rsidRPr="00947EC0">
        <w:rPr>
          <w:rFonts w:ascii="Corbel" w:hAnsi="Corbel"/>
          <w:i/>
          <w:sz w:val="24"/>
          <w:szCs w:val="24"/>
        </w:rPr>
        <w:t>duty to display skill</w:t>
      </w:r>
      <w:r w:rsidRPr="00947EC0">
        <w:rPr>
          <w:rFonts w:ascii="Corbel" w:hAnsi="Corbel"/>
          <w:sz w:val="24"/>
          <w:szCs w:val="24"/>
        </w:rPr>
        <w:t>) sesuai dengan ilmu pengetahuan dan pengetahuan yang dimilikinya.</w:t>
      </w:r>
    </w:p>
    <w:p w:rsidR="004A2356" w:rsidRPr="00947EC0" w:rsidRDefault="004A2356" w:rsidP="00C1466E">
      <w:pPr>
        <w:spacing w:after="0" w:line="276" w:lineRule="auto"/>
        <w:jc w:val="both"/>
        <w:rPr>
          <w:rFonts w:ascii="Corbel" w:hAnsi="Corbel"/>
          <w:sz w:val="24"/>
          <w:szCs w:val="24"/>
        </w:rPr>
      </w:pPr>
      <w:r w:rsidRPr="00947EC0">
        <w:rPr>
          <w:rFonts w:ascii="Corbel" w:hAnsi="Corbel"/>
          <w:sz w:val="24"/>
          <w:szCs w:val="24"/>
        </w:rPr>
        <w:tab/>
      </w:r>
      <w:r w:rsidR="009234F3" w:rsidRPr="00947EC0">
        <w:rPr>
          <w:rFonts w:ascii="Corbel" w:hAnsi="Corbel"/>
          <w:sz w:val="24"/>
          <w:szCs w:val="24"/>
        </w:rPr>
        <w:t xml:space="preserve">Apabila di dalam pelaksanaan dan/atau berjalannya perseroan direksi melakukan kesalahan pelanggaran atas tugas-tugasnya, sebagaimana yag dijelaskan dalam pasal 97 ayat (2) dan (3) dapat diminta pertanggung jawaban secara </w:t>
      </w:r>
      <w:r w:rsidR="00CF6402" w:rsidRPr="00947EC0">
        <w:rPr>
          <w:rFonts w:ascii="Corbel" w:hAnsi="Corbel"/>
          <w:sz w:val="24"/>
          <w:szCs w:val="24"/>
        </w:rPr>
        <w:t>pribadi dan tanggung renteng. Serta Kerugian perseroan yang disebabkan kelalaian direksi dalam menjalankan kewajiban atau melanggar larangan atas kepengurusan, direksi bertanggung jawab penuh secara pribadi (</w:t>
      </w:r>
      <w:r w:rsidR="00CF6402" w:rsidRPr="00947EC0">
        <w:rPr>
          <w:rFonts w:ascii="Corbel" w:hAnsi="Corbel"/>
          <w:i/>
          <w:sz w:val="24"/>
          <w:szCs w:val="24"/>
        </w:rPr>
        <w:t>persoonlijk aansprakelijk, personally liable</w:t>
      </w:r>
      <w:r w:rsidR="00CF6402" w:rsidRPr="00947EC0">
        <w:rPr>
          <w:rFonts w:ascii="Corbel" w:hAnsi="Corbel"/>
          <w:sz w:val="24"/>
          <w:szCs w:val="24"/>
        </w:rPr>
        <w:t>).</w:t>
      </w:r>
      <w:r w:rsidR="00CF6402" w:rsidRPr="00947EC0">
        <w:rPr>
          <w:rStyle w:val="FootnoteReference"/>
          <w:rFonts w:ascii="Corbel" w:hAnsi="Corbel"/>
          <w:sz w:val="24"/>
          <w:szCs w:val="24"/>
        </w:rPr>
        <w:footnoteReference w:id="29"/>
      </w:r>
    </w:p>
    <w:p w:rsidR="00CF6402" w:rsidRPr="00947EC0" w:rsidRDefault="00CF6402" w:rsidP="00C1466E">
      <w:pPr>
        <w:spacing w:after="0" w:line="276" w:lineRule="auto"/>
        <w:jc w:val="both"/>
        <w:rPr>
          <w:rFonts w:ascii="Corbel" w:hAnsi="Corbel"/>
          <w:sz w:val="24"/>
          <w:szCs w:val="24"/>
        </w:rPr>
      </w:pPr>
      <w:r w:rsidRPr="00947EC0">
        <w:rPr>
          <w:rFonts w:ascii="Corbel" w:hAnsi="Corbel"/>
          <w:sz w:val="24"/>
          <w:szCs w:val="24"/>
        </w:rPr>
        <w:tab/>
        <w:t xml:space="preserve">Sehingga pada dasarnya direksi dalam melakukan kegiatannya harus dilakukan dengan itikad baik dan penuh tanggung jawab, hal tersebut bisa dilihat ketika direksi hati-hati dalam mengambil keputusan dan patuh pada aturan perundang-undangan. </w:t>
      </w:r>
    </w:p>
    <w:p w:rsidR="00CF6402" w:rsidRPr="00947EC0" w:rsidRDefault="00CF6402" w:rsidP="00C1466E">
      <w:pPr>
        <w:spacing w:after="0" w:line="276" w:lineRule="auto"/>
        <w:jc w:val="both"/>
        <w:rPr>
          <w:rFonts w:ascii="Corbel" w:hAnsi="Corbel"/>
          <w:sz w:val="24"/>
          <w:szCs w:val="23"/>
        </w:rPr>
      </w:pPr>
      <w:r w:rsidRPr="00947EC0">
        <w:rPr>
          <w:rFonts w:ascii="Corbel" w:hAnsi="Corbel"/>
          <w:sz w:val="24"/>
          <w:szCs w:val="24"/>
        </w:rPr>
        <w:tab/>
      </w:r>
      <w:r w:rsidR="008A2071" w:rsidRPr="00947EC0">
        <w:rPr>
          <w:rFonts w:ascii="Corbel" w:hAnsi="Corbel"/>
          <w:sz w:val="24"/>
          <w:szCs w:val="24"/>
        </w:rPr>
        <w:t>Pada</w:t>
      </w:r>
      <w:r w:rsidRPr="00947EC0">
        <w:rPr>
          <w:rFonts w:ascii="Corbel" w:hAnsi="Corbel"/>
          <w:sz w:val="24"/>
          <w:szCs w:val="24"/>
        </w:rPr>
        <w:t xml:space="preserve"> kasus PT. Asabri, </w:t>
      </w:r>
      <w:r w:rsidR="008A2071" w:rsidRPr="00947EC0">
        <w:rPr>
          <w:rFonts w:ascii="Corbel" w:hAnsi="Corbel"/>
          <w:sz w:val="24"/>
          <w:szCs w:val="24"/>
        </w:rPr>
        <w:t xml:space="preserve">yang </w:t>
      </w:r>
      <w:r w:rsidRPr="00947EC0">
        <w:rPr>
          <w:rFonts w:ascii="Corbel" w:hAnsi="Corbel"/>
          <w:sz w:val="24"/>
          <w:szCs w:val="24"/>
        </w:rPr>
        <w:t xml:space="preserve">melakukan aktivitas </w:t>
      </w:r>
      <w:r w:rsidRPr="00947EC0">
        <w:rPr>
          <w:rFonts w:ascii="Corbel" w:hAnsi="Corbel"/>
          <w:sz w:val="24"/>
          <w:szCs w:val="23"/>
        </w:rPr>
        <w:t>investasi pada dana kelolanya yaitu dana pensiun TNI dan POLRI di sejumlah saham gorengan</w:t>
      </w:r>
      <w:r w:rsidRPr="00947EC0">
        <w:rPr>
          <w:rStyle w:val="FootnoteReference"/>
          <w:rFonts w:ascii="Corbel" w:hAnsi="Corbel"/>
          <w:sz w:val="24"/>
          <w:szCs w:val="23"/>
        </w:rPr>
        <w:footnoteReference w:id="30"/>
      </w:r>
      <w:r w:rsidRPr="00947EC0">
        <w:rPr>
          <w:rFonts w:ascii="Corbel" w:hAnsi="Corbel"/>
          <w:sz w:val="24"/>
          <w:szCs w:val="23"/>
        </w:rPr>
        <w:t xml:space="preserve"> Dana di investasikan dengan tujuan keuntungan dan mendapat uang yang lebih besar sehingga dapat membayar kewajiban kepada peserta di masa yang akan datang.</w:t>
      </w:r>
      <w:r w:rsidR="008A2071" w:rsidRPr="00947EC0">
        <w:rPr>
          <w:rFonts w:ascii="Corbel" w:hAnsi="Corbel"/>
          <w:sz w:val="24"/>
          <w:szCs w:val="23"/>
        </w:rPr>
        <w:t xml:space="preserve"> Namun investasi yang dilakukan oleh PT. Asabri berahir dengan harga saham yang rendah</w:t>
      </w:r>
      <w:r w:rsidR="008A2071" w:rsidRPr="00947EC0">
        <w:rPr>
          <w:rFonts w:ascii="Corbel" w:hAnsi="Corbel"/>
          <w:sz w:val="24"/>
        </w:rPr>
        <w:t xml:space="preserve"> </w:t>
      </w:r>
      <w:r w:rsidR="008A2071" w:rsidRPr="00947EC0">
        <w:rPr>
          <w:rFonts w:ascii="Corbel" w:hAnsi="Corbel"/>
          <w:sz w:val="24"/>
          <w:szCs w:val="23"/>
        </w:rPr>
        <w:t xml:space="preserve">sehingga tidak laku dijual dan tidak bernilai. Berdasarkan data stocbit yang diambil dari katadata.co.id PT. Asabri memiliki 17 saham emiten, yang mayoritas </w:t>
      </w:r>
      <w:r w:rsidR="008A2071" w:rsidRPr="00947EC0">
        <w:rPr>
          <w:rFonts w:ascii="Corbel" w:hAnsi="Corbel"/>
          <w:sz w:val="24"/>
          <w:szCs w:val="23"/>
        </w:rPr>
        <w:lastRenderedPageBreak/>
        <w:t>sahamnya turun sekitar 50% sampai dengan 90%. Berikut adalah porofolio saham PT. Asabri yang kepemilikannya lebih dari 5% :</w:t>
      </w:r>
    </w:p>
    <w:p w:rsidR="008A2071" w:rsidRPr="00947EC0" w:rsidRDefault="008A2071" w:rsidP="00C1466E">
      <w:pPr>
        <w:spacing w:after="0" w:line="276" w:lineRule="auto"/>
        <w:jc w:val="center"/>
        <w:rPr>
          <w:rFonts w:ascii="Corbel" w:hAnsi="Corbel"/>
          <w:b/>
          <w:sz w:val="24"/>
          <w:szCs w:val="23"/>
        </w:rPr>
      </w:pPr>
      <w:r w:rsidRPr="00947EC0">
        <w:rPr>
          <w:rFonts w:ascii="Corbel" w:hAnsi="Corbel"/>
          <w:b/>
          <w:sz w:val="24"/>
          <w:szCs w:val="23"/>
        </w:rPr>
        <w:t>Tabel 2.</w:t>
      </w:r>
    </w:p>
    <w:p w:rsidR="008A2071" w:rsidRPr="00947EC0" w:rsidRDefault="008A2071" w:rsidP="00C1466E">
      <w:pPr>
        <w:spacing w:after="0" w:line="276" w:lineRule="auto"/>
        <w:jc w:val="center"/>
        <w:rPr>
          <w:rFonts w:ascii="Corbel" w:hAnsi="Corbel"/>
          <w:b/>
          <w:sz w:val="24"/>
          <w:szCs w:val="23"/>
        </w:rPr>
      </w:pPr>
      <w:r w:rsidRPr="00947EC0">
        <w:rPr>
          <w:rFonts w:ascii="Corbel" w:hAnsi="Corbel"/>
          <w:b/>
          <w:sz w:val="24"/>
          <w:szCs w:val="23"/>
        </w:rPr>
        <w:t>Portofolio Saham Milik PT. Asabri</w:t>
      </w:r>
    </w:p>
    <w:tbl>
      <w:tblPr>
        <w:tblStyle w:val="TableGrid"/>
        <w:tblW w:w="9305" w:type="dxa"/>
        <w:tblInd w:w="-632" w:type="dxa"/>
        <w:tblLayout w:type="fixed"/>
        <w:tblLook w:val="04A0" w:firstRow="1" w:lastRow="0" w:firstColumn="1" w:lastColumn="0" w:noHBand="0" w:noVBand="1"/>
      </w:tblPr>
      <w:tblGrid>
        <w:gridCol w:w="568"/>
        <w:gridCol w:w="2126"/>
        <w:gridCol w:w="992"/>
        <w:gridCol w:w="1276"/>
        <w:gridCol w:w="992"/>
        <w:gridCol w:w="1113"/>
        <w:gridCol w:w="1051"/>
        <w:gridCol w:w="1187"/>
      </w:tblGrid>
      <w:tr w:rsidR="00C1466E" w:rsidRPr="00947EC0" w:rsidTr="008A2071">
        <w:tc>
          <w:tcPr>
            <w:tcW w:w="568" w:type="dxa"/>
            <w:vMerge w:val="restart"/>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No</w:t>
            </w:r>
          </w:p>
        </w:tc>
        <w:tc>
          <w:tcPr>
            <w:tcW w:w="2126" w:type="dxa"/>
            <w:vMerge w:val="restart"/>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Perusahaan</w:t>
            </w:r>
          </w:p>
        </w:tc>
        <w:tc>
          <w:tcPr>
            <w:tcW w:w="992" w:type="dxa"/>
            <w:vMerge w:val="restart"/>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Kode Saham</w:t>
            </w:r>
          </w:p>
        </w:tc>
        <w:tc>
          <w:tcPr>
            <w:tcW w:w="1276" w:type="dxa"/>
            <w:vMerge w:val="restart"/>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Sektor</w:t>
            </w:r>
          </w:p>
        </w:tc>
        <w:tc>
          <w:tcPr>
            <w:tcW w:w="992" w:type="dxa"/>
            <w:vMerge w:val="restart"/>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 xml:space="preserve">Porsi </w:t>
            </w:r>
          </w:p>
        </w:tc>
        <w:tc>
          <w:tcPr>
            <w:tcW w:w="3351" w:type="dxa"/>
            <w:gridSpan w:val="3"/>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Harga Saham</w:t>
            </w:r>
          </w:p>
        </w:tc>
      </w:tr>
      <w:tr w:rsidR="00C1466E" w:rsidRPr="00947EC0" w:rsidTr="008A2071">
        <w:tc>
          <w:tcPr>
            <w:tcW w:w="568" w:type="dxa"/>
            <w:vMerge/>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p>
        </w:tc>
        <w:tc>
          <w:tcPr>
            <w:tcW w:w="2126" w:type="dxa"/>
            <w:vMerge/>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p>
        </w:tc>
        <w:tc>
          <w:tcPr>
            <w:tcW w:w="992" w:type="dxa"/>
            <w:vMerge/>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p>
        </w:tc>
        <w:tc>
          <w:tcPr>
            <w:tcW w:w="1276" w:type="dxa"/>
            <w:vMerge/>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p>
        </w:tc>
        <w:tc>
          <w:tcPr>
            <w:tcW w:w="992" w:type="dxa"/>
            <w:vMerge/>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p>
        </w:tc>
        <w:tc>
          <w:tcPr>
            <w:tcW w:w="1113" w:type="dxa"/>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31 Des 2018</w:t>
            </w:r>
          </w:p>
        </w:tc>
        <w:tc>
          <w:tcPr>
            <w:tcW w:w="1051" w:type="dxa"/>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31 Dese 2019</w:t>
            </w:r>
          </w:p>
        </w:tc>
        <w:tc>
          <w:tcPr>
            <w:tcW w:w="1187" w:type="dxa"/>
            <w:shd w:val="clear" w:color="auto" w:fill="AEAAAA" w:themeFill="background2" w:themeFillShade="BF"/>
            <w:vAlign w:val="center"/>
          </w:tcPr>
          <w:p w:rsidR="008A2071" w:rsidRPr="00947EC0" w:rsidRDefault="008A2071" w:rsidP="00C1466E">
            <w:pPr>
              <w:pStyle w:val="Default"/>
              <w:spacing w:line="276" w:lineRule="auto"/>
              <w:jc w:val="center"/>
              <w:rPr>
                <w:rFonts w:ascii="Corbel" w:hAnsi="Corbel"/>
                <w:color w:val="auto"/>
              </w:rPr>
            </w:pPr>
            <w:r w:rsidRPr="00947EC0">
              <w:rPr>
                <w:rFonts w:ascii="Corbel" w:hAnsi="Corbel"/>
                <w:color w:val="auto"/>
              </w:rPr>
              <w:t>Perubahan</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PT. Bank Yudha Bhakti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BBYB</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Bank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20,13%</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284</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284</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0,00%</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2</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PT. Alfa Energi TBK</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Fire</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Tambang</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23,6%</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7.750</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326</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-95,79%</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3</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PT. Hartadinata Abadi Tbk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HRTA</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Konsumsi</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5,26%</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248</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200</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-19,35%</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4</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PT. Island Concept Indonesia Tbk</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Icon</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Properti</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5,02%</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98</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66</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-30,61%</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5</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PT. Inti Agre Resouces Tbk</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IIKP</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Perkebunan</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11,58%</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240</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50</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-79,17%</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6 </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PT. Indofarma (Persero) Tbk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INAF</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Farmasi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13,91%</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6500</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870</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-86,62%</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7</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PT. Hanson Internasional Tbk</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MYRX</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Properti</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5,4 %</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116</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50</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-56,90%</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8</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PT. Pelat Timah Nusantara</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NIKL</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Logam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10, 31%</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3600</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675</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-81,25%</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9</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PT. Prima Cakrawali Abadi Tbk</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PCAR</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Konsumsi</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25,14%</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R.5350</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1100</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-79,44%</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10</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PT. Pool Advista Finance Tbk</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POLA</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Keuangan</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7,65%</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2200</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262</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-88, 09%</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11</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PT. Pool Advista Indonesia Tbk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POOL</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Investasi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7,43%</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Rp.5075</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156</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-96,93%</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12</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PT. PP Properti Tbk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PPRO</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Properti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5,33%</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117</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68%</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-41,88%</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13</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PT. Sidomulyo Selaras Tbk</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SDMU</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Transportasi</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18,06%</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50</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50</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0,00%</w:t>
            </w:r>
          </w:p>
        </w:tc>
      </w:tr>
      <w:tr w:rsidR="00C1466E" w:rsidRPr="00947EC0" w:rsidTr="008A2071">
        <w:tc>
          <w:tcPr>
            <w:tcW w:w="568"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14</w:t>
            </w:r>
          </w:p>
        </w:tc>
        <w:tc>
          <w:tcPr>
            <w:tcW w:w="212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 xml:space="preserve">PT. SMR Utama </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SMRU</w:t>
            </w:r>
          </w:p>
        </w:tc>
        <w:tc>
          <w:tcPr>
            <w:tcW w:w="1276"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Tambang</w:t>
            </w:r>
          </w:p>
        </w:tc>
        <w:tc>
          <w:tcPr>
            <w:tcW w:w="992"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6, 61%</w:t>
            </w:r>
          </w:p>
        </w:tc>
        <w:tc>
          <w:tcPr>
            <w:tcW w:w="1113"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650</w:t>
            </w:r>
          </w:p>
        </w:tc>
        <w:tc>
          <w:tcPr>
            <w:tcW w:w="1051"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Rp. 50</w:t>
            </w:r>
          </w:p>
        </w:tc>
        <w:tc>
          <w:tcPr>
            <w:tcW w:w="1187" w:type="dxa"/>
          </w:tcPr>
          <w:p w:rsidR="008A2071" w:rsidRPr="00947EC0" w:rsidRDefault="008A2071" w:rsidP="00C1466E">
            <w:pPr>
              <w:pStyle w:val="Default"/>
              <w:spacing w:line="276" w:lineRule="auto"/>
              <w:jc w:val="both"/>
              <w:rPr>
                <w:rFonts w:ascii="Corbel" w:hAnsi="Corbel"/>
                <w:color w:val="auto"/>
              </w:rPr>
            </w:pPr>
            <w:r w:rsidRPr="00947EC0">
              <w:rPr>
                <w:rFonts w:ascii="Corbel" w:hAnsi="Corbel"/>
                <w:color w:val="auto"/>
              </w:rPr>
              <w:t>-92, 31%</w:t>
            </w:r>
          </w:p>
        </w:tc>
      </w:tr>
    </w:tbl>
    <w:p w:rsidR="00F04E5A" w:rsidRPr="00F04E5A" w:rsidRDefault="00F04E5A" w:rsidP="00F04E5A">
      <w:pPr>
        <w:pStyle w:val="Default"/>
        <w:spacing w:line="360" w:lineRule="auto"/>
        <w:jc w:val="both"/>
        <w:rPr>
          <w:rFonts w:ascii="Corbel" w:hAnsi="Corbel"/>
          <w:i/>
        </w:rPr>
      </w:pPr>
      <w:r w:rsidRPr="00F04E5A">
        <w:rPr>
          <w:rFonts w:ascii="Corbel" w:hAnsi="Corbel"/>
          <w:i/>
        </w:rPr>
        <w:t>Sumber : Kompasiana yang diolah dari Big Alpha</w:t>
      </w:r>
    </w:p>
    <w:p w:rsidR="008A2071" w:rsidRPr="00947EC0" w:rsidRDefault="00F04E5A" w:rsidP="00C1466E">
      <w:pPr>
        <w:spacing w:after="0" w:line="276" w:lineRule="auto"/>
        <w:jc w:val="both"/>
        <w:rPr>
          <w:rFonts w:ascii="Corbel" w:hAnsi="Corbel"/>
          <w:sz w:val="24"/>
          <w:szCs w:val="24"/>
        </w:rPr>
      </w:pPr>
      <w:r>
        <w:rPr>
          <w:rFonts w:ascii="Corbel" w:hAnsi="Corbel"/>
          <w:sz w:val="24"/>
          <w:szCs w:val="24"/>
        </w:rPr>
        <w:lastRenderedPageBreak/>
        <w:tab/>
      </w:r>
      <w:r w:rsidR="008A2071" w:rsidRPr="00947EC0">
        <w:rPr>
          <w:rFonts w:ascii="Corbel" w:hAnsi="Corbel"/>
          <w:sz w:val="24"/>
          <w:szCs w:val="24"/>
        </w:rPr>
        <w:t xml:space="preserve">Dari tabel tersebut bisa memberikan gambaran akan saham yang naik secara drastis dan turun secara drastis pula salah satu contohnya adalah saham di PT. Hanson International Tbk yang pemiliknya adalah Beny Tjokro yang merupakan tersangka kasus Jiwasraya. PT. Asabri sendiri berinvestasi di PT tersebut dengan nilai sebesar Rp. 78 Milyar Rupiah, namun harga sahamnya pada ahir tahun 2019 menjadi Rp. 50/lbr saham. Sehingga investasi awal PT. Asabri sebesar Rp. 10,218 Triliyun turun menjadi Rp. 3,9 Triliyun. </w:t>
      </w:r>
    </w:p>
    <w:p w:rsidR="008A2071" w:rsidRPr="00947EC0" w:rsidRDefault="008A2071" w:rsidP="00C1466E">
      <w:pPr>
        <w:spacing w:after="0" w:line="276" w:lineRule="auto"/>
        <w:jc w:val="both"/>
        <w:rPr>
          <w:rFonts w:ascii="Corbel" w:hAnsi="Corbel"/>
          <w:sz w:val="24"/>
          <w:szCs w:val="24"/>
        </w:rPr>
      </w:pPr>
      <w:r w:rsidRPr="00947EC0">
        <w:rPr>
          <w:rFonts w:ascii="Corbel" w:hAnsi="Corbel"/>
          <w:sz w:val="24"/>
          <w:szCs w:val="24"/>
        </w:rPr>
        <w:tab/>
        <w:t xml:space="preserve">Akibat dari salah investasi tersebut mengakibatkan PT. Asabri mengalami penurunan nilai aset yang akibatnya </w:t>
      </w:r>
      <w:r w:rsidRPr="00947EC0">
        <w:rPr>
          <w:rFonts w:ascii="Corbel" w:hAnsi="Corbel"/>
          <w:i/>
          <w:sz w:val="24"/>
          <w:szCs w:val="24"/>
        </w:rPr>
        <w:t>Risk Based Capital</w:t>
      </w:r>
      <w:r w:rsidRPr="00947EC0">
        <w:rPr>
          <w:rFonts w:ascii="Corbel" w:hAnsi="Corbel"/>
          <w:sz w:val="24"/>
          <w:szCs w:val="24"/>
        </w:rPr>
        <w:t xml:space="preserve"> (RBC) PT. Asabri berada di zona merah pada tahun 2019 negatif 571,17% dan berpotensi meningkat pada tahun 2020 menjadi 643, 49%. Sehingga jika PT. Asabri ingi mencapai RBC atau rasio kecukupan modal berbasis resiko 100% diperlukan peningkatan aset sebesar Rp. 7, 05 triliyun, dan jika ingin meningkat mencapai 120% memerlukan aset 7,26 triliyun rupiah. Sehingga RBC PT. Asabri bisa dikatakan minus ratusan persen.</w:t>
      </w:r>
    </w:p>
    <w:p w:rsidR="00A16C73" w:rsidRPr="00947EC0" w:rsidRDefault="00A16C73" w:rsidP="00C1466E">
      <w:pPr>
        <w:spacing w:after="0" w:line="276" w:lineRule="auto"/>
        <w:jc w:val="both"/>
        <w:rPr>
          <w:rFonts w:ascii="Corbel" w:hAnsi="Corbel"/>
          <w:sz w:val="24"/>
          <w:szCs w:val="24"/>
        </w:rPr>
      </w:pPr>
      <w:r w:rsidRPr="00947EC0">
        <w:rPr>
          <w:rFonts w:ascii="Corbel" w:hAnsi="Corbel"/>
          <w:sz w:val="24"/>
          <w:szCs w:val="24"/>
        </w:rPr>
        <w:tab/>
        <w:t>Jika dianalisis lebih mendalam yang aktivitas investasi yang dilakukan oleh direksi PT. Asabri di saham gorengan, bertentangan dengan prinsip pertanggung jawaban (</w:t>
      </w:r>
      <w:r w:rsidRPr="00947EC0">
        <w:rPr>
          <w:rFonts w:ascii="Corbel" w:hAnsi="Corbel"/>
          <w:i/>
          <w:sz w:val="24"/>
          <w:szCs w:val="24"/>
        </w:rPr>
        <w:t>responsibility</w:t>
      </w:r>
      <w:r w:rsidRPr="00947EC0">
        <w:rPr>
          <w:rFonts w:ascii="Corbel" w:hAnsi="Corbel"/>
          <w:sz w:val="24"/>
          <w:szCs w:val="24"/>
        </w:rPr>
        <w:t xml:space="preserve">) dimana direksi harus melaksanakan tugas dan wewenangnya dengan prinsip </w:t>
      </w:r>
      <w:r w:rsidRPr="00947EC0">
        <w:rPr>
          <w:rFonts w:ascii="Corbel" w:hAnsi="Corbel"/>
          <w:i/>
          <w:sz w:val="24"/>
          <w:szCs w:val="24"/>
        </w:rPr>
        <w:t>fiduciary duty</w:t>
      </w:r>
      <w:r w:rsidRPr="00947EC0">
        <w:rPr>
          <w:rFonts w:ascii="Corbel" w:hAnsi="Corbel"/>
          <w:sz w:val="24"/>
          <w:szCs w:val="24"/>
        </w:rPr>
        <w:t>, dan penuh tanggung jawab.</w:t>
      </w:r>
    </w:p>
    <w:p w:rsidR="002D7345" w:rsidRPr="00947EC0" w:rsidRDefault="002D7345" w:rsidP="00C1466E">
      <w:pPr>
        <w:spacing w:after="0" w:line="276" w:lineRule="auto"/>
        <w:jc w:val="both"/>
        <w:rPr>
          <w:rFonts w:ascii="Corbel" w:hAnsi="Corbel"/>
          <w:sz w:val="24"/>
          <w:szCs w:val="24"/>
        </w:rPr>
      </w:pPr>
      <w:r w:rsidRPr="00947EC0">
        <w:rPr>
          <w:rFonts w:ascii="Corbel" w:hAnsi="Corbel"/>
          <w:sz w:val="24"/>
          <w:szCs w:val="24"/>
        </w:rPr>
        <w:tab/>
        <w:t>Salah satu indikator dari itikad baik adalah taat dan patuh pada peraturan perundang-undangan, namun aktivitas investasi di saham gorengan yang dilakukan oleh PT. Asabri tidak sesuai dengan UU</w:t>
      </w:r>
      <w:r w:rsidR="00C05396">
        <w:rPr>
          <w:rFonts w:ascii="Corbel" w:hAnsi="Corbel"/>
          <w:sz w:val="24"/>
          <w:szCs w:val="24"/>
        </w:rPr>
        <w:t xml:space="preserve"> No. 40 Tahun 2014</w:t>
      </w:r>
      <w:r w:rsidRPr="00947EC0">
        <w:rPr>
          <w:rFonts w:ascii="Corbel" w:hAnsi="Corbel"/>
          <w:sz w:val="24"/>
          <w:szCs w:val="24"/>
        </w:rPr>
        <w:t xml:space="preserve"> tentang Perasuransian, dimana PT. Asabri tidak m</w:t>
      </w:r>
      <w:r w:rsidR="007A0965" w:rsidRPr="00947EC0">
        <w:rPr>
          <w:rFonts w:ascii="Corbel" w:hAnsi="Corbel"/>
          <w:sz w:val="24"/>
          <w:szCs w:val="24"/>
        </w:rPr>
        <w:t>elaksanakan tata kelola perusahaan yang baik sebagai mana yang tercantum dalam pasal 11 ayat (1), akibatnya PT. Asabri mendapati kerugian atas kegiatan investasi di saham gorengan tersebut, yang mempengaruhi RBC PT. Asabri</w:t>
      </w:r>
      <w:r w:rsidR="007C6174" w:rsidRPr="00947EC0">
        <w:rPr>
          <w:rFonts w:ascii="Corbel" w:hAnsi="Corbel"/>
          <w:sz w:val="24"/>
          <w:szCs w:val="24"/>
        </w:rPr>
        <w:t xml:space="preserve"> yang minus 571,17% pada tahu 2019</w:t>
      </w:r>
      <w:r w:rsidR="007A0965" w:rsidRPr="00947EC0">
        <w:rPr>
          <w:rFonts w:ascii="Corbel" w:hAnsi="Corbel"/>
          <w:sz w:val="24"/>
          <w:szCs w:val="24"/>
        </w:rPr>
        <w:t xml:space="preserve">, hal ini harus menjadi perhatian karena dalam UU Perasuransian pasal 19 ayat (1) dan (3) </w:t>
      </w:r>
      <w:r w:rsidR="007C6174" w:rsidRPr="00947EC0">
        <w:rPr>
          <w:rFonts w:ascii="Corbel" w:hAnsi="Corbel"/>
          <w:sz w:val="24"/>
          <w:szCs w:val="24"/>
        </w:rPr>
        <w:t xml:space="preserve">perusahaan </w:t>
      </w:r>
      <w:r w:rsidR="007A0965" w:rsidRPr="00947EC0">
        <w:rPr>
          <w:rFonts w:ascii="Corbel" w:hAnsi="Corbel"/>
          <w:sz w:val="24"/>
          <w:szCs w:val="24"/>
        </w:rPr>
        <w:t xml:space="preserve">harus menjaga kesehatan keuangan perusahaan, dan melakukan mitigasi </w:t>
      </w:r>
      <w:r w:rsidR="007C6174" w:rsidRPr="00947EC0">
        <w:rPr>
          <w:rFonts w:ascii="Corbel" w:hAnsi="Corbel"/>
          <w:sz w:val="24"/>
          <w:szCs w:val="24"/>
        </w:rPr>
        <w:t xml:space="preserve">resiko atas kesehatan keuangan. </w:t>
      </w:r>
    </w:p>
    <w:p w:rsidR="007C6174" w:rsidRPr="00947EC0" w:rsidRDefault="007C6174" w:rsidP="00C1466E">
      <w:pPr>
        <w:spacing w:after="0" w:line="276" w:lineRule="auto"/>
        <w:jc w:val="both"/>
        <w:rPr>
          <w:rFonts w:ascii="Corbel" w:hAnsi="Corbel"/>
          <w:sz w:val="24"/>
          <w:szCs w:val="24"/>
        </w:rPr>
      </w:pPr>
      <w:r w:rsidRPr="00947EC0">
        <w:rPr>
          <w:rFonts w:ascii="Corbel" w:hAnsi="Corbel"/>
          <w:sz w:val="24"/>
          <w:szCs w:val="24"/>
        </w:rPr>
        <w:tab/>
        <w:t>Kesehatan keuangan perusahaan asuransi dijelaskan juga dalam POJK No. 71/POJK.05/2016 pasal 3 ayat (1) menjelaskan “Perusahaan setiap saat wajib memenuhi Tingkat Solvabilitas paling rendah 100% (seratus persen) dari MMBR.”</w:t>
      </w:r>
      <w:r w:rsidR="003E2CB5" w:rsidRPr="00947EC0">
        <w:rPr>
          <w:rFonts w:ascii="Corbel" w:hAnsi="Corbel"/>
          <w:sz w:val="24"/>
          <w:szCs w:val="24"/>
        </w:rPr>
        <w:t xml:space="preserve"> Selain berdampak pada kesehatan keuangan perusahaan, dalam POJK 73/POJK.05/2016 pasal 58 PT. Asabri harusnya sudah melihat resiko terkait dengan penempatan investasi agar tidak merugikan perusahaan, namun yang terjadi investasi PT. Asabri di saham-saham gorengan tersebut terkesan instan ingin meraup keuntungan cepat, sehingga mengabaikan maksud dan tujuan dari PT. </w:t>
      </w:r>
      <w:r w:rsidR="003E2CB5" w:rsidRPr="00947EC0">
        <w:rPr>
          <w:rFonts w:ascii="Corbel" w:hAnsi="Corbel"/>
          <w:sz w:val="24"/>
          <w:szCs w:val="24"/>
        </w:rPr>
        <w:lastRenderedPageBreak/>
        <w:t xml:space="preserve">Asabri. Maka dari itu PT. Asabri seharusnya memperhatikan manajemen resiko sebagai prinsip kehati-hatian, </w:t>
      </w:r>
      <w:r w:rsidR="003E2CB5" w:rsidRPr="00947EC0">
        <w:rPr>
          <w:rFonts w:ascii="Corbel" w:hAnsi="Corbel" w:cs="Times New Roman"/>
          <w:sz w:val="24"/>
          <w:szCs w:val="24"/>
        </w:rPr>
        <w:t>Tujuan prinsip kehati-hatian secara luas adalah untuk menjaga keamanan, kesehatan, kestabilan sistem perusahaan.</w:t>
      </w:r>
      <w:r w:rsidR="003E2CB5" w:rsidRPr="00947EC0">
        <w:rPr>
          <w:rStyle w:val="FootnoteReference"/>
          <w:rFonts w:ascii="Corbel" w:hAnsi="Corbel" w:cs="Times New Roman"/>
          <w:sz w:val="24"/>
          <w:szCs w:val="24"/>
        </w:rPr>
        <w:footnoteReference w:id="31"/>
      </w:r>
    </w:p>
    <w:p w:rsidR="00B2775E" w:rsidRPr="00947EC0" w:rsidRDefault="00A16C73" w:rsidP="00C1466E">
      <w:pPr>
        <w:spacing w:after="0" w:line="276" w:lineRule="auto"/>
        <w:jc w:val="both"/>
        <w:rPr>
          <w:rFonts w:ascii="Corbel" w:hAnsi="Corbel"/>
          <w:sz w:val="24"/>
          <w:szCs w:val="24"/>
        </w:rPr>
      </w:pPr>
      <w:r w:rsidRPr="00947EC0">
        <w:rPr>
          <w:rFonts w:ascii="Corbel" w:hAnsi="Corbel"/>
          <w:sz w:val="24"/>
          <w:szCs w:val="24"/>
        </w:rPr>
        <w:tab/>
        <w:t xml:space="preserve"> </w:t>
      </w:r>
      <w:r w:rsidR="00B2775E" w:rsidRPr="00947EC0">
        <w:rPr>
          <w:rFonts w:ascii="Corbel" w:hAnsi="Corbel"/>
          <w:sz w:val="24"/>
          <w:szCs w:val="24"/>
        </w:rPr>
        <w:t>Dalam melaksanakan prinsip tanggung jawab salah satu aspeknya yaitu hati-hati melakukan pengurusan (</w:t>
      </w:r>
      <w:r w:rsidR="00B2775E" w:rsidRPr="00947EC0">
        <w:rPr>
          <w:rFonts w:ascii="Corbel" w:hAnsi="Corbel"/>
          <w:i/>
          <w:sz w:val="24"/>
          <w:szCs w:val="24"/>
        </w:rPr>
        <w:t>the duty of the due care</w:t>
      </w:r>
      <w:r w:rsidR="00B2775E" w:rsidRPr="00947EC0">
        <w:rPr>
          <w:rFonts w:ascii="Corbel" w:hAnsi="Corbel"/>
          <w:sz w:val="24"/>
          <w:szCs w:val="24"/>
        </w:rPr>
        <w:t xml:space="preserve">), hal ini dijelaskan juga dalam </w:t>
      </w:r>
      <w:r w:rsidR="00B2775E" w:rsidRPr="00947EC0">
        <w:rPr>
          <w:rFonts w:ascii="Corbel" w:hAnsi="Corbel"/>
          <w:i/>
          <w:sz w:val="24"/>
          <w:szCs w:val="24"/>
        </w:rPr>
        <w:t>Pasal 5 (1)</w:t>
      </w:r>
      <w:r w:rsidR="00B2775E" w:rsidRPr="00947EC0">
        <w:rPr>
          <w:rFonts w:ascii="Corbel" w:hAnsi="Corbel"/>
          <w:sz w:val="24"/>
          <w:szCs w:val="24"/>
        </w:rPr>
        <w:t xml:space="preserve"> “Perusahaan wajib menerapkan prinsip kehati-hatian dalam penempatan investasi”. Namun fakta yang ditemui dari laporan BPK yang dirilis pada tahun 2017 PT. Asabri tidak menunjuk konsultan independen untuk melakukan </w:t>
      </w:r>
      <w:r w:rsidR="00B2775E" w:rsidRPr="00947EC0">
        <w:rPr>
          <w:rFonts w:ascii="Corbel" w:hAnsi="Corbel"/>
          <w:i/>
          <w:sz w:val="24"/>
          <w:szCs w:val="24"/>
        </w:rPr>
        <w:t>due dilligence</w:t>
      </w:r>
      <w:r w:rsidR="00B2775E" w:rsidRPr="00947EC0">
        <w:rPr>
          <w:rFonts w:ascii="Corbel" w:hAnsi="Corbel"/>
          <w:sz w:val="24"/>
          <w:szCs w:val="24"/>
        </w:rPr>
        <w:t xml:space="preserve"> dan </w:t>
      </w:r>
      <w:r w:rsidR="00B2775E" w:rsidRPr="00947EC0">
        <w:rPr>
          <w:rFonts w:ascii="Corbel" w:hAnsi="Corbel"/>
          <w:i/>
          <w:sz w:val="24"/>
          <w:szCs w:val="24"/>
        </w:rPr>
        <w:t>feasibility study</w:t>
      </w:r>
      <w:r w:rsidR="00B2775E" w:rsidRPr="00947EC0">
        <w:rPr>
          <w:rFonts w:ascii="Corbel" w:hAnsi="Corbel"/>
          <w:sz w:val="24"/>
          <w:szCs w:val="24"/>
        </w:rPr>
        <w:t xml:space="preserve"> dalam pembelian sejumlah saham, hal tersebut kembali terjadi pada saat PT. Asabri </w:t>
      </w:r>
      <w:r w:rsidR="001B3A15" w:rsidRPr="00947EC0">
        <w:rPr>
          <w:rFonts w:ascii="Corbel" w:hAnsi="Corbel"/>
          <w:sz w:val="24"/>
          <w:szCs w:val="24"/>
        </w:rPr>
        <w:t xml:space="preserve">melakukan investasi di </w:t>
      </w:r>
      <w:r w:rsidR="001B3A15" w:rsidRPr="00947EC0">
        <w:rPr>
          <w:rFonts w:ascii="Corbel" w:hAnsi="Corbel"/>
          <w:sz w:val="24"/>
          <w:szCs w:val="23"/>
        </w:rPr>
        <w:t>PT Hanson International (MYRX) dan Trada Alam Minera (TRAM), yang kedua saham perusahaan tersebut anjlok sampe Rp. 50 akibatnya tidak laku di jual dan tidak bernilai yang menyebabkan jebolnya nilai perusahaan. Sebetulnya BPK sejak 2017 sudah mengingatkan kepada PT. Asabri karena terdapat investasi yang tidak efisien, padahal dalam POJK</w:t>
      </w:r>
      <w:r w:rsidR="001B3A15" w:rsidRPr="00947EC0">
        <w:rPr>
          <w:rFonts w:ascii="Corbel" w:hAnsi="Corbel"/>
          <w:sz w:val="24"/>
          <w:szCs w:val="24"/>
        </w:rPr>
        <w:t xml:space="preserve"> 73/POJK.05/2016 Pasal 59</w:t>
      </w:r>
      <w:r w:rsidR="001B3A15" w:rsidRPr="00947EC0">
        <w:rPr>
          <w:rFonts w:ascii="Corbel" w:hAnsi="Corbel"/>
          <w:b/>
          <w:sz w:val="24"/>
          <w:szCs w:val="24"/>
        </w:rPr>
        <w:t xml:space="preserve"> </w:t>
      </w:r>
      <w:r w:rsidR="001B3A15" w:rsidRPr="00947EC0">
        <w:rPr>
          <w:rFonts w:ascii="Corbel" w:hAnsi="Corbel"/>
          <w:sz w:val="24"/>
          <w:szCs w:val="24"/>
        </w:rPr>
        <w:t>“direksi perusahaan wajib mengambil keputusan dengan mengoptimalkan nilai perusahaan bagi pemangku kepentingan”.</w:t>
      </w:r>
    </w:p>
    <w:p w:rsidR="001B3A15" w:rsidRPr="00947EC0" w:rsidRDefault="001B3A15" w:rsidP="00C1466E">
      <w:pPr>
        <w:spacing w:after="0" w:line="276" w:lineRule="auto"/>
        <w:jc w:val="both"/>
        <w:rPr>
          <w:rFonts w:ascii="Corbel" w:hAnsi="Corbel"/>
          <w:sz w:val="24"/>
          <w:szCs w:val="23"/>
        </w:rPr>
      </w:pPr>
      <w:r w:rsidRPr="00947EC0">
        <w:rPr>
          <w:rFonts w:ascii="Corbel" w:hAnsi="Corbel"/>
          <w:sz w:val="24"/>
          <w:szCs w:val="24"/>
        </w:rPr>
        <w:tab/>
        <w:t xml:space="preserve">Pasal 56 </w:t>
      </w:r>
      <w:r w:rsidRPr="00947EC0">
        <w:rPr>
          <w:rFonts w:ascii="Corbel" w:hAnsi="Corbel"/>
          <w:sz w:val="24"/>
          <w:szCs w:val="23"/>
        </w:rPr>
        <w:t>POJK</w:t>
      </w:r>
      <w:r w:rsidRPr="00947EC0">
        <w:rPr>
          <w:rFonts w:ascii="Corbel" w:hAnsi="Corbel"/>
          <w:sz w:val="24"/>
          <w:szCs w:val="24"/>
        </w:rPr>
        <w:t xml:space="preserve"> 73/POJK.05/2016 sudah memberikan rambu kepada direksi dalam mengelola investasi, kebijakan dan strategi investasi paling salah satu poinnya mengenai sasaran tingkat hasil investasi yang diharapkan, termasuk tolak ukur hasil investasi (</w:t>
      </w:r>
      <w:r w:rsidRPr="00947EC0">
        <w:rPr>
          <w:rFonts w:ascii="Corbel" w:hAnsi="Corbel"/>
          <w:i/>
          <w:sz w:val="24"/>
          <w:szCs w:val="24"/>
        </w:rPr>
        <w:t>yi</w:t>
      </w:r>
      <w:r w:rsidR="00FD5652" w:rsidRPr="00947EC0">
        <w:rPr>
          <w:rFonts w:ascii="Corbel" w:hAnsi="Corbel"/>
          <w:i/>
          <w:sz w:val="24"/>
          <w:szCs w:val="24"/>
        </w:rPr>
        <w:t>eld’s benchmark</w:t>
      </w:r>
      <w:r w:rsidR="00FD5652" w:rsidRPr="00947EC0">
        <w:rPr>
          <w:rFonts w:ascii="Corbel" w:hAnsi="Corbel"/>
          <w:sz w:val="24"/>
          <w:szCs w:val="24"/>
        </w:rPr>
        <w:t xml:space="preserve">) yang digunakan, selain itu pada pasal 57 direksi wajib melakukan pengelolaan investasi tahunan salah satunya perkiraan tingkat hasil investasi untuk setiap jenis investasi. Namun yang terjadi di PT. Asabri dari 17 portofolio saham mayoritas anjlok </w:t>
      </w:r>
      <w:r w:rsidR="00FD5652" w:rsidRPr="00947EC0">
        <w:rPr>
          <w:rFonts w:ascii="Corbel" w:hAnsi="Corbel"/>
          <w:sz w:val="24"/>
          <w:szCs w:val="23"/>
        </w:rPr>
        <w:t xml:space="preserve">sekitar 50% sampai dengan 90%, bahkan menurut Direktur PT. Asabri Sonny Widjadja yang menyebutkan perusahaan rugi mencapai Rp. 4,84 triliyun hasil investasi atau unrealized loss pada 2019. </w:t>
      </w:r>
    </w:p>
    <w:p w:rsidR="00FD5652" w:rsidRPr="00947EC0" w:rsidRDefault="00FD5652" w:rsidP="00C1466E">
      <w:pPr>
        <w:spacing w:after="0" w:line="276" w:lineRule="auto"/>
        <w:jc w:val="both"/>
        <w:rPr>
          <w:rFonts w:ascii="Corbel" w:hAnsi="Corbel"/>
          <w:sz w:val="24"/>
          <w:szCs w:val="23"/>
        </w:rPr>
      </w:pPr>
      <w:r w:rsidRPr="00947EC0">
        <w:rPr>
          <w:rFonts w:ascii="Corbel" w:hAnsi="Corbel"/>
          <w:sz w:val="24"/>
          <w:szCs w:val="23"/>
        </w:rPr>
        <w:tab/>
        <w:t>Yang lebih miris adalah investasi PT. Asabri di  PT Hanson International (MYRX) yang Direktur Utamanya Beny Tjokro di tetapkan sebagai tersangka pada kasus yang sama terkait investasi di saham gorengan di PT. Jiawasraya, hal tersebut menimbulkan indikasi bahwa ada konflik kepentingan dalam penempatan saham tersebut, padahal salah satu aspek itikad baik adalah menghindari konflik kepentingan.</w:t>
      </w:r>
    </w:p>
    <w:p w:rsidR="00C1466E" w:rsidRPr="00947EC0" w:rsidRDefault="00FD5652" w:rsidP="00C1466E">
      <w:pPr>
        <w:spacing w:after="0" w:line="276" w:lineRule="auto"/>
        <w:jc w:val="both"/>
        <w:rPr>
          <w:rFonts w:ascii="Corbel" w:hAnsi="Corbel"/>
          <w:sz w:val="24"/>
        </w:rPr>
      </w:pPr>
      <w:r w:rsidRPr="00947EC0">
        <w:rPr>
          <w:rFonts w:ascii="Corbel" w:hAnsi="Corbel"/>
          <w:sz w:val="24"/>
          <w:szCs w:val="23"/>
        </w:rPr>
        <w:tab/>
        <w:t xml:space="preserve">Seharusnya pasal 92 ayat (2) harus jadi pedoman direksi dalam mengambil keputusan yang tepat menurut UU, maka dari itu karena perusahaan asuransi PT. </w:t>
      </w:r>
      <w:r w:rsidRPr="00947EC0">
        <w:rPr>
          <w:rFonts w:ascii="Corbel" w:hAnsi="Corbel"/>
          <w:sz w:val="24"/>
          <w:szCs w:val="23"/>
        </w:rPr>
        <w:lastRenderedPageBreak/>
        <w:t xml:space="preserve">Asabri harus patuh dan tidak mengabaikan aturan lainnya </w:t>
      </w:r>
      <w:r w:rsidR="00BB7106" w:rsidRPr="00947EC0">
        <w:rPr>
          <w:rFonts w:ascii="Corbel" w:hAnsi="Corbel"/>
          <w:sz w:val="24"/>
          <w:szCs w:val="23"/>
        </w:rPr>
        <w:t xml:space="preserve">yang mengakibatkan kerugian. </w:t>
      </w:r>
      <w:r w:rsidR="00BB7106" w:rsidRPr="00947EC0">
        <w:rPr>
          <w:rFonts w:ascii="Corbel" w:hAnsi="Corbel"/>
          <w:sz w:val="24"/>
        </w:rPr>
        <w:t>W</w:t>
      </w:r>
      <w:r w:rsidRPr="00947EC0">
        <w:rPr>
          <w:rFonts w:ascii="Corbel" w:hAnsi="Corbel"/>
          <w:sz w:val="24"/>
        </w:rPr>
        <w:t xml:space="preserve">akil menteri BUMN </w:t>
      </w:r>
      <w:r w:rsidR="00BB7106" w:rsidRPr="00947EC0">
        <w:rPr>
          <w:rFonts w:ascii="Corbel" w:hAnsi="Corbel"/>
          <w:sz w:val="24"/>
        </w:rPr>
        <w:t xml:space="preserve">menjelaskan </w:t>
      </w:r>
      <w:r w:rsidRPr="00947EC0">
        <w:rPr>
          <w:rFonts w:ascii="Corbel" w:hAnsi="Corbel"/>
          <w:sz w:val="24"/>
        </w:rPr>
        <w:t>bahwa kerugian yang di derita oleh PT. Asabri merupakan akibat dari investasi di saham gorengan, saham yang dinaikan oleh pasar untuk kepentingan tertentu, dan jika kepentingan tersebut sudah terlaksanakan maka akan turun secara drastis, dan itu yang terjadi di PT. Asabri</w:t>
      </w:r>
      <w:r w:rsidR="00BB7106" w:rsidRPr="00947EC0">
        <w:rPr>
          <w:rFonts w:ascii="Corbel" w:hAnsi="Corbel"/>
          <w:sz w:val="24"/>
        </w:rPr>
        <w:t xml:space="preserve">. </w:t>
      </w:r>
    </w:p>
    <w:p w:rsidR="00FD5652" w:rsidRPr="00947EC0" w:rsidRDefault="00C1466E" w:rsidP="00C1466E">
      <w:pPr>
        <w:spacing w:after="0" w:line="276" w:lineRule="auto"/>
        <w:jc w:val="both"/>
        <w:rPr>
          <w:rFonts w:ascii="Corbel" w:hAnsi="Corbel"/>
          <w:sz w:val="24"/>
        </w:rPr>
      </w:pPr>
      <w:r w:rsidRPr="00947EC0">
        <w:rPr>
          <w:rFonts w:ascii="Corbel" w:hAnsi="Corbel"/>
          <w:sz w:val="24"/>
        </w:rPr>
        <w:tab/>
      </w:r>
      <w:r w:rsidR="00BB7106" w:rsidRPr="00947EC0">
        <w:rPr>
          <w:rFonts w:ascii="Corbel" w:hAnsi="Corbel"/>
          <w:sz w:val="24"/>
        </w:rPr>
        <w:t xml:space="preserve">Sehingga </w:t>
      </w:r>
      <w:r w:rsidRPr="00947EC0">
        <w:rPr>
          <w:rFonts w:ascii="Corbel" w:hAnsi="Corbel"/>
          <w:sz w:val="24"/>
        </w:rPr>
        <w:t>aktivitas investasi PT. Asabri di saham gorengan</w:t>
      </w:r>
      <w:r w:rsidR="00BB7106" w:rsidRPr="00947EC0">
        <w:rPr>
          <w:rFonts w:ascii="Corbel" w:hAnsi="Corbel"/>
          <w:sz w:val="24"/>
        </w:rPr>
        <w:t xml:space="preserve"> bertentangan dengan pasal 92 ayat (1)</w:t>
      </w:r>
      <w:r w:rsidRPr="00947EC0">
        <w:rPr>
          <w:rFonts w:ascii="Corbel" w:hAnsi="Corbel"/>
          <w:sz w:val="24"/>
        </w:rPr>
        <w:t xml:space="preserve"> dan (2)</w:t>
      </w:r>
      <w:r w:rsidR="00BB7106" w:rsidRPr="00947EC0">
        <w:rPr>
          <w:rFonts w:ascii="Corbel" w:hAnsi="Corbel"/>
          <w:sz w:val="24"/>
        </w:rPr>
        <w:t xml:space="preserve"> UUPT</w:t>
      </w:r>
      <w:r w:rsidRPr="00947EC0">
        <w:rPr>
          <w:rFonts w:ascii="Corbel" w:hAnsi="Corbel"/>
          <w:sz w:val="24"/>
        </w:rPr>
        <w:t xml:space="preserve"> dan prinsip kehati-hatian dalam tata kelola investasi, dan kebijakan tersebut bagi penulis dipandang tidak tepat, karena kebijakan yang dipandang tepat yaitu :</w:t>
      </w:r>
    </w:p>
    <w:p w:rsidR="00C1466E" w:rsidRPr="00947EC0" w:rsidRDefault="00C1466E" w:rsidP="00C1466E">
      <w:pPr>
        <w:pStyle w:val="ListParagraph"/>
        <w:numPr>
          <w:ilvl w:val="0"/>
          <w:numId w:val="5"/>
        </w:numPr>
        <w:spacing w:after="0" w:line="276" w:lineRule="auto"/>
        <w:jc w:val="both"/>
        <w:rPr>
          <w:rFonts w:ascii="Corbel" w:hAnsi="Corbel"/>
          <w:sz w:val="24"/>
          <w:szCs w:val="24"/>
        </w:rPr>
      </w:pPr>
      <w:r w:rsidRPr="00947EC0">
        <w:rPr>
          <w:rFonts w:ascii="Corbel" w:hAnsi="Corbel"/>
          <w:sz w:val="24"/>
          <w:szCs w:val="24"/>
        </w:rPr>
        <w:t>Harus berdasar keahlian (skill) yang bersumber dari pengetahuan luas dan kemarihan yang terampil sesuai dengan ilmu pengetahuan dan pengalaman,</w:t>
      </w:r>
    </w:p>
    <w:p w:rsidR="00C1466E" w:rsidRPr="00947EC0" w:rsidRDefault="00C1466E" w:rsidP="00C1466E">
      <w:pPr>
        <w:pStyle w:val="ListParagraph"/>
        <w:numPr>
          <w:ilvl w:val="0"/>
          <w:numId w:val="5"/>
        </w:numPr>
        <w:spacing w:after="0" w:line="276" w:lineRule="auto"/>
        <w:jc w:val="both"/>
        <w:rPr>
          <w:rFonts w:ascii="Corbel" w:hAnsi="Corbel"/>
          <w:sz w:val="24"/>
          <w:szCs w:val="24"/>
        </w:rPr>
      </w:pPr>
      <w:r w:rsidRPr="00947EC0">
        <w:rPr>
          <w:rFonts w:ascii="Corbel" w:hAnsi="Corbel"/>
          <w:sz w:val="24"/>
          <w:szCs w:val="24"/>
        </w:rPr>
        <w:t>Harus berdasar peluang yang tersedia (available opportunity);</w:t>
      </w:r>
    </w:p>
    <w:p w:rsidR="00C1466E" w:rsidRPr="00947EC0" w:rsidRDefault="00C1466E" w:rsidP="00C1466E">
      <w:pPr>
        <w:pStyle w:val="ListParagraph"/>
        <w:numPr>
          <w:ilvl w:val="0"/>
          <w:numId w:val="6"/>
        </w:numPr>
        <w:spacing w:after="0" w:line="276" w:lineRule="auto"/>
        <w:ind w:left="1134"/>
        <w:jc w:val="both"/>
        <w:rPr>
          <w:rFonts w:ascii="Corbel" w:hAnsi="Corbel"/>
          <w:sz w:val="24"/>
          <w:szCs w:val="24"/>
        </w:rPr>
      </w:pPr>
      <w:r w:rsidRPr="00947EC0">
        <w:rPr>
          <w:rFonts w:ascii="Corbel" w:hAnsi="Corbel"/>
          <w:sz w:val="24"/>
          <w:szCs w:val="24"/>
        </w:rPr>
        <w:t>Kebijakan pengurusan yang diambil dan dilaksanakan harus benar-benar mendatangkan keuntungan (favorable advantage), dan</w:t>
      </w:r>
    </w:p>
    <w:p w:rsidR="00C1466E" w:rsidRPr="00947EC0" w:rsidRDefault="00C1466E" w:rsidP="00C1466E">
      <w:pPr>
        <w:pStyle w:val="ListParagraph"/>
        <w:numPr>
          <w:ilvl w:val="0"/>
          <w:numId w:val="6"/>
        </w:numPr>
        <w:spacing w:after="0" w:line="276" w:lineRule="auto"/>
        <w:ind w:left="1134"/>
        <w:jc w:val="both"/>
        <w:rPr>
          <w:rFonts w:ascii="Corbel" w:hAnsi="Corbel"/>
          <w:sz w:val="24"/>
          <w:szCs w:val="24"/>
        </w:rPr>
      </w:pPr>
      <w:r w:rsidRPr="00947EC0">
        <w:rPr>
          <w:rFonts w:ascii="Corbel" w:hAnsi="Corbel"/>
          <w:sz w:val="24"/>
          <w:szCs w:val="24"/>
        </w:rPr>
        <w:t>Kebijakan itu diambil sesuai dengan kondisi yang benar-benar cocok (suitable condition) bagi Perseroan dan bisnis,</w:t>
      </w:r>
    </w:p>
    <w:p w:rsidR="00C1466E" w:rsidRPr="00947EC0" w:rsidRDefault="00C1466E" w:rsidP="00C1466E">
      <w:pPr>
        <w:pStyle w:val="ListParagraph"/>
        <w:numPr>
          <w:ilvl w:val="0"/>
          <w:numId w:val="5"/>
        </w:numPr>
        <w:spacing w:after="0" w:line="276" w:lineRule="auto"/>
        <w:jc w:val="both"/>
        <w:rPr>
          <w:rFonts w:ascii="Corbel" w:hAnsi="Corbel"/>
          <w:sz w:val="24"/>
          <w:szCs w:val="24"/>
        </w:rPr>
      </w:pPr>
      <w:r w:rsidRPr="00947EC0">
        <w:rPr>
          <w:rFonts w:ascii="Corbel" w:hAnsi="Corbel"/>
          <w:sz w:val="24"/>
          <w:szCs w:val="24"/>
        </w:rPr>
        <w:t>Kebijakan yang diambil, harus berdasar kelaziman dunia usaha (</w:t>
      </w:r>
      <w:r w:rsidRPr="00947EC0">
        <w:rPr>
          <w:rFonts w:ascii="Corbel" w:hAnsi="Corbel"/>
          <w:i/>
          <w:sz w:val="24"/>
          <w:szCs w:val="24"/>
        </w:rPr>
        <w:t>common business practice</w:t>
      </w:r>
      <w:r w:rsidRPr="00947EC0">
        <w:rPr>
          <w:rFonts w:ascii="Corbel" w:hAnsi="Corbel"/>
          <w:sz w:val="24"/>
          <w:szCs w:val="24"/>
        </w:rPr>
        <w:t>).</w:t>
      </w:r>
    </w:p>
    <w:p w:rsidR="00C1466E" w:rsidRPr="00947EC0" w:rsidRDefault="00C1466E" w:rsidP="00C1466E">
      <w:pPr>
        <w:spacing w:after="0" w:line="276" w:lineRule="auto"/>
        <w:jc w:val="both"/>
        <w:rPr>
          <w:rFonts w:ascii="Corbel" w:hAnsi="Corbel"/>
          <w:sz w:val="24"/>
          <w:szCs w:val="24"/>
        </w:rPr>
      </w:pPr>
      <w:r w:rsidRPr="00947EC0">
        <w:rPr>
          <w:rFonts w:ascii="Corbel" w:hAnsi="Corbel"/>
          <w:sz w:val="24"/>
          <w:szCs w:val="24"/>
        </w:rPr>
        <w:tab/>
        <w:t xml:space="preserve">Namun PT. Asabri terjadi sebaliknya bukan keuntungan yang di dapat, namun kerugian yang akibatnya kesehatan keuangan PT. Asabri menjadi minus kendati tidak mempengaruhi layanan kepada para pengguna. Serta investasi merupakan suatu hal yang lazim, namun investasi di saham gorengan merupakan tindakan yang tidak lazim dalam dunia bisnis. </w:t>
      </w:r>
    </w:p>
    <w:p w:rsidR="003164C6" w:rsidRPr="00947EC0" w:rsidRDefault="003164C6" w:rsidP="00C1466E">
      <w:pPr>
        <w:spacing w:after="0" w:line="276" w:lineRule="auto"/>
        <w:jc w:val="both"/>
        <w:rPr>
          <w:rFonts w:ascii="Corbel" w:hAnsi="Corbel"/>
          <w:sz w:val="24"/>
          <w:szCs w:val="24"/>
        </w:rPr>
      </w:pPr>
      <w:r w:rsidRPr="00947EC0">
        <w:rPr>
          <w:rFonts w:ascii="Corbel" w:hAnsi="Corbel"/>
          <w:sz w:val="24"/>
          <w:szCs w:val="24"/>
        </w:rPr>
        <w:tab/>
        <w:t>Oleh sebab itu koridor kewenangan dan tanggung jawab wajib diperhatikan dan diikuti oleh direksi terutama dalam mengambil keputusan bisnis yang akan menentukan untung ruginya perseroan dalam tataran praktek pengambilan keputusan, duty of care atau prinsip kehati-hatian yang harus diperhatikan oleh Direksi mencakup 3 (tiga) hal sebagai berikut ;</w:t>
      </w:r>
      <w:r w:rsidRPr="00947EC0">
        <w:rPr>
          <w:rStyle w:val="FootnoteReference"/>
          <w:rFonts w:ascii="Corbel" w:hAnsi="Corbel"/>
          <w:sz w:val="24"/>
          <w:szCs w:val="24"/>
        </w:rPr>
        <w:footnoteReference w:id="32"/>
      </w:r>
    </w:p>
    <w:p w:rsidR="003164C6" w:rsidRPr="00947EC0" w:rsidRDefault="003164C6" w:rsidP="003164C6">
      <w:pPr>
        <w:pStyle w:val="ListParagraph"/>
        <w:numPr>
          <w:ilvl w:val="1"/>
          <w:numId w:val="8"/>
        </w:numPr>
        <w:spacing w:after="0" w:line="276" w:lineRule="auto"/>
        <w:ind w:left="851"/>
        <w:jc w:val="both"/>
        <w:rPr>
          <w:rFonts w:ascii="Corbel" w:hAnsi="Corbel"/>
          <w:sz w:val="24"/>
          <w:szCs w:val="24"/>
        </w:rPr>
      </w:pPr>
      <w:r w:rsidRPr="00947EC0">
        <w:rPr>
          <w:rFonts w:ascii="Corbel" w:hAnsi="Corbel"/>
          <w:sz w:val="24"/>
          <w:szCs w:val="24"/>
        </w:rPr>
        <w:t>Direksi wajib memonitor atau mengawasi jalannya usaha perseroan.</w:t>
      </w:r>
    </w:p>
    <w:p w:rsidR="003164C6" w:rsidRPr="00947EC0" w:rsidRDefault="003164C6" w:rsidP="003164C6">
      <w:pPr>
        <w:pStyle w:val="ListParagraph"/>
        <w:numPr>
          <w:ilvl w:val="1"/>
          <w:numId w:val="8"/>
        </w:numPr>
        <w:spacing w:after="0" w:line="276" w:lineRule="auto"/>
        <w:ind w:left="851"/>
        <w:jc w:val="both"/>
        <w:rPr>
          <w:rFonts w:ascii="Corbel" w:hAnsi="Corbel"/>
          <w:sz w:val="24"/>
          <w:szCs w:val="24"/>
        </w:rPr>
      </w:pPr>
      <w:r w:rsidRPr="00947EC0">
        <w:rPr>
          <w:rFonts w:ascii="Corbel" w:hAnsi="Corbel"/>
          <w:sz w:val="24"/>
          <w:szCs w:val="24"/>
        </w:rPr>
        <w:t>Direksi terikat pada kewajiban untuk mencari tahu, dalam arti wajib untuk mengajukan pertanyaan atas informasi yang mereka terima (dari sumber manapun) yang dirasa patut untuk mendapat perhatian.</w:t>
      </w:r>
    </w:p>
    <w:p w:rsidR="00A16C73" w:rsidRPr="00947EC0" w:rsidRDefault="003164C6" w:rsidP="003164C6">
      <w:pPr>
        <w:pStyle w:val="ListParagraph"/>
        <w:numPr>
          <w:ilvl w:val="1"/>
          <w:numId w:val="8"/>
        </w:numPr>
        <w:spacing w:after="0" w:line="276" w:lineRule="auto"/>
        <w:ind w:left="851"/>
        <w:jc w:val="both"/>
        <w:rPr>
          <w:rFonts w:ascii="Corbel" w:hAnsi="Corbel"/>
          <w:sz w:val="24"/>
          <w:szCs w:val="24"/>
        </w:rPr>
      </w:pPr>
      <w:r w:rsidRPr="00947EC0">
        <w:rPr>
          <w:rFonts w:ascii="Corbel" w:hAnsi="Corbel"/>
          <w:sz w:val="24"/>
          <w:szCs w:val="24"/>
        </w:rPr>
        <w:lastRenderedPageBreak/>
        <w:t>Direksi harus berhati-hati dalam mengambil keputusan. Pada gilirannya, kewajiban untuk berhati-hati mensyaratkan Direksi untuk mendapatkan informasi yang cukup sebelum mengambil keputusan.</w:t>
      </w:r>
    </w:p>
    <w:p w:rsidR="00D34242" w:rsidRPr="00947EC0" w:rsidRDefault="00D34242" w:rsidP="00D34242">
      <w:pPr>
        <w:spacing w:after="0" w:line="276" w:lineRule="auto"/>
        <w:jc w:val="both"/>
        <w:rPr>
          <w:rFonts w:ascii="Corbel" w:hAnsi="Corbel"/>
          <w:sz w:val="24"/>
          <w:szCs w:val="24"/>
        </w:rPr>
      </w:pPr>
      <w:r w:rsidRPr="00947EC0">
        <w:rPr>
          <w:rFonts w:ascii="Corbel" w:hAnsi="Corbel"/>
          <w:sz w:val="24"/>
          <w:szCs w:val="24"/>
        </w:rPr>
        <w:tab/>
        <w:t>Akibat ketidak hati-hatian, dan kurang tanggung jawab dari direksi PT. Asabri atas aktivitas investasi di saham gorengan yang mengakibatkan kerugian PT. Asabri, dan mempengaruhi kesehat</w:t>
      </w:r>
      <w:r w:rsidR="0079297C" w:rsidRPr="00947EC0">
        <w:rPr>
          <w:rFonts w:ascii="Corbel" w:hAnsi="Corbel"/>
          <w:sz w:val="24"/>
          <w:szCs w:val="24"/>
        </w:rPr>
        <w:t>an keuangan PT. Asabri, maka di</w:t>
      </w:r>
      <w:r w:rsidRPr="00947EC0">
        <w:rPr>
          <w:rFonts w:ascii="Corbel" w:hAnsi="Corbel"/>
          <w:sz w:val="24"/>
          <w:szCs w:val="24"/>
        </w:rPr>
        <w:t>reksi patut bertanggung jawab atas kerugian tersebut.</w:t>
      </w:r>
      <w:r w:rsidR="0079297C" w:rsidRPr="00947EC0">
        <w:rPr>
          <w:rFonts w:ascii="Corbel" w:hAnsi="Corbel"/>
          <w:sz w:val="24"/>
          <w:szCs w:val="24"/>
        </w:rPr>
        <w:t xml:space="preserve"> hal ini seperti yang dijalaskan oleh Rudhi Prasetya</w:t>
      </w:r>
      <w:r w:rsidR="0079297C" w:rsidRPr="00947EC0">
        <w:rPr>
          <w:rStyle w:val="FootnoteReference"/>
          <w:rFonts w:ascii="Corbel" w:hAnsi="Corbel"/>
          <w:sz w:val="24"/>
          <w:szCs w:val="24"/>
        </w:rPr>
        <w:footnoteReference w:id="33"/>
      </w:r>
      <w:r w:rsidR="0079297C" w:rsidRPr="00947EC0">
        <w:rPr>
          <w:rFonts w:ascii="Corbel" w:hAnsi="Corbel"/>
          <w:sz w:val="24"/>
          <w:szCs w:val="24"/>
        </w:rPr>
        <w:t xml:space="preserve"> bahwa Setiap anggota Direksi bertanggung jawab penuh secara pribadi atas kerugian perseroan apabila yang bersangkutan bersalah atau lalai menjalankan tugasnya</w:t>
      </w:r>
    </w:p>
    <w:p w:rsidR="00D34242" w:rsidRPr="00947EC0" w:rsidRDefault="00D34242" w:rsidP="00D34242">
      <w:pPr>
        <w:spacing w:after="0" w:line="276" w:lineRule="auto"/>
        <w:jc w:val="both"/>
        <w:rPr>
          <w:rFonts w:ascii="Corbel" w:hAnsi="Corbel"/>
          <w:sz w:val="24"/>
        </w:rPr>
      </w:pPr>
      <w:r w:rsidRPr="00947EC0">
        <w:rPr>
          <w:rFonts w:ascii="Corbel" w:hAnsi="Corbel"/>
          <w:sz w:val="24"/>
          <w:szCs w:val="24"/>
        </w:rPr>
        <w:tab/>
        <w:t>Hal ini sebagaimana yang diatur dalam pasal 97 ayat (3) “Setiap anggota Direksi bertanggung jawab penuh secara pribadi atas kerugian Perseroan apabila yang bersangkutan bersalah atau lalai menjalankan tugasnya sesuai dengan ketentuan sebagaimana dimaksud pada ayat (2)”.</w:t>
      </w:r>
      <w:r w:rsidRPr="00947EC0">
        <w:rPr>
          <w:rFonts w:ascii="Corbel" w:hAnsi="Corbel"/>
          <w:sz w:val="24"/>
        </w:rPr>
        <w:t xml:space="preserve"> </w:t>
      </w:r>
    </w:p>
    <w:p w:rsidR="00D34242" w:rsidRPr="00947EC0" w:rsidRDefault="00D34242" w:rsidP="00D34242">
      <w:pPr>
        <w:spacing w:after="0" w:line="276" w:lineRule="auto"/>
        <w:jc w:val="both"/>
        <w:rPr>
          <w:rFonts w:ascii="Corbel" w:hAnsi="Corbel"/>
          <w:sz w:val="24"/>
          <w:szCs w:val="24"/>
        </w:rPr>
      </w:pPr>
      <w:r w:rsidRPr="00947EC0">
        <w:rPr>
          <w:rFonts w:ascii="Corbel" w:hAnsi="Corbel"/>
          <w:sz w:val="24"/>
          <w:szCs w:val="24"/>
        </w:rPr>
        <w:tab/>
        <w:t>Pasal 97 ayat (4) UUPT yang menyatakan bahwa “Dalam hal Direksi terdiri atas 2 (dua) anggota Direksi atau lebih, tanggung jawab sebagaimana dimaksud pada ayat (3) berlaku secara tanggung renteng bagi setiap anggota Direksi.”</w:t>
      </w:r>
      <w:r w:rsidRPr="00947EC0">
        <w:rPr>
          <w:rFonts w:ascii="Corbel" w:hAnsi="Corbel"/>
          <w:sz w:val="24"/>
          <w:szCs w:val="24"/>
        </w:rPr>
        <w:tab/>
      </w:r>
    </w:p>
    <w:p w:rsidR="00D34242" w:rsidRPr="00947EC0" w:rsidRDefault="00D34242" w:rsidP="00D34242">
      <w:pPr>
        <w:spacing w:after="0" w:line="276" w:lineRule="auto"/>
        <w:jc w:val="both"/>
        <w:rPr>
          <w:rFonts w:ascii="Corbel" w:hAnsi="Corbel"/>
          <w:sz w:val="24"/>
          <w:szCs w:val="24"/>
        </w:rPr>
      </w:pPr>
      <w:r w:rsidRPr="00947EC0">
        <w:rPr>
          <w:rFonts w:ascii="Corbel" w:hAnsi="Corbel"/>
          <w:sz w:val="24"/>
        </w:rPr>
        <w:tab/>
        <w:t>Selanjutnya dijelaskan pula pada Pasal 101 UU PT “</w:t>
      </w:r>
      <w:r w:rsidRPr="00947EC0">
        <w:rPr>
          <w:rFonts w:ascii="Corbel" w:hAnsi="Corbel"/>
          <w:sz w:val="24"/>
          <w:szCs w:val="24"/>
        </w:rPr>
        <w:t xml:space="preserve">Anggota Direksi yang tidak melaksanakan kewajiban sebagaimana dimaksud pada ayat (1) dan menimbulkan kerugian bagi Perseroan, bertanggung jawab secara pribadi atas kerugian Perseroan tersebut”. </w:t>
      </w:r>
    </w:p>
    <w:p w:rsidR="00D34242" w:rsidRPr="00947EC0" w:rsidRDefault="00D34242" w:rsidP="00D34242">
      <w:pPr>
        <w:spacing w:after="0" w:line="276" w:lineRule="auto"/>
        <w:jc w:val="both"/>
        <w:rPr>
          <w:rFonts w:ascii="Corbel" w:hAnsi="Corbel"/>
          <w:sz w:val="24"/>
          <w:szCs w:val="24"/>
        </w:rPr>
      </w:pPr>
      <w:r w:rsidRPr="00947EC0">
        <w:rPr>
          <w:rFonts w:ascii="Corbel" w:hAnsi="Corbel"/>
          <w:sz w:val="24"/>
          <w:szCs w:val="24"/>
        </w:rPr>
        <w:tab/>
        <w:t>Direksi dapat dituntut untuk bertanggung jawab, pada dasarnya ada dua peristiwa hukum yang harus terjadi yaitu adanya perbuatan hukum yang dilakukan oleh Direksi dan perbuatan hukum itu nyata-nyata menimbulkan kerugian terhadap perseroan. Dalam keadaan sedemikian, beban tanggung jawab perseroan menjadi dapat beralih kepada Direksi.</w:t>
      </w:r>
      <w:r w:rsidRPr="00947EC0">
        <w:rPr>
          <w:rStyle w:val="FootnoteReference"/>
          <w:rFonts w:ascii="Corbel" w:hAnsi="Corbel"/>
          <w:sz w:val="24"/>
          <w:szCs w:val="24"/>
        </w:rPr>
        <w:footnoteReference w:id="34"/>
      </w:r>
    </w:p>
    <w:p w:rsidR="0079297C" w:rsidRPr="00947EC0" w:rsidRDefault="005614FB" w:rsidP="0079297C">
      <w:pPr>
        <w:spacing w:after="0" w:line="276" w:lineRule="auto"/>
        <w:jc w:val="both"/>
        <w:rPr>
          <w:rFonts w:ascii="Corbel" w:hAnsi="Corbel"/>
          <w:sz w:val="24"/>
          <w:szCs w:val="24"/>
        </w:rPr>
      </w:pPr>
      <w:r>
        <w:rPr>
          <w:rFonts w:ascii="Corbel" w:hAnsi="Corbel"/>
          <w:sz w:val="24"/>
          <w:szCs w:val="23"/>
        </w:rPr>
        <w:tab/>
      </w:r>
      <w:r w:rsidR="0079297C" w:rsidRPr="00947EC0">
        <w:rPr>
          <w:rFonts w:ascii="Corbel" w:hAnsi="Corbel"/>
          <w:sz w:val="24"/>
          <w:szCs w:val="23"/>
        </w:rPr>
        <w:t>Dalam hal pertanggung jawaban tidak dikenal dengan hubungan sebab akibat, namun lebih ditekankan pada pertanggung jawaban atas perbuatan yang dilakukan (</w:t>
      </w:r>
      <w:r w:rsidR="0079297C" w:rsidRPr="00947EC0">
        <w:rPr>
          <w:rFonts w:ascii="Corbel" w:hAnsi="Corbel"/>
          <w:i/>
          <w:iCs/>
          <w:sz w:val="24"/>
          <w:szCs w:val="23"/>
        </w:rPr>
        <w:t>zurechnung</w:t>
      </w:r>
      <w:r w:rsidR="0079297C" w:rsidRPr="00947EC0">
        <w:rPr>
          <w:rFonts w:ascii="Corbel" w:hAnsi="Corbel"/>
          <w:sz w:val="24"/>
          <w:szCs w:val="23"/>
        </w:rPr>
        <w:t>).</w:t>
      </w:r>
      <w:r w:rsidR="0079297C" w:rsidRPr="00947EC0">
        <w:rPr>
          <w:rStyle w:val="FootnoteReference"/>
          <w:rFonts w:ascii="Corbel" w:hAnsi="Corbel"/>
          <w:sz w:val="24"/>
          <w:szCs w:val="23"/>
        </w:rPr>
        <w:footnoteReference w:id="35"/>
      </w:r>
      <w:r w:rsidR="0079297C" w:rsidRPr="00947EC0">
        <w:rPr>
          <w:rFonts w:ascii="Corbel" w:hAnsi="Corbel"/>
          <w:sz w:val="24"/>
          <w:szCs w:val="23"/>
        </w:rPr>
        <w:t xml:space="preserve"> </w:t>
      </w:r>
      <w:r w:rsidR="0079297C" w:rsidRPr="00947EC0">
        <w:rPr>
          <w:rFonts w:ascii="Corbel" w:hAnsi="Corbel"/>
          <w:sz w:val="24"/>
          <w:szCs w:val="24"/>
        </w:rPr>
        <w:t xml:space="preserve">Pasal 97 ayat (3) dan ayat (4) mengatur tentang tanggung jawab direksi atas kerugian Perseroan yang timbul dari kelalaian </w:t>
      </w:r>
      <w:r w:rsidR="0079297C" w:rsidRPr="00947EC0">
        <w:rPr>
          <w:rFonts w:ascii="Corbel" w:hAnsi="Corbel"/>
          <w:sz w:val="24"/>
          <w:szCs w:val="24"/>
        </w:rPr>
        <w:lastRenderedPageBreak/>
        <w:t>menjalankan tugas pengurusan Perseroan, yang dapat diklasifikasikan sebagai berikut :</w:t>
      </w:r>
    </w:p>
    <w:p w:rsidR="0079297C" w:rsidRPr="00947EC0" w:rsidRDefault="0079297C" w:rsidP="0079297C">
      <w:pPr>
        <w:pStyle w:val="ListParagraph"/>
        <w:numPr>
          <w:ilvl w:val="1"/>
          <w:numId w:val="6"/>
        </w:numPr>
        <w:spacing w:after="0" w:line="276" w:lineRule="auto"/>
        <w:ind w:left="426"/>
        <w:jc w:val="both"/>
        <w:rPr>
          <w:rFonts w:ascii="Corbel" w:hAnsi="Corbel"/>
          <w:b/>
          <w:sz w:val="24"/>
          <w:szCs w:val="24"/>
        </w:rPr>
      </w:pPr>
      <w:r w:rsidRPr="00947EC0">
        <w:rPr>
          <w:rFonts w:ascii="Corbel" w:hAnsi="Corbel"/>
          <w:b/>
          <w:sz w:val="24"/>
          <w:szCs w:val="24"/>
        </w:rPr>
        <w:t>Anggota direksi bertanggung jawab penuh secara pribadi</w:t>
      </w:r>
    </w:p>
    <w:p w:rsidR="0079297C" w:rsidRPr="00947EC0" w:rsidRDefault="00831B2A" w:rsidP="00831B2A">
      <w:pPr>
        <w:spacing w:after="0" w:line="276" w:lineRule="auto"/>
        <w:jc w:val="both"/>
        <w:rPr>
          <w:rFonts w:ascii="Corbel" w:hAnsi="Corbel"/>
          <w:sz w:val="24"/>
          <w:szCs w:val="24"/>
        </w:rPr>
      </w:pPr>
      <w:r w:rsidRPr="00947EC0">
        <w:rPr>
          <w:rFonts w:ascii="Corbel" w:hAnsi="Corbel"/>
          <w:sz w:val="24"/>
          <w:szCs w:val="24"/>
        </w:rPr>
        <w:tab/>
      </w:r>
      <w:r w:rsidR="0079297C" w:rsidRPr="00947EC0">
        <w:rPr>
          <w:rFonts w:ascii="Corbel" w:hAnsi="Corbel"/>
          <w:sz w:val="24"/>
          <w:szCs w:val="24"/>
        </w:rPr>
        <w:t xml:space="preserve">Anggota direksi bertanggung jawab penuh secara pribadi atas kerugian yang dialami Perseroan apabila </w:t>
      </w:r>
      <w:r w:rsidRPr="00947EC0">
        <w:rPr>
          <w:rFonts w:ascii="Corbel" w:hAnsi="Corbel"/>
          <w:sz w:val="24"/>
          <w:szCs w:val="24"/>
        </w:rPr>
        <w:t xml:space="preserve">Bersalah, dan Lalai menjalankan tugasnya </w:t>
      </w:r>
      <w:r w:rsidR="0079297C" w:rsidRPr="00947EC0">
        <w:rPr>
          <w:rFonts w:ascii="Corbel" w:hAnsi="Corbel"/>
          <w:sz w:val="24"/>
          <w:szCs w:val="24"/>
        </w:rPr>
        <w:t>melaksanakan pengurusan Perseroan.</w:t>
      </w:r>
    </w:p>
    <w:p w:rsidR="0079297C" w:rsidRPr="00947EC0" w:rsidRDefault="00831B2A" w:rsidP="00831B2A">
      <w:pPr>
        <w:spacing w:after="0" w:line="276" w:lineRule="auto"/>
        <w:jc w:val="both"/>
        <w:rPr>
          <w:rFonts w:ascii="Corbel" w:hAnsi="Corbel"/>
          <w:sz w:val="24"/>
          <w:szCs w:val="24"/>
        </w:rPr>
      </w:pPr>
      <w:r w:rsidRPr="00947EC0">
        <w:rPr>
          <w:rFonts w:ascii="Corbel" w:hAnsi="Corbel"/>
          <w:sz w:val="24"/>
          <w:szCs w:val="24"/>
        </w:rPr>
        <w:tab/>
      </w:r>
      <w:r w:rsidR="0079297C" w:rsidRPr="00947EC0">
        <w:rPr>
          <w:rFonts w:ascii="Corbel" w:hAnsi="Corbel"/>
          <w:sz w:val="24"/>
          <w:szCs w:val="24"/>
        </w:rPr>
        <w:t>Seperti yang sudah dijelaska</w:t>
      </w:r>
      <w:r w:rsidRPr="00947EC0">
        <w:rPr>
          <w:rFonts w:ascii="Corbel" w:hAnsi="Corbel"/>
          <w:sz w:val="24"/>
          <w:szCs w:val="24"/>
        </w:rPr>
        <w:t xml:space="preserve">n, dalam melaksanakan pengurusan Perseroan, anngota </w:t>
      </w:r>
      <w:r w:rsidR="0079297C" w:rsidRPr="00947EC0">
        <w:rPr>
          <w:rFonts w:ascii="Corbel" w:hAnsi="Corbel"/>
          <w:sz w:val="24"/>
          <w:szCs w:val="24"/>
        </w:rPr>
        <w:t xml:space="preserve">direksi wajib </w:t>
      </w:r>
      <w:r w:rsidRPr="00947EC0">
        <w:rPr>
          <w:rFonts w:ascii="Corbel" w:hAnsi="Corbel"/>
          <w:sz w:val="24"/>
          <w:szCs w:val="24"/>
        </w:rPr>
        <w:t xml:space="preserve">melakukannya dengan itikad baik </w:t>
      </w:r>
      <w:r w:rsidR="0079297C" w:rsidRPr="00947EC0">
        <w:rPr>
          <w:rFonts w:ascii="Corbel" w:hAnsi="Corbel"/>
          <w:sz w:val="24"/>
          <w:szCs w:val="24"/>
        </w:rPr>
        <w:t>(good fai</w:t>
      </w:r>
      <w:r w:rsidRPr="00947EC0">
        <w:rPr>
          <w:rFonts w:ascii="Corbel" w:hAnsi="Corbel"/>
          <w:sz w:val="24"/>
          <w:szCs w:val="24"/>
        </w:rPr>
        <w:t xml:space="preserve">th). Jika anggota direksi lalai </w:t>
      </w:r>
      <w:r w:rsidR="0079297C" w:rsidRPr="00947EC0">
        <w:rPr>
          <w:rFonts w:ascii="Corbel" w:hAnsi="Corbel"/>
          <w:sz w:val="24"/>
          <w:szCs w:val="24"/>
        </w:rPr>
        <w:t>melaksana</w:t>
      </w:r>
      <w:r w:rsidRPr="00947EC0">
        <w:rPr>
          <w:rFonts w:ascii="Corbel" w:hAnsi="Corbel"/>
          <w:sz w:val="24"/>
          <w:szCs w:val="24"/>
        </w:rPr>
        <w:t xml:space="preserve">kan kewajiban dan tidak sesuai dengan prinsip pertanggung jawaban, dan kelalaian </w:t>
      </w:r>
      <w:r w:rsidR="0079297C" w:rsidRPr="00947EC0">
        <w:rPr>
          <w:rFonts w:ascii="Corbel" w:hAnsi="Corbel"/>
          <w:sz w:val="24"/>
          <w:szCs w:val="24"/>
        </w:rPr>
        <w:t>atau pelanggaran itu menimbulka</w:t>
      </w:r>
      <w:r w:rsidRPr="00947EC0">
        <w:rPr>
          <w:rFonts w:ascii="Corbel" w:hAnsi="Corbel"/>
          <w:sz w:val="24"/>
          <w:szCs w:val="24"/>
        </w:rPr>
        <w:t xml:space="preserve">n kerugian </w:t>
      </w:r>
      <w:r w:rsidR="0079297C" w:rsidRPr="00947EC0">
        <w:rPr>
          <w:rFonts w:ascii="Corbel" w:hAnsi="Corbel"/>
          <w:sz w:val="24"/>
          <w:szCs w:val="24"/>
        </w:rPr>
        <w:t xml:space="preserve">terhadap </w:t>
      </w:r>
      <w:r w:rsidRPr="00947EC0">
        <w:rPr>
          <w:rFonts w:ascii="Corbel" w:hAnsi="Corbel"/>
          <w:sz w:val="24"/>
          <w:szCs w:val="24"/>
        </w:rPr>
        <w:t xml:space="preserve">Perseroan, maka anggota direksi </w:t>
      </w:r>
      <w:r w:rsidR="0079297C" w:rsidRPr="00947EC0">
        <w:rPr>
          <w:rFonts w:ascii="Corbel" w:hAnsi="Corbel"/>
          <w:sz w:val="24"/>
          <w:szCs w:val="24"/>
        </w:rPr>
        <w:t xml:space="preserve">bertanggung </w:t>
      </w:r>
      <w:r w:rsidRPr="00947EC0">
        <w:rPr>
          <w:rFonts w:ascii="Corbel" w:hAnsi="Corbel"/>
          <w:sz w:val="24"/>
          <w:szCs w:val="24"/>
        </w:rPr>
        <w:t xml:space="preserve">jawab penuh secara pribadi atas </w:t>
      </w:r>
      <w:r w:rsidR="0079297C" w:rsidRPr="00947EC0">
        <w:rPr>
          <w:rFonts w:ascii="Corbel" w:hAnsi="Corbel"/>
          <w:sz w:val="24"/>
          <w:szCs w:val="24"/>
        </w:rPr>
        <w:t>kerugian Perseroan tersebut.</w:t>
      </w:r>
    </w:p>
    <w:p w:rsidR="00831B2A" w:rsidRPr="00947EC0" w:rsidRDefault="00831B2A" w:rsidP="00831B2A">
      <w:pPr>
        <w:pStyle w:val="ListParagraph"/>
        <w:numPr>
          <w:ilvl w:val="1"/>
          <w:numId w:val="6"/>
        </w:numPr>
        <w:spacing w:after="0" w:line="276" w:lineRule="auto"/>
        <w:ind w:left="426"/>
        <w:jc w:val="both"/>
        <w:rPr>
          <w:rFonts w:ascii="Corbel" w:hAnsi="Corbel"/>
          <w:sz w:val="24"/>
          <w:szCs w:val="24"/>
        </w:rPr>
      </w:pPr>
      <w:r w:rsidRPr="00947EC0">
        <w:rPr>
          <w:rFonts w:ascii="Corbel" w:hAnsi="Corbel"/>
          <w:b/>
          <w:sz w:val="24"/>
          <w:szCs w:val="24"/>
        </w:rPr>
        <w:t>Anggota direksi bertanggung jawab secara tanggung renteng atas kerugian Perseroan</w:t>
      </w:r>
      <w:r w:rsidRPr="00947EC0">
        <w:rPr>
          <w:rFonts w:ascii="Corbel" w:hAnsi="Corbel"/>
          <w:sz w:val="24"/>
          <w:szCs w:val="24"/>
        </w:rPr>
        <w:t>.</w:t>
      </w:r>
    </w:p>
    <w:p w:rsidR="00831B2A" w:rsidRPr="00947EC0" w:rsidRDefault="00831B2A" w:rsidP="00831B2A">
      <w:pPr>
        <w:spacing w:after="0" w:line="276" w:lineRule="auto"/>
        <w:jc w:val="both"/>
        <w:rPr>
          <w:rFonts w:ascii="Corbel" w:hAnsi="Corbel"/>
          <w:sz w:val="24"/>
          <w:szCs w:val="24"/>
        </w:rPr>
      </w:pPr>
      <w:r w:rsidRPr="00947EC0">
        <w:rPr>
          <w:rFonts w:ascii="Corbel" w:hAnsi="Corbel"/>
          <w:sz w:val="24"/>
          <w:szCs w:val="24"/>
        </w:rPr>
        <w:tab/>
        <w:t>Dalam hal anggota direksi terdiri dari 2 (dua) orang atau lebih, maka Pasal 97 ayat (4) menegakkan prinsip penerapan tanggung jawab secara tanggung renteng. Berdasarkan bunyi dari Pasal 97 ayat (4) ini, dengan demikian apabila anggota direksi lalai atau melanggar kewajibannya mengurus Perseroan secara itikad baik dan penuh tanggung jawab, maka setiap anggota direksi sama-sama ikut memikul tanggung jawab secara tanggung renteng terhadap kerugian yang dialami Perseroan. Penerapan tanggung jawab terhadap direksi secara tanggung renteng di Indonesia baru dikenal setelah diberlakukannya UUPT 2007.</w:t>
      </w:r>
    </w:p>
    <w:p w:rsidR="00C5070C" w:rsidRPr="00947EC0" w:rsidRDefault="00C5070C" w:rsidP="00831B2A">
      <w:pPr>
        <w:spacing w:after="0" w:line="276" w:lineRule="auto"/>
        <w:jc w:val="both"/>
        <w:rPr>
          <w:rFonts w:ascii="Corbel" w:hAnsi="Corbel"/>
          <w:sz w:val="24"/>
          <w:szCs w:val="24"/>
        </w:rPr>
      </w:pPr>
    </w:p>
    <w:p w:rsidR="00C5070C" w:rsidRPr="00947EC0" w:rsidRDefault="00C5070C" w:rsidP="00831B2A">
      <w:pPr>
        <w:spacing w:after="0" w:line="276" w:lineRule="auto"/>
        <w:jc w:val="both"/>
        <w:rPr>
          <w:rFonts w:ascii="Corbel" w:hAnsi="Corbel"/>
          <w:b/>
          <w:i/>
          <w:sz w:val="24"/>
          <w:szCs w:val="23"/>
        </w:rPr>
      </w:pPr>
      <w:r w:rsidRPr="00947EC0">
        <w:rPr>
          <w:rFonts w:ascii="Corbel" w:hAnsi="Corbel"/>
          <w:b/>
          <w:sz w:val="24"/>
          <w:szCs w:val="23"/>
        </w:rPr>
        <w:t xml:space="preserve">Sanksi Terhadap Direksi PT. Asabri Atas Pelanggaran  Prinsip </w:t>
      </w:r>
      <w:r w:rsidRPr="00947EC0">
        <w:rPr>
          <w:rFonts w:ascii="Corbel" w:hAnsi="Corbel"/>
          <w:b/>
          <w:i/>
          <w:sz w:val="24"/>
          <w:szCs w:val="23"/>
        </w:rPr>
        <w:t>Responsibility</w:t>
      </w:r>
    </w:p>
    <w:p w:rsidR="00C5070C" w:rsidRPr="00947EC0" w:rsidRDefault="0003448A" w:rsidP="00831B2A">
      <w:pPr>
        <w:spacing w:after="0" w:line="276" w:lineRule="auto"/>
        <w:jc w:val="both"/>
        <w:rPr>
          <w:rFonts w:ascii="Corbel" w:hAnsi="Corbel"/>
          <w:sz w:val="24"/>
          <w:szCs w:val="23"/>
        </w:rPr>
      </w:pPr>
      <w:r w:rsidRPr="00947EC0">
        <w:rPr>
          <w:rFonts w:ascii="Corbel" w:hAnsi="Corbel"/>
          <w:sz w:val="24"/>
          <w:szCs w:val="23"/>
        </w:rPr>
        <w:tab/>
        <w:t>K</w:t>
      </w:r>
      <w:r w:rsidR="00C5070C" w:rsidRPr="00947EC0">
        <w:rPr>
          <w:rFonts w:ascii="Corbel" w:hAnsi="Corbel"/>
          <w:sz w:val="24"/>
          <w:szCs w:val="23"/>
        </w:rPr>
        <w:t>eberhasilan dan atau kegagalan operasional suatu perseroan terbatas tersebut sangat tergantung pada kepengurusan direksi. Oleh karena itu, tanggung jawab Direksi ini bersumber pada ketergantungan perseroan pada direksi sebagai salah satu organ perseroan. Dalam sistem hukum di Indonesia, hal tersebut diatur dalam UUPT 40/2007 Pasal 1 ayat (2).</w:t>
      </w:r>
      <w:r w:rsidR="00C5070C" w:rsidRPr="00947EC0">
        <w:rPr>
          <w:rStyle w:val="FootnoteReference"/>
          <w:rFonts w:ascii="Corbel" w:hAnsi="Corbel"/>
          <w:sz w:val="24"/>
          <w:szCs w:val="23"/>
        </w:rPr>
        <w:footnoteReference w:id="36"/>
      </w:r>
      <w:r w:rsidR="00C5070C" w:rsidRPr="00947EC0">
        <w:rPr>
          <w:rFonts w:ascii="Corbel" w:hAnsi="Corbel"/>
          <w:sz w:val="24"/>
          <w:szCs w:val="23"/>
        </w:rPr>
        <w:t xml:space="preserve"> Dengan dimungkinkannya anggota direksi lebih dari satu orang maka di antara mereka harus melakukan </w:t>
      </w:r>
      <w:r w:rsidR="00C5070C" w:rsidRPr="00947EC0">
        <w:rPr>
          <w:rFonts w:ascii="Corbel" w:hAnsi="Corbel"/>
          <w:i/>
          <w:iCs/>
          <w:sz w:val="24"/>
          <w:szCs w:val="23"/>
        </w:rPr>
        <w:t>check and balance</w:t>
      </w:r>
      <w:r w:rsidR="00C5070C" w:rsidRPr="00947EC0">
        <w:rPr>
          <w:rFonts w:ascii="Corbel" w:hAnsi="Corbel"/>
          <w:sz w:val="24"/>
          <w:szCs w:val="23"/>
        </w:rPr>
        <w:t>,</w:t>
      </w:r>
      <w:r w:rsidR="00C5070C" w:rsidRPr="00947EC0">
        <w:rPr>
          <w:rStyle w:val="FootnoteReference"/>
          <w:rFonts w:ascii="Corbel" w:hAnsi="Corbel"/>
          <w:sz w:val="24"/>
          <w:szCs w:val="23"/>
        </w:rPr>
        <w:footnoteReference w:id="37"/>
      </w:r>
      <w:r w:rsidR="00C5070C" w:rsidRPr="00947EC0">
        <w:rPr>
          <w:rFonts w:ascii="Corbel" w:hAnsi="Corbel"/>
          <w:sz w:val="24"/>
          <w:szCs w:val="23"/>
        </w:rPr>
        <w:t>agar kesalahan atau kelalaian di antar mereka yang bisa menimbulkan tanggungjawab pribadi dapat diminimalisasi</w:t>
      </w:r>
      <w:r w:rsidRPr="00947EC0">
        <w:rPr>
          <w:rFonts w:ascii="Corbel" w:hAnsi="Corbel"/>
          <w:sz w:val="24"/>
          <w:szCs w:val="23"/>
        </w:rPr>
        <w:t>.</w:t>
      </w:r>
    </w:p>
    <w:p w:rsidR="0003448A" w:rsidRPr="00947EC0" w:rsidRDefault="0003448A" w:rsidP="0003448A">
      <w:pPr>
        <w:spacing w:after="0" w:line="276" w:lineRule="auto"/>
        <w:jc w:val="both"/>
        <w:rPr>
          <w:rFonts w:ascii="Corbel" w:hAnsi="Corbel"/>
          <w:sz w:val="24"/>
          <w:szCs w:val="23"/>
        </w:rPr>
      </w:pPr>
      <w:r w:rsidRPr="00947EC0">
        <w:rPr>
          <w:rFonts w:ascii="Corbel" w:hAnsi="Corbel"/>
          <w:sz w:val="24"/>
          <w:szCs w:val="23"/>
        </w:rPr>
        <w:lastRenderedPageBreak/>
        <w:tab/>
        <w:t>Apabila seseorang dirugikan karena perbuatan seseorang lain, sedang diantara mereka itu tidak terdapat sesuatu perjanjian (hubungan hukum perjanjian), maka berdasarkan undang-undang juga timbul atau terjadi hubungan hukum antara orang tersebut yang menimbulkan kerugian itu.</w:t>
      </w:r>
      <w:r w:rsidRPr="00947EC0">
        <w:rPr>
          <w:rStyle w:val="FootnoteReference"/>
          <w:rFonts w:ascii="Corbel" w:hAnsi="Corbel"/>
          <w:sz w:val="24"/>
          <w:szCs w:val="23"/>
        </w:rPr>
        <w:footnoteReference w:id="38"/>
      </w:r>
    </w:p>
    <w:p w:rsidR="0003448A" w:rsidRPr="00947EC0" w:rsidRDefault="0003448A" w:rsidP="0003448A">
      <w:pPr>
        <w:spacing w:after="0" w:line="276" w:lineRule="auto"/>
        <w:jc w:val="both"/>
        <w:rPr>
          <w:rFonts w:ascii="Corbel" w:hAnsi="Corbel"/>
          <w:sz w:val="24"/>
          <w:szCs w:val="23"/>
        </w:rPr>
      </w:pPr>
      <w:r w:rsidRPr="00947EC0">
        <w:rPr>
          <w:rFonts w:ascii="Corbel" w:hAnsi="Corbel"/>
          <w:sz w:val="24"/>
          <w:szCs w:val="23"/>
        </w:rPr>
        <w:tab/>
        <w:t>Hal tersebut diatur dalam Pasal 1365 KUHPerdata, Menurut Pasal 1365 KUHPerdata, maka yang dimaksud dengan perbuatan melanggar hukum adalah perbuatan yang melawan hukum yang dilakukan oleh seseorang yang karena salahnya telah menimbulkan kerugian bagi orang lain. Dalam ilmu hukum dikenal 3 (tiga) kategori dari perbuatan melawan hukum, yaitu sebagai berikut</w:t>
      </w:r>
      <w:r w:rsidRPr="00947EC0">
        <w:rPr>
          <w:rStyle w:val="FootnoteReference"/>
          <w:rFonts w:ascii="Corbel" w:hAnsi="Corbel"/>
          <w:sz w:val="24"/>
          <w:szCs w:val="23"/>
        </w:rPr>
        <w:footnoteReference w:id="39"/>
      </w:r>
      <w:r w:rsidRPr="00947EC0">
        <w:rPr>
          <w:rFonts w:ascii="Corbel" w:hAnsi="Corbel"/>
          <w:sz w:val="24"/>
          <w:szCs w:val="23"/>
        </w:rPr>
        <w:t xml:space="preserve"> :</w:t>
      </w:r>
    </w:p>
    <w:p w:rsidR="0003448A" w:rsidRPr="00947EC0" w:rsidRDefault="0003448A" w:rsidP="0003448A">
      <w:pPr>
        <w:pStyle w:val="ListParagraph"/>
        <w:numPr>
          <w:ilvl w:val="0"/>
          <w:numId w:val="9"/>
        </w:numPr>
        <w:spacing w:after="0" w:line="276" w:lineRule="auto"/>
        <w:jc w:val="both"/>
        <w:rPr>
          <w:rFonts w:ascii="Corbel" w:hAnsi="Corbel"/>
          <w:sz w:val="24"/>
          <w:szCs w:val="23"/>
        </w:rPr>
      </w:pPr>
      <w:r w:rsidRPr="00947EC0">
        <w:rPr>
          <w:rFonts w:ascii="Corbel" w:hAnsi="Corbel"/>
          <w:sz w:val="24"/>
          <w:szCs w:val="23"/>
        </w:rPr>
        <w:t>Perbuatan melawan hukum karena kesengajaan.</w:t>
      </w:r>
    </w:p>
    <w:p w:rsidR="0003448A" w:rsidRPr="00947EC0" w:rsidRDefault="0003448A" w:rsidP="0003448A">
      <w:pPr>
        <w:pStyle w:val="ListParagraph"/>
        <w:numPr>
          <w:ilvl w:val="0"/>
          <w:numId w:val="9"/>
        </w:numPr>
        <w:spacing w:after="0" w:line="276" w:lineRule="auto"/>
        <w:jc w:val="both"/>
        <w:rPr>
          <w:rFonts w:ascii="Corbel" w:hAnsi="Corbel"/>
          <w:sz w:val="24"/>
          <w:szCs w:val="23"/>
        </w:rPr>
      </w:pPr>
      <w:r w:rsidRPr="00947EC0">
        <w:rPr>
          <w:rFonts w:ascii="Corbel" w:hAnsi="Corbel"/>
          <w:sz w:val="24"/>
          <w:szCs w:val="23"/>
        </w:rPr>
        <w:t>Perbuatan melawan hukum tanpa kesalahan (tanpa unsur kesengajaan maupun kelalaian).</w:t>
      </w:r>
    </w:p>
    <w:p w:rsidR="0003448A" w:rsidRPr="00947EC0" w:rsidRDefault="0003448A" w:rsidP="0003448A">
      <w:pPr>
        <w:pStyle w:val="ListParagraph"/>
        <w:numPr>
          <w:ilvl w:val="0"/>
          <w:numId w:val="9"/>
        </w:numPr>
        <w:spacing w:after="0" w:line="276" w:lineRule="auto"/>
        <w:jc w:val="both"/>
        <w:rPr>
          <w:rFonts w:ascii="Corbel" w:hAnsi="Corbel"/>
          <w:sz w:val="24"/>
          <w:szCs w:val="23"/>
        </w:rPr>
      </w:pPr>
      <w:r w:rsidRPr="00947EC0">
        <w:rPr>
          <w:rFonts w:ascii="Corbel" w:hAnsi="Corbel"/>
          <w:sz w:val="24"/>
          <w:szCs w:val="23"/>
        </w:rPr>
        <w:t>Perbuatan melawan hukum karena kelalaian.</w:t>
      </w:r>
    </w:p>
    <w:p w:rsidR="0003448A" w:rsidRPr="00947EC0" w:rsidRDefault="0003448A" w:rsidP="0003448A">
      <w:pPr>
        <w:spacing w:after="0" w:line="276" w:lineRule="auto"/>
        <w:jc w:val="both"/>
        <w:rPr>
          <w:rFonts w:ascii="Corbel" w:hAnsi="Corbel"/>
          <w:sz w:val="24"/>
          <w:szCs w:val="23"/>
        </w:rPr>
      </w:pPr>
      <w:r w:rsidRPr="00947EC0">
        <w:rPr>
          <w:rFonts w:ascii="Corbel" w:hAnsi="Corbel"/>
          <w:sz w:val="24"/>
          <w:szCs w:val="23"/>
        </w:rPr>
        <w:tab/>
        <w:t>Model tanggung jawab hukum adalah sebagai berikut :11</w:t>
      </w:r>
    </w:p>
    <w:p w:rsidR="0003448A" w:rsidRPr="00947EC0" w:rsidRDefault="0003448A" w:rsidP="0003448A">
      <w:pPr>
        <w:pStyle w:val="ListParagraph"/>
        <w:numPr>
          <w:ilvl w:val="0"/>
          <w:numId w:val="11"/>
        </w:numPr>
        <w:spacing w:after="0" w:line="276" w:lineRule="auto"/>
        <w:jc w:val="both"/>
        <w:rPr>
          <w:rFonts w:ascii="Corbel" w:hAnsi="Corbel"/>
          <w:sz w:val="24"/>
          <w:szCs w:val="23"/>
        </w:rPr>
      </w:pPr>
      <w:r w:rsidRPr="00947EC0">
        <w:rPr>
          <w:rFonts w:ascii="Corbel" w:hAnsi="Corbel"/>
          <w:sz w:val="24"/>
          <w:szCs w:val="23"/>
        </w:rPr>
        <w:t>Tanggung jawab dengan unsur kesalahan (kesengajaan dan kelalaian) sebagaimana terdapat dalam Pasal 1365 KUHPerdata.</w:t>
      </w:r>
    </w:p>
    <w:p w:rsidR="0003448A" w:rsidRPr="00947EC0" w:rsidRDefault="0003448A" w:rsidP="0003448A">
      <w:pPr>
        <w:pStyle w:val="ListParagraph"/>
        <w:numPr>
          <w:ilvl w:val="0"/>
          <w:numId w:val="11"/>
        </w:numPr>
        <w:spacing w:after="0" w:line="276" w:lineRule="auto"/>
        <w:jc w:val="both"/>
        <w:rPr>
          <w:rFonts w:ascii="Corbel" w:hAnsi="Corbel"/>
          <w:sz w:val="24"/>
          <w:szCs w:val="23"/>
        </w:rPr>
      </w:pPr>
      <w:r w:rsidRPr="00947EC0">
        <w:rPr>
          <w:rFonts w:ascii="Corbel" w:hAnsi="Corbel"/>
          <w:sz w:val="24"/>
          <w:szCs w:val="23"/>
        </w:rPr>
        <w:t>Tanggung jawab dengan unsur kesalahan khususnya kelalaian sebagaimana terdapat dalam Pasal 1366 KUHPerdata.</w:t>
      </w:r>
    </w:p>
    <w:p w:rsidR="0003448A" w:rsidRPr="00947EC0" w:rsidRDefault="0003448A" w:rsidP="0003448A">
      <w:pPr>
        <w:pStyle w:val="ListParagraph"/>
        <w:numPr>
          <w:ilvl w:val="0"/>
          <w:numId w:val="11"/>
        </w:numPr>
        <w:spacing w:after="0" w:line="276" w:lineRule="auto"/>
        <w:jc w:val="both"/>
        <w:rPr>
          <w:rFonts w:ascii="Corbel" w:hAnsi="Corbel"/>
          <w:sz w:val="24"/>
          <w:szCs w:val="23"/>
        </w:rPr>
      </w:pPr>
      <w:r w:rsidRPr="00947EC0">
        <w:rPr>
          <w:rFonts w:ascii="Corbel" w:hAnsi="Corbel"/>
          <w:sz w:val="24"/>
          <w:szCs w:val="23"/>
        </w:rPr>
        <w:t>Tanggung jawab mutlak (tanpa kesalahan) sebagaimana terdapat dalam Pasal 1367 KUHPerdata.</w:t>
      </w:r>
    </w:p>
    <w:p w:rsidR="0003448A" w:rsidRPr="00947EC0" w:rsidRDefault="0003448A" w:rsidP="0003448A">
      <w:pPr>
        <w:spacing w:after="0" w:line="276" w:lineRule="auto"/>
        <w:jc w:val="both"/>
        <w:rPr>
          <w:rFonts w:ascii="Corbel" w:hAnsi="Corbel"/>
          <w:sz w:val="24"/>
          <w:szCs w:val="23"/>
        </w:rPr>
      </w:pPr>
      <w:r w:rsidRPr="00947EC0">
        <w:rPr>
          <w:rFonts w:ascii="Corbel" w:hAnsi="Corbel"/>
          <w:sz w:val="24"/>
          <w:szCs w:val="23"/>
        </w:rPr>
        <w:tab/>
        <w:t>Maka berdasarkan hal tersebut atas kerugian yang di derita PT. Asabri karena ada pelanggaran terhadap prinsip tanggung jawab (</w:t>
      </w:r>
      <w:r w:rsidRPr="00947EC0">
        <w:rPr>
          <w:rFonts w:ascii="Corbel" w:hAnsi="Corbel"/>
          <w:i/>
          <w:sz w:val="24"/>
          <w:szCs w:val="23"/>
        </w:rPr>
        <w:t>responsibility</w:t>
      </w:r>
      <w:r w:rsidRPr="00947EC0">
        <w:rPr>
          <w:rFonts w:ascii="Corbel" w:hAnsi="Corbel"/>
          <w:sz w:val="24"/>
          <w:szCs w:val="23"/>
        </w:rPr>
        <w:t>)</w:t>
      </w:r>
      <w:r w:rsidR="008975DF" w:rsidRPr="00947EC0">
        <w:rPr>
          <w:rFonts w:ascii="Corbel" w:hAnsi="Corbel"/>
          <w:sz w:val="24"/>
          <w:szCs w:val="23"/>
        </w:rPr>
        <w:t xml:space="preserve">, selain dimintai pertanggung jawaban, direksi juga bisa dikenai sanksi berupa : </w:t>
      </w:r>
    </w:p>
    <w:p w:rsidR="008975DF" w:rsidRPr="00947EC0" w:rsidRDefault="008975DF" w:rsidP="008975DF">
      <w:pPr>
        <w:pStyle w:val="ListParagraph"/>
        <w:numPr>
          <w:ilvl w:val="0"/>
          <w:numId w:val="13"/>
        </w:numPr>
        <w:spacing w:after="0" w:line="276" w:lineRule="auto"/>
        <w:jc w:val="both"/>
        <w:rPr>
          <w:rFonts w:ascii="Corbel" w:hAnsi="Corbel"/>
          <w:sz w:val="24"/>
          <w:szCs w:val="23"/>
        </w:rPr>
      </w:pPr>
      <w:r w:rsidRPr="00947EC0">
        <w:rPr>
          <w:rFonts w:ascii="Corbel" w:hAnsi="Corbel"/>
          <w:sz w:val="24"/>
          <w:szCs w:val="23"/>
        </w:rPr>
        <w:t xml:space="preserve">Sanski Perdata </w:t>
      </w:r>
    </w:p>
    <w:p w:rsidR="008975DF" w:rsidRPr="00947EC0" w:rsidRDefault="008975DF" w:rsidP="008975DF">
      <w:pPr>
        <w:spacing w:after="0" w:line="276" w:lineRule="auto"/>
        <w:jc w:val="both"/>
        <w:rPr>
          <w:rFonts w:ascii="Corbel" w:hAnsi="Corbel"/>
          <w:sz w:val="24"/>
          <w:szCs w:val="23"/>
        </w:rPr>
      </w:pPr>
      <w:r w:rsidRPr="00947EC0">
        <w:rPr>
          <w:rFonts w:ascii="Corbel" w:hAnsi="Corbel"/>
          <w:sz w:val="24"/>
          <w:szCs w:val="23"/>
        </w:rPr>
        <w:tab/>
        <w:t xml:space="preserve">Atas ketidak hati-hatiannya dalam melakukan kegiatan investasi direksi PT. Asabri bisa dituntut secara hukum melalui Pasal 1365 dan 1366 KUHPerdata. Pada Pasal 1365 KUHPerdata disebutkan bahwa setiap perbuatan yang melanggar hukum dan membawa kerugian kepada orang lain, diwajibkan orang yang menimbulkan kerugian itu karena kesalahannya untuk menggantikan kerugian tersebut. Pada Pasal 1366 KUHPerdata juga ditegaskan bahwa setiap orang bertanggung jawab, bukan hanya atas kerugian yang disebabkan perbuatan-perbuatannya, melainkan juga atas kerugian yang disebabkan kelalaian atau kesembronoannya. Berdasarkan kedua pasal tersebut direksi PT. Asabri wajib </w:t>
      </w:r>
      <w:r w:rsidRPr="00947EC0">
        <w:rPr>
          <w:rFonts w:ascii="Corbel" w:hAnsi="Corbel"/>
          <w:sz w:val="24"/>
          <w:szCs w:val="23"/>
        </w:rPr>
        <w:lastRenderedPageBreak/>
        <w:t xml:space="preserve">mengganti kerugian kepada pihak yang dirugikan karena kesembronoannya atau kelalaiannya, hal tersebut seperti yang dituntut oleh PT. Asabri kepada perusahaan Beny Tjokro. </w:t>
      </w:r>
    </w:p>
    <w:p w:rsidR="008975DF" w:rsidRPr="00947EC0" w:rsidRDefault="008975DF" w:rsidP="008975DF">
      <w:pPr>
        <w:spacing w:after="0" w:line="276" w:lineRule="auto"/>
        <w:jc w:val="both"/>
        <w:rPr>
          <w:rFonts w:ascii="Corbel" w:hAnsi="Corbel"/>
          <w:sz w:val="24"/>
          <w:szCs w:val="23"/>
        </w:rPr>
      </w:pPr>
      <w:r w:rsidRPr="00947EC0">
        <w:rPr>
          <w:rFonts w:ascii="Corbel" w:hAnsi="Corbel"/>
          <w:sz w:val="24"/>
          <w:szCs w:val="23"/>
        </w:rPr>
        <w:tab/>
        <w:t>Sebelum Direksi dapat dituntut untuk bertanggung jawab, pada dasarnya ada dua peristiwa hukum yang harus terjadi yaitu adanya perbuatan hukum yang dilakukan oleh Direksi dan perbuatan hukum itu nyata-nyata menimbulkan kerugian terhadap perseroan. Dalam keadaan sedemikian, beban tanggung jawab perseroan menjadi dapat beralih kepada Direksi.</w:t>
      </w:r>
    </w:p>
    <w:p w:rsidR="008975DF" w:rsidRPr="00947EC0" w:rsidRDefault="008975DF" w:rsidP="008975DF">
      <w:pPr>
        <w:pStyle w:val="ListParagraph"/>
        <w:numPr>
          <w:ilvl w:val="0"/>
          <w:numId w:val="13"/>
        </w:numPr>
        <w:spacing w:after="0" w:line="276" w:lineRule="auto"/>
        <w:jc w:val="both"/>
        <w:rPr>
          <w:rFonts w:ascii="Corbel" w:hAnsi="Corbel"/>
          <w:sz w:val="24"/>
          <w:szCs w:val="23"/>
        </w:rPr>
      </w:pPr>
      <w:r w:rsidRPr="00947EC0">
        <w:rPr>
          <w:rFonts w:ascii="Corbel" w:hAnsi="Corbel"/>
          <w:sz w:val="24"/>
          <w:szCs w:val="23"/>
        </w:rPr>
        <w:t>Sanksi Pidana</w:t>
      </w:r>
    </w:p>
    <w:p w:rsidR="008975DF" w:rsidRPr="00947EC0" w:rsidRDefault="008975DF" w:rsidP="008975DF">
      <w:pPr>
        <w:spacing w:after="0" w:line="276" w:lineRule="auto"/>
        <w:jc w:val="both"/>
        <w:rPr>
          <w:rFonts w:ascii="Corbel" w:hAnsi="Corbel"/>
          <w:sz w:val="24"/>
          <w:szCs w:val="23"/>
        </w:rPr>
      </w:pPr>
      <w:r w:rsidRPr="00947EC0">
        <w:rPr>
          <w:rFonts w:ascii="Corbel" w:hAnsi="Corbel"/>
          <w:sz w:val="24"/>
          <w:szCs w:val="23"/>
        </w:rPr>
        <w:tab/>
        <w:t>PT. Asabri sebagai perusahaan asuransi milik badan usaha milik negara (BUMN) tentunya tunduk dan patuh juga pada UU BUMN, sebagai pelaku usaha BUMN menjalankan bisnis murni layaknya perusahaan yang lainnya untuk meraih keuntungan.</w:t>
      </w:r>
      <w:r w:rsidRPr="00947EC0">
        <w:rPr>
          <w:rStyle w:val="FootnoteReference"/>
          <w:rFonts w:ascii="Corbel" w:hAnsi="Corbel"/>
          <w:sz w:val="24"/>
          <w:szCs w:val="23"/>
        </w:rPr>
        <w:footnoteReference w:id="40"/>
      </w:r>
      <w:r w:rsidRPr="00947EC0">
        <w:rPr>
          <w:rFonts w:ascii="Corbel" w:hAnsi="Corbel"/>
          <w:sz w:val="24"/>
          <w:szCs w:val="23"/>
        </w:rPr>
        <w:t xml:space="preserve"> Selain dapat dijerat dengan perkara perdata, kelalaian maupun kesalahan dari direksi tersebut dapat jua dijerat dengan ketentuan pidana melalui Pasal 398 dan Pasal 399 KUHP.</w:t>
      </w:r>
    </w:p>
    <w:p w:rsidR="00947EC0" w:rsidRPr="00947EC0" w:rsidRDefault="00947EC0" w:rsidP="008975DF">
      <w:pPr>
        <w:spacing w:after="0" w:line="276" w:lineRule="auto"/>
        <w:jc w:val="both"/>
        <w:rPr>
          <w:rFonts w:ascii="Corbel" w:hAnsi="Corbel"/>
          <w:sz w:val="24"/>
          <w:szCs w:val="23"/>
        </w:rPr>
      </w:pPr>
    </w:p>
    <w:p w:rsidR="00947EC0" w:rsidRPr="00947EC0" w:rsidRDefault="00947EC0" w:rsidP="008975DF">
      <w:pPr>
        <w:spacing w:after="0" w:line="276" w:lineRule="auto"/>
        <w:jc w:val="both"/>
        <w:rPr>
          <w:rFonts w:ascii="Corbel" w:hAnsi="Corbel"/>
          <w:b/>
          <w:sz w:val="24"/>
          <w:szCs w:val="23"/>
        </w:rPr>
      </w:pPr>
      <w:r w:rsidRPr="00947EC0">
        <w:rPr>
          <w:rFonts w:ascii="Corbel" w:hAnsi="Corbel"/>
          <w:b/>
          <w:sz w:val="24"/>
          <w:szCs w:val="23"/>
        </w:rPr>
        <w:t>Simpulan</w:t>
      </w:r>
    </w:p>
    <w:p w:rsidR="00947EC0" w:rsidRPr="00947EC0" w:rsidRDefault="00947EC0" w:rsidP="008975DF">
      <w:pPr>
        <w:spacing w:after="0" w:line="276" w:lineRule="auto"/>
        <w:jc w:val="both"/>
        <w:rPr>
          <w:rFonts w:ascii="Corbel" w:hAnsi="Corbel"/>
          <w:sz w:val="24"/>
          <w:szCs w:val="23"/>
        </w:rPr>
      </w:pPr>
      <w:r w:rsidRPr="00947EC0">
        <w:rPr>
          <w:rFonts w:ascii="Corbel" w:hAnsi="Corbel"/>
          <w:sz w:val="24"/>
          <w:szCs w:val="23"/>
        </w:rPr>
        <w:tab/>
        <w:t xml:space="preserve">Pertanggung jawaban direksi PT. Asabri atas kerugian yang diakibatkan investasi beresiko tinggi yaitu pertanggung jawaban secara pribadi dan tanggung jawab renteng atas kerugian yang di derita perusahaan. Hal tersebut terjadi karena direksi PT. Asabri tidak hati-hati dalam menempatkan investasi, karena berinvestasi di saham gorengan, yang bertentangan dengan aspek itikad baik serta tanggung jawab. </w:t>
      </w:r>
    </w:p>
    <w:p w:rsidR="00947EC0" w:rsidRDefault="00947EC0" w:rsidP="008975DF">
      <w:pPr>
        <w:spacing w:after="0" w:line="276" w:lineRule="auto"/>
        <w:jc w:val="both"/>
        <w:rPr>
          <w:rFonts w:ascii="Corbel" w:hAnsi="Corbel"/>
          <w:sz w:val="24"/>
          <w:szCs w:val="23"/>
        </w:rPr>
      </w:pPr>
      <w:r w:rsidRPr="00947EC0">
        <w:rPr>
          <w:rFonts w:ascii="Corbel" w:hAnsi="Corbel"/>
          <w:sz w:val="24"/>
          <w:szCs w:val="23"/>
        </w:rPr>
        <w:tab/>
        <w:t>Sanski yang bisa diterapkan atas pelanggaran prinsip responsibility yaitu sanksi perdata melalui pasal 1365 dan pasal 1366 yang menjelaskan perbuatan melawan hukum dan sanksi pidana dalam pasal 398 dan Pasal 399 KUHP</w:t>
      </w:r>
      <w:r w:rsidR="00F352CF">
        <w:rPr>
          <w:rFonts w:ascii="Corbel" w:hAnsi="Corbel"/>
          <w:sz w:val="24"/>
          <w:szCs w:val="23"/>
        </w:rPr>
        <w:t>.</w:t>
      </w:r>
    </w:p>
    <w:p w:rsidR="00F352CF" w:rsidRDefault="00F352CF" w:rsidP="008975DF">
      <w:pPr>
        <w:spacing w:after="0" w:line="276" w:lineRule="auto"/>
        <w:jc w:val="both"/>
        <w:rPr>
          <w:rFonts w:ascii="Corbel" w:hAnsi="Corbel"/>
          <w:sz w:val="24"/>
          <w:szCs w:val="23"/>
        </w:rPr>
      </w:pPr>
    </w:p>
    <w:p w:rsidR="00453FA5" w:rsidRDefault="00453FA5" w:rsidP="008975DF">
      <w:pPr>
        <w:spacing w:after="0" w:line="276" w:lineRule="auto"/>
        <w:jc w:val="both"/>
        <w:rPr>
          <w:rFonts w:ascii="Corbel" w:hAnsi="Corbel"/>
          <w:b/>
          <w:sz w:val="24"/>
          <w:szCs w:val="23"/>
        </w:rPr>
      </w:pPr>
    </w:p>
    <w:p w:rsidR="00453FA5" w:rsidRDefault="00453FA5" w:rsidP="008975DF">
      <w:pPr>
        <w:spacing w:after="0" w:line="276" w:lineRule="auto"/>
        <w:jc w:val="both"/>
        <w:rPr>
          <w:rFonts w:ascii="Corbel" w:hAnsi="Corbel"/>
          <w:b/>
          <w:sz w:val="24"/>
          <w:szCs w:val="23"/>
        </w:rPr>
      </w:pPr>
    </w:p>
    <w:p w:rsidR="00453FA5" w:rsidRDefault="00453FA5" w:rsidP="008975DF">
      <w:pPr>
        <w:spacing w:after="0" w:line="276" w:lineRule="auto"/>
        <w:jc w:val="both"/>
        <w:rPr>
          <w:rFonts w:ascii="Corbel" w:hAnsi="Corbel"/>
          <w:b/>
          <w:sz w:val="24"/>
          <w:szCs w:val="23"/>
        </w:rPr>
      </w:pPr>
    </w:p>
    <w:p w:rsidR="00453FA5" w:rsidRDefault="00453FA5" w:rsidP="008975DF">
      <w:pPr>
        <w:spacing w:after="0" w:line="276" w:lineRule="auto"/>
        <w:jc w:val="both"/>
        <w:rPr>
          <w:rFonts w:ascii="Corbel" w:hAnsi="Corbel"/>
          <w:b/>
          <w:sz w:val="24"/>
          <w:szCs w:val="23"/>
        </w:rPr>
      </w:pPr>
    </w:p>
    <w:p w:rsidR="00453FA5" w:rsidRDefault="00453FA5" w:rsidP="008975DF">
      <w:pPr>
        <w:spacing w:after="0" w:line="276" w:lineRule="auto"/>
        <w:jc w:val="both"/>
        <w:rPr>
          <w:rFonts w:ascii="Corbel" w:hAnsi="Corbel"/>
          <w:b/>
          <w:sz w:val="24"/>
          <w:szCs w:val="23"/>
        </w:rPr>
      </w:pPr>
    </w:p>
    <w:p w:rsidR="00453FA5" w:rsidRDefault="00453FA5" w:rsidP="008975DF">
      <w:pPr>
        <w:spacing w:after="0" w:line="276" w:lineRule="auto"/>
        <w:jc w:val="both"/>
        <w:rPr>
          <w:rFonts w:ascii="Corbel" w:hAnsi="Corbel"/>
          <w:b/>
          <w:sz w:val="24"/>
          <w:szCs w:val="23"/>
        </w:rPr>
      </w:pPr>
    </w:p>
    <w:p w:rsidR="00F352CF" w:rsidRPr="00BC37F7" w:rsidRDefault="00F352CF" w:rsidP="00453FA5">
      <w:pPr>
        <w:spacing w:after="0" w:line="276" w:lineRule="auto"/>
        <w:jc w:val="center"/>
        <w:rPr>
          <w:rFonts w:ascii="Corbel" w:hAnsi="Corbel"/>
          <w:b/>
          <w:sz w:val="24"/>
          <w:szCs w:val="24"/>
        </w:rPr>
      </w:pPr>
      <w:r w:rsidRPr="00BC37F7">
        <w:rPr>
          <w:rFonts w:ascii="Corbel" w:hAnsi="Corbel"/>
          <w:b/>
          <w:sz w:val="24"/>
          <w:szCs w:val="24"/>
        </w:rPr>
        <w:lastRenderedPageBreak/>
        <w:t>Daftar Pustaka</w:t>
      </w:r>
    </w:p>
    <w:p w:rsidR="00453FA5" w:rsidRPr="00BC37F7" w:rsidRDefault="00453FA5" w:rsidP="008975DF">
      <w:pPr>
        <w:spacing w:after="0" w:line="276" w:lineRule="auto"/>
        <w:jc w:val="both"/>
        <w:rPr>
          <w:rFonts w:ascii="Corbel" w:hAnsi="Corbel"/>
          <w:b/>
          <w:sz w:val="24"/>
          <w:szCs w:val="24"/>
        </w:rPr>
      </w:pPr>
    </w:p>
    <w:p w:rsidR="00453FA5" w:rsidRPr="00BC37F7" w:rsidRDefault="00453FA5" w:rsidP="00453FA5">
      <w:pPr>
        <w:spacing w:after="0" w:line="240" w:lineRule="auto"/>
        <w:ind w:left="1134" w:hanging="1134"/>
        <w:jc w:val="both"/>
        <w:rPr>
          <w:rFonts w:ascii="Corbel" w:hAnsi="Corbel" w:cs="Arial"/>
          <w:sz w:val="24"/>
          <w:szCs w:val="24"/>
          <w:shd w:val="clear" w:color="auto" w:fill="FFFFFF"/>
        </w:rPr>
      </w:pPr>
      <w:r w:rsidRPr="00BC37F7">
        <w:rPr>
          <w:rFonts w:ascii="Corbel" w:hAnsi="Corbel" w:cs="Arial"/>
          <w:sz w:val="24"/>
          <w:szCs w:val="24"/>
          <w:shd w:val="clear" w:color="auto" w:fill="FFFFFF"/>
        </w:rPr>
        <w:t>Ais, C. (2017). Fiduciary Duty Sebagai Standar Para Direksi Dalam Melaksanakan Tugasnya. </w:t>
      </w:r>
      <w:r w:rsidRPr="00BC37F7">
        <w:rPr>
          <w:rFonts w:ascii="Corbel" w:hAnsi="Corbel" w:cs="Arial"/>
          <w:i/>
          <w:iCs/>
          <w:sz w:val="24"/>
          <w:szCs w:val="24"/>
          <w:shd w:val="clear" w:color="auto" w:fill="FFFFFF"/>
        </w:rPr>
        <w:t>Jurnal Hukum &amp; Pembangunan</w:t>
      </w:r>
      <w:r w:rsidRPr="00BC37F7">
        <w:rPr>
          <w:rFonts w:ascii="Corbel" w:hAnsi="Corbel" w:cs="Arial"/>
          <w:sz w:val="24"/>
          <w:szCs w:val="24"/>
          <w:shd w:val="clear" w:color="auto" w:fill="FFFFFF"/>
        </w:rPr>
        <w:t>, </w:t>
      </w:r>
      <w:r w:rsidRPr="00BC37F7">
        <w:rPr>
          <w:rFonts w:ascii="Corbel" w:hAnsi="Corbel" w:cs="Arial"/>
          <w:i/>
          <w:iCs/>
          <w:sz w:val="24"/>
          <w:szCs w:val="24"/>
          <w:shd w:val="clear" w:color="auto" w:fill="FFFFFF"/>
        </w:rPr>
        <w:t>31</w:t>
      </w:r>
      <w:r w:rsidRPr="00BC37F7">
        <w:rPr>
          <w:rFonts w:ascii="Corbel" w:hAnsi="Corbel" w:cs="Arial"/>
          <w:sz w:val="24"/>
          <w:szCs w:val="24"/>
          <w:shd w:val="clear" w:color="auto" w:fill="FFFFFF"/>
        </w:rPr>
        <w:t xml:space="preserve">(1), 63-72.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Asma, Rusdayanti. (2018). Pengaruh Mekanisme GCG, Kebijakan Investasi Dan Kebijakan Dividen Terhadap Nilai Perusahaan Yang Dimediasi Oleh Kebijakan Pendanaan. </w:t>
      </w:r>
      <w:r w:rsidRPr="00BC37F7">
        <w:rPr>
          <w:rFonts w:ascii="Corbel" w:hAnsi="Corbel"/>
          <w:i/>
          <w:sz w:val="24"/>
          <w:szCs w:val="24"/>
        </w:rPr>
        <w:t>Jurnal Inovasi Dan Manajemen Indonesia</w:t>
      </w:r>
      <w:r w:rsidRPr="00BC37F7">
        <w:rPr>
          <w:rFonts w:ascii="Corbel" w:hAnsi="Corbel"/>
          <w:sz w:val="24"/>
          <w:szCs w:val="24"/>
        </w:rPr>
        <w:t>. 2(1).</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cs="Arial"/>
          <w:sz w:val="24"/>
          <w:szCs w:val="24"/>
          <w:shd w:val="clear" w:color="auto" w:fill="FFFFFF"/>
        </w:rPr>
        <w:t>Asri, A. (2018). Doktrin Piercing The Corporate Veil Dalam Pertanggung Jawaban Direksi Perseroan Terbatas. </w:t>
      </w:r>
      <w:r w:rsidRPr="00BC37F7">
        <w:rPr>
          <w:rFonts w:ascii="Corbel" w:hAnsi="Corbel" w:cs="Arial"/>
          <w:i/>
          <w:iCs/>
          <w:sz w:val="24"/>
          <w:szCs w:val="24"/>
          <w:shd w:val="clear" w:color="auto" w:fill="FFFFFF"/>
        </w:rPr>
        <w:t>Jurnal Ilmiah Hukum Dirgantara</w:t>
      </w:r>
      <w:r w:rsidRPr="00BC37F7">
        <w:rPr>
          <w:rFonts w:ascii="Corbel" w:hAnsi="Corbel" w:cs="Arial"/>
          <w:sz w:val="24"/>
          <w:szCs w:val="24"/>
          <w:shd w:val="clear" w:color="auto" w:fill="FFFFFF"/>
        </w:rPr>
        <w:t>, </w:t>
      </w:r>
      <w:r w:rsidRPr="00BC37F7">
        <w:rPr>
          <w:rFonts w:ascii="Corbel" w:hAnsi="Corbel" w:cs="Arial"/>
          <w:i/>
          <w:iCs/>
          <w:sz w:val="24"/>
          <w:szCs w:val="24"/>
          <w:shd w:val="clear" w:color="auto" w:fill="FFFFFF"/>
        </w:rPr>
        <w:t>8</w:t>
      </w:r>
      <w:r w:rsidRPr="00BC37F7">
        <w:rPr>
          <w:rFonts w:ascii="Corbel" w:hAnsi="Corbel" w:cs="Arial"/>
          <w:sz w:val="24"/>
          <w:szCs w:val="24"/>
          <w:shd w:val="clear" w:color="auto" w:fill="FFFFFF"/>
        </w:rPr>
        <w:t xml:space="preserve">(1). </w:t>
      </w:r>
    </w:p>
    <w:p w:rsidR="00453FA5" w:rsidRPr="00BC37F7" w:rsidRDefault="00453FA5" w:rsidP="00453FA5">
      <w:pPr>
        <w:pStyle w:val="FootnoteText"/>
        <w:ind w:left="1134" w:hanging="1134"/>
        <w:jc w:val="both"/>
        <w:rPr>
          <w:rFonts w:ascii="Corbel" w:hAnsi="Corbel" w:cs="Times New Roman"/>
          <w:i/>
          <w:sz w:val="24"/>
          <w:szCs w:val="24"/>
        </w:rPr>
      </w:pPr>
      <w:r w:rsidRPr="00BC37F7">
        <w:rPr>
          <w:rFonts w:ascii="Corbel" w:hAnsi="Corbel" w:cs="Times New Roman"/>
          <w:sz w:val="24"/>
          <w:szCs w:val="24"/>
        </w:rPr>
        <w:t xml:space="preserve">Atika, Jumi. (2015). </w:t>
      </w:r>
      <w:r w:rsidRPr="00BC37F7">
        <w:rPr>
          <w:rFonts w:ascii="Corbel" w:hAnsi="Corbel" w:cs="Times New Roman"/>
          <w:i/>
          <w:sz w:val="24"/>
          <w:szCs w:val="24"/>
        </w:rPr>
        <w:t>Prinsip Kehati-hatian Dalam Pencegahan Pembiayaan Bermasalah</w:t>
      </w:r>
      <w:r w:rsidRPr="00BC37F7">
        <w:rPr>
          <w:rFonts w:ascii="Corbel" w:hAnsi="Corbel" w:cs="Times New Roman"/>
          <w:sz w:val="24"/>
          <w:szCs w:val="24"/>
        </w:rPr>
        <w:t xml:space="preserve">, </w:t>
      </w:r>
      <w:r w:rsidRPr="00BC37F7">
        <w:rPr>
          <w:rFonts w:ascii="Corbel" w:hAnsi="Corbel" w:cs="Times New Roman"/>
          <w:i/>
          <w:sz w:val="24"/>
          <w:szCs w:val="24"/>
        </w:rPr>
        <w:t>Jurnal At-Tijaroh</w:t>
      </w:r>
      <w:r w:rsidRPr="00BC37F7">
        <w:rPr>
          <w:rFonts w:ascii="Corbel" w:hAnsi="Corbel" w:cs="Times New Roman"/>
          <w:sz w:val="24"/>
          <w:szCs w:val="24"/>
        </w:rPr>
        <w:t xml:space="preserve">, 1 (2).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cs="Times New Roman"/>
          <w:sz w:val="24"/>
          <w:szCs w:val="24"/>
        </w:rPr>
        <w:t xml:space="preserve">Celik, Faik. (2019) Corporate Governence and Welfare/Corporate Governence In Turkey, </w:t>
      </w:r>
      <w:r w:rsidRPr="00BC37F7">
        <w:rPr>
          <w:rFonts w:ascii="Corbel" w:hAnsi="Corbel" w:cs="Times New Roman"/>
          <w:i/>
          <w:sz w:val="24"/>
          <w:szCs w:val="24"/>
        </w:rPr>
        <w:t>Elsevier 158.</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Dewi, Sandra. (2018). Perkembangan Penerapan Prinsip Piercing The Corporate Veil Dalam Pelanggaran Fiduciary Duty Yang Dilakukan Direksi Perseroan Terbatas. </w:t>
      </w:r>
      <w:r w:rsidRPr="00BC37F7">
        <w:rPr>
          <w:rFonts w:ascii="Corbel" w:hAnsi="Corbel"/>
          <w:i/>
          <w:sz w:val="24"/>
          <w:szCs w:val="24"/>
        </w:rPr>
        <w:t>Jurnal</w:t>
      </w:r>
      <w:r w:rsidRPr="00BC37F7">
        <w:rPr>
          <w:rFonts w:ascii="Corbel" w:hAnsi="Corbel"/>
          <w:sz w:val="24"/>
          <w:szCs w:val="24"/>
        </w:rPr>
        <w:t xml:space="preserve"> </w:t>
      </w:r>
      <w:r w:rsidRPr="00BC37F7">
        <w:rPr>
          <w:rFonts w:ascii="Corbel" w:hAnsi="Corbel"/>
          <w:i/>
          <w:sz w:val="24"/>
          <w:szCs w:val="24"/>
        </w:rPr>
        <w:t xml:space="preserve">Aktualita. </w:t>
      </w:r>
      <w:r w:rsidRPr="00BC37F7">
        <w:rPr>
          <w:rFonts w:ascii="Corbel" w:hAnsi="Corbel"/>
          <w:sz w:val="24"/>
          <w:szCs w:val="24"/>
        </w:rPr>
        <w:t>1(2). 350-368</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Fuady Munir. 2002. </w:t>
      </w:r>
      <w:r w:rsidRPr="00BC37F7">
        <w:rPr>
          <w:rFonts w:ascii="Corbel" w:hAnsi="Corbel"/>
          <w:i/>
          <w:sz w:val="24"/>
          <w:szCs w:val="24"/>
        </w:rPr>
        <w:t>Perbuatan Melawan Hukum</w:t>
      </w:r>
      <w:r w:rsidRPr="00BC37F7">
        <w:rPr>
          <w:rFonts w:ascii="Corbel" w:hAnsi="Corbel"/>
          <w:sz w:val="24"/>
          <w:szCs w:val="24"/>
        </w:rPr>
        <w:t xml:space="preserve">. Bandung : PT. Citra Aditya Bakti.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Fuady, Munir. 2010. </w:t>
      </w:r>
      <w:r w:rsidRPr="00BC37F7">
        <w:rPr>
          <w:rFonts w:ascii="Corbel" w:hAnsi="Corbel"/>
          <w:i/>
          <w:sz w:val="24"/>
          <w:szCs w:val="24"/>
        </w:rPr>
        <w:t>Doktrin-doktrin Modern Dalam Corporate Law dan Eksistensinya Dalam Hukum Indonesia</w:t>
      </w:r>
      <w:r w:rsidRPr="00BC37F7">
        <w:rPr>
          <w:rFonts w:ascii="Corbel" w:hAnsi="Corbel"/>
          <w:sz w:val="24"/>
          <w:szCs w:val="24"/>
        </w:rPr>
        <w:t xml:space="preserve">. Cetakan Kedua. Bandung : PT. Citra Aditya Bakti.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Hamzah, Andi. 2005. </w:t>
      </w:r>
      <w:r w:rsidRPr="00BC37F7">
        <w:rPr>
          <w:rFonts w:ascii="Corbel" w:hAnsi="Corbel"/>
          <w:i/>
          <w:iCs/>
          <w:sz w:val="24"/>
          <w:szCs w:val="24"/>
        </w:rPr>
        <w:t>Kamus Hukum</w:t>
      </w:r>
      <w:r w:rsidRPr="00BC37F7">
        <w:rPr>
          <w:rFonts w:ascii="Corbel" w:hAnsi="Corbel"/>
          <w:sz w:val="24"/>
          <w:szCs w:val="24"/>
        </w:rPr>
        <w:t>. Surabaya : Ghalia Indonesia.</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Harahap, M. Yahya. 2009. </w:t>
      </w:r>
      <w:r w:rsidRPr="00BC37F7">
        <w:rPr>
          <w:rFonts w:ascii="Corbel" w:hAnsi="Corbel"/>
          <w:i/>
          <w:sz w:val="24"/>
          <w:szCs w:val="24"/>
        </w:rPr>
        <w:t>Hukum Perseroan Terbatas</w:t>
      </w:r>
      <w:r w:rsidRPr="00BC37F7">
        <w:rPr>
          <w:rFonts w:ascii="Corbel" w:hAnsi="Corbel"/>
          <w:sz w:val="24"/>
          <w:szCs w:val="24"/>
        </w:rPr>
        <w:t>. Jakarta : Sinar Grafika. hlm. 383</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Hardi, Zarman. 2011. </w:t>
      </w:r>
      <w:r w:rsidRPr="00BC37F7">
        <w:rPr>
          <w:rFonts w:ascii="Corbel" w:hAnsi="Corbel"/>
          <w:i/>
          <w:iCs/>
          <w:sz w:val="24"/>
          <w:szCs w:val="24"/>
        </w:rPr>
        <w:t>Karakteristik Tanggung Jawab Pribadi Pemegang Saham, Komisaris, dan Direksi dalam Perseroan Terbata</w:t>
      </w:r>
      <w:r w:rsidRPr="00BC37F7">
        <w:rPr>
          <w:rFonts w:ascii="Corbel" w:hAnsi="Corbel"/>
          <w:sz w:val="24"/>
          <w:szCs w:val="24"/>
        </w:rPr>
        <w:t xml:space="preserve">s. Malang : UB Press.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Indrati S, Maria Farida. 2007. </w:t>
      </w:r>
      <w:r w:rsidRPr="00BC37F7">
        <w:rPr>
          <w:rFonts w:ascii="Corbel" w:hAnsi="Corbel"/>
          <w:i/>
          <w:iCs/>
          <w:sz w:val="24"/>
          <w:szCs w:val="24"/>
        </w:rPr>
        <w:t xml:space="preserve">Ilmu Perundang-Undangan, </w:t>
      </w:r>
      <w:r w:rsidRPr="00BC37F7">
        <w:rPr>
          <w:rFonts w:ascii="Corbel" w:hAnsi="Corbel"/>
          <w:sz w:val="24"/>
          <w:szCs w:val="24"/>
        </w:rPr>
        <w:t xml:space="preserve">Yogyakarta : Penerbit Kanisius.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Khairandy, Ridwan. </w:t>
      </w:r>
      <w:r w:rsidRPr="00BC37F7">
        <w:rPr>
          <w:rFonts w:ascii="Corbel" w:hAnsi="Corbel"/>
          <w:i/>
          <w:sz w:val="24"/>
          <w:szCs w:val="24"/>
        </w:rPr>
        <w:t>Perseroan Terbatas Doktrin, Peraturan Perundang-Undangan dan Yurisprudensi</w:t>
      </w:r>
      <w:r w:rsidRPr="00BC37F7">
        <w:rPr>
          <w:rFonts w:ascii="Corbel" w:hAnsi="Corbel"/>
          <w:sz w:val="24"/>
          <w:szCs w:val="24"/>
        </w:rPr>
        <w:t>. Edisi Revisi. Yogyakarta : Total Media Yogyakarta.</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Manosoh, Hendrik </w:t>
      </w:r>
      <w:r w:rsidRPr="00BC37F7">
        <w:rPr>
          <w:rFonts w:ascii="Corbel" w:hAnsi="Corbel"/>
          <w:i/>
          <w:sz w:val="24"/>
          <w:szCs w:val="24"/>
        </w:rPr>
        <w:t>Good Corporate Governance Untuk Meningkatkan Kualitas Laporan Keuangan</w:t>
      </w:r>
      <w:r w:rsidRPr="00BC37F7">
        <w:rPr>
          <w:rFonts w:ascii="Corbel" w:hAnsi="Corbel"/>
          <w:sz w:val="24"/>
          <w:szCs w:val="24"/>
        </w:rPr>
        <w:t>. Jakarta : Norlive Kharisma Indonesia.</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Marwan. 2009. </w:t>
      </w:r>
      <w:r w:rsidRPr="00BC37F7">
        <w:rPr>
          <w:rFonts w:ascii="Corbel" w:hAnsi="Corbel"/>
          <w:i/>
          <w:sz w:val="24"/>
          <w:szCs w:val="24"/>
        </w:rPr>
        <w:t>Kamus Hukum Dictionary of Law Complete Edition</w:t>
      </w:r>
      <w:r w:rsidRPr="00BC37F7">
        <w:rPr>
          <w:rFonts w:ascii="Corbel" w:hAnsi="Corbel"/>
          <w:sz w:val="24"/>
          <w:szCs w:val="24"/>
        </w:rPr>
        <w:t>. Cetakan Kesatu. Surabaya : Reality Pubilser.</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Naciti, Valeria. (2019). Corporate Governance And Board Of Directors: The Effect Of A Board Composition On Firm Sustainability Performance, </w:t>
      </w:r>
      <w:r w:rsidRPr="00BC37F7">
        <w:rPr>
          <w:rFonts w:ascii="Corbel" w:hAnsi="Corbel"/>
          <w:i/>
          <w:sz w:val="24"/>
          <w:szCs w:val="24"/>
        </w:rPr>
        <w:t>Elsevier, 237 117727</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Nasution. 2002. </w:t>
      </w:r>
      <w:r w:rsidRPr="00BC37F7">
        <w:rPr>
          <w:rFonts w:ascii="Corbel" w:hAnsi="Corbel"/>
          <w:i/>
          <w:sz w:val="24"/>
          <w:szCs w:val="24"/>
        </w:rPr>
        <w:t>Hukum Perlindungan Konsumen</w:t>
      </w:r>
      <w:r w:rsidRPr="00BC37F7">
        <w:rPr>
          <w:rFonts w:ascii="Corbel" w:hAnsi="Corbel"/>
          <w:sz w:val="24"/>
          <w:szCs w:val="24"/>
        </w:rPr>
        <w:t xml:space="preserve">. Jakarta : Diapit Media.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Nurhasanah, Siti. (2010). Prinsip-Prinsip Good Corporate Geovernance Dalam Persero</w:t>
      </w:r>
      <w:r w:rsidRPr="00BC37F7">
        <w:rPr>
          <w:rFonts w:ascii="Corbel" w:hAnsi="Corbel"/>
          <w:i/>
          <w:sz w:val="24"/>
          <w:szCs w:val="24"/>
        </w:rPr>
        <w:t>, Jurnal Fiat Justicia Jurnal Ilmu Hukum</w:t>
      </w:r>
      <w:r w:rsidRPr="00BC37F7">
        <w:rPr>
          <w:rFonts w:ascii="Corbel" w:hAnsi="Corbel"/>
          <w:sz w:val="24"/>
          <w:szCs w:val="24"/>
        </w:rPr>
        <w:t>. 4 (3).</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Prasetya, Rudhi. 2014. </w:t>
      </w:r>
      <w:r w:rsidRPr="00BC37F7">
        <w:rPr>
          <w:rFonts w:ascii="Corbel" w:hAnsi="Corbel"/>
          <w:i/>
          <w:sz w:val="24"/>
          <w:szCs w:val="24"/>
        </w:rPr>
        <w:t>Perseroan Terbatas, Teori dan Praktik</w:t>
      </w:r>
      <w:r w:rsidRPr="00BC37F7">
        <w:rPr>
          <w:rFonts w:ascii="Corbel" w:hAnsi="Corbel"/>
          <w:sz w:val="24"/>
          <w:szCs w:val="24"/>
        </w:rPr>
        <w:t xml:space="preserve">. Jakarta: Sinar Grafika.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lastRenderedPageBreak/>
        <w:t xml:space="preserve">Subekti, T. (2008). Batasan Tanggung Jawab Direksi Atas Kerugian Perusahaan. </w:t>
      </w:r>
      <w:r w:rsidRPr="00BC37F7">
        <w:rPr>
          <w:rFonts w:ascii="Corbel" w:hAnsi="Corbel"/>
          <w:i/>
          <w:sz w:val="24"/>
          <w:szCs w:val="24"/>
        </w:rPr>
        <w:t>Jurnal Dinamika Hukum</w:t>
      </w:r>
      <w:r w:rsidRPr="00BC37F7">
        <w:rPr>
          <w:rFonts w:ascii="Corbel" w:hAnsi="Corbel"/>
          <w:sz w:val="24"/>
          <w:szCs w:val="24"/>
        </w:rPr>
        <w:t xml:space="preserve">, 8(1), 21-28.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Sumiyati,Yeti. (2013). Peranan BUMN dalam Pelaksanaan Tanggung Jawab Sosial Perusahaan Untuk Meningkatkan Kesejahteraan Rakyat</w:t>
      </w:r>
      <w:r w:rsidRPr="00BC37F7">
        <w:rPr>
          <w:rFonts w:ascii="Corbel" w:hAnsi="Corbel"/>
          <w:i/>
          <w:sz w:val="24"/>
          <w:szCs w:val="24"/>
        </w:rPr>
        <w:t xml:space="preserve">, Jurnal Hukum IUS QUIA IUSTUM. </w:t>
      </w:r>
      <w:r w:rsidRPr="00BC37F7">
        <w:rPr>
          <w:rFonts w:ascii="Corbel" w:hAnsi="Corbel"/>
          <w:sz w:val="24"/>
          <w:szCs w:val="24"/>
        </w:rPr>
        <w:t xml:space="preserve">3(20).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Suwandi, Imam,et. all. (2018, Agustus). Pelaksanaan Prinsip-Prinsip Good Corporate Governance (GCG) Pada PT. Asuransi Jasa Indonesia (Jasindo). </w:t>
      </w:r>
      <w:r w:rsidRPr="00BC37F7">
        <w:rPr>
          <w:rFonts w:ascii="Corbel" w:hAnsi="Corbel"/>
          <w:i/>
          <w:sz w:val="24"/>
          <w:szCs w:val="24"/>
        </w:rPr>
        <w:t>Jurnal Manajemen Pelayanan Publik</w:t>
      </w:r>
      <w:r w:rsidRPr="00BC37F7">
        <w:rPr>
          <w:rFonts w:ascii="Corbel" w:hAnsi="Corbel"/>
          <w:sz w:val="24"/>
          <w:szCs w:val="24"/>
        </w:rPr>
        <w:t>, 2(1).</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Syahdeni, Sutan Remi, (2001). Tanggung Jawab Pribdai Direksi dan Komisaris. </w:t>
      </w:r>
      <w:r w:rsidRPr="00BC37F7">
        <w:rPr>
          <w:rFonts w:ascii="Corbel" w:hAnsi="Corbel"/>
          <w:i/>
          <w:sz w:val="24"/>
          <w:szCs w:val="24"/>
        </w:rPr>
        <w:t>Jurnal Hukum Bisnis</w:t>
      </w:r>
      <w:r w:rsidRPr="00BC37F7">
        <w:rPr>
          <w:rFonts w:ascii="Corbel" w:hAnsi="Corbel"/>
          <w:sz w:val="24"/>
          <w:szCs w:val="24"/>
        </w:rPr>
        <w:t>, 14( 7).</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Wardhana, Paskha. G. (2019). Business Judgement Rule Sebagai Perlindungan Atas Pertanggungjawaban Pribadi Direksi Perseroan. </w:t>
      </w:r>
      <w:r w:rsidRPr="00BC37F7">
        <w:rPr>
          <w:rFonts w:ascii="Corbel" w:hAnsi="Corbel"/>
          <w:i/>
          <w:sz w:val="24"/>
          <w:szCs w:val="24"/>
        </w:rPr>
        <w:t>Jurnal JRMB</w:t>
      </w:r>
      <w:r w:rsidRPr="00BC37F7">
        <w:rPr>
          <w:rFonts w:ascii="Corbel" w:hAnsi="Corbel"/>
          <w:sz w:val="24"/>
          <w:szCs w:val="24"/>
        </w:rPr>
        <w:t>. 14 (1). 59</w:t>
      </w:r>
      <w:bookmarkStart w:id="0" w:name="_GoBack"/>
      <w:bookmarkEnd w:id="0"/>
      <w:r w:rsidRPr="00BC37F7">
        <w:rPr>
          <w:rFonts w:ascii="Corbel" w:hAnsi="Corbel"/>
          <w:sz w:val="24"/>
          <w:szCs w:val="24"/>
        </w:rPr>
        <w:t>-72</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Widjaja, Gunawa. 2003. </w:t>
      </w:r>
      <w:r w:rsidRPr="00BC37F7">
        <w:rPr>
          <w:rFonts w:ascii="Corbel" w:hAnsi="Corbel"/>
          <w:i/>
          <w:iCs/>
          <w:sz w:val="24"/>
          <w:szCs w:val="24"/>
        </w:rPr>
        <w:t xml:space="preserve">Tanggungjawab Direksi atas Kepailitan Perseroan. </w:t>
      </w:r>
      <w:r w:rsidRPr="00BC37F7">
        <w:rPr>
          <w:rFonts w:ascii="Corbel" w:hAnsi="Corbel"/>
          <w:iCs/>
          <w:sz w:val="24"/>
          <w:szCs w:val="24"/>
        </w:rPr>
        <w:t>Jakarta</w:t>
      </w:r>
      <w:r w:rsidRPr="00BC37F7">
        <w:rPr>
          <w:rFonts w:ascii="Corbel" w:hAnsi="Corbel"/>
          <w:i/>
          <w:iCs/>
          <w:sz w:val="24"/>
          <w:szCs w:val="24"/>
        </w:rPr>
        <w:t xml:space="preserve"> : </w:t>
      </w:r>
      <w:r w:rsidRPr="00BC37F7">
        <w:rPr>
          <w:rFonts w:ascii="Corbel" w:hAnsi="Corbel"/>
          <w:sz w:val="24"/>
          <w:szCs w:val="24"/>
        </w:rPr>
        <w:t xml:space="preserve">Rajawali Press. </w:t>
      </w:r>
    </w:p>
    <w:p w:rsidR="00453FA5" w:rsidRPr="00BC37F7" w:rsidRDefault="00453FA5" w:rsidP="00453FA5">
      <w:pPr>
        <w:pStyle w:val="FootnoteText"/>
        <w:ind w:left="1134" w:hanging="1134"/>
        <w:jc w:val="both"/>
        <w:rPr>
          <w:rFonts w:ascii="Corbel" w:hAnsi="Corbel"/>
          <w:sz w:val="24"/>
          <w:szCs w:val="24"/>
        </w:rPr>
      </w:pPr>
      <w:r w:rsidRPr="00BC37F7">
        <w:rPr>
          <w:rFonts w:ascii="Corbel" w:hAnsi="Corbel"/>
          <w:sz w:val="24"/>
          <w:szCs w:val="24"/>
        </w:rPr>
        <w:t xml:space="preserve">Woon, Walter. 1994. </w:t>
      </w:r>
      <w:r w:rsidRPr="00BC37F7">
        <w:rPr>
          <w:rFonts w:ascii="Corbel" w:hAnsi="Corbel"/>
          <w:i/>
          <w:iCs/>
          <w:sz w:val="24"/>
          <w:szCs w:val="24"/>
        </w:rPr>
        <w:t>Company Law</w:t>
      </w:r>
      <w:r w:rsidRPr="00BC37F7">
        <w:rPr>
          <w:rFonts w:ascii="Corbel" w:hAnsi="Corbel"/>
          <w:sz w:val="24"/>
          <w:szCs w:val="24"/>
        </w:rPr>
        <w:t xml:space="preserve">. Singapore: Longman Singapore Publisher Pte. Ltd. </w:t>
      </w:r>
    </w:p>
    <w:p w:rsidR="00F352CF" w:rsidRPr="00BC37F7" w:rsidRDefault="00F352CF" w:rsidP="00453FA5">
      <w:pPr>
        <w:spacing w:after="0" w:line="276" w:lineRule="auto"/>
        <w:ind w:left="1134" w:hanging="1134"/>
        <w:jc w:val="both"/>
        <w:rPr>
          <w:rFonts w:ascii="Corbel" w:hAnsi="Corbel"/>
          <w:sz w:val="24"/>
          <w:szCs w:val="24"/>
        </w:rPr>
      </w:pPr>
    </w:p>
    <w:p w:rsidR="00947EC0" w:rsidRPr="00947EC0" w:rsidRDefault="00947EC0" w:rsidP="008975DF">
      <w:pPr>
        <w:spacing w:after="0" w:line="276" w:lineRule="auto"/>
        <w:jc w:val="both"/>
        <w:rPr>
          <w:rFonts w:ascii="Corbel" w:hAnsi="Corbel"/>
          <w:sz w:val="24"/>
          <w:szCs w:val="23"/>
        </w:rPr>
      </w:pPr>
    </w:p>
    <w:sectPr w:rsidR="00947EC0" w:rsidRPr="00947EC0" w:rsidSect="00D51136">
      <w:pgSz w:w="10319" w:h="14572" w:code="13"/>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B49" w:rsidRDefault="00646B49" w:rsidP="00884287">
      <w:pPr>
        <w:spacing w:after="0" w:line="240" w:lineRule="auto"/>
      </w:pPr>
      <w:r>
        <w:separator/>
      </w:r>
    </w:p>
  </w:endnote>
  <w:endnote w:type="continuationSeparator" w:id="0">
    <w:p w:rsidR="00646B49" w:rsidRDefault="00646B49" w:rsidP="00884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B49" w:rsidRDefault="00646B49" w:rsidP="00884287">
      <w:pPr>
        <w:spacing w:after="0" w:line="240" w:lineRule="auto"/>
      </w:pPr>
      <w:r>
        <w:separator/>
      </w:r>
    </w:p>
  </w:footnote>
  <w:footnote w:type="continuationSeparator" w:id="0">
    <w:p w:rsidR="00646B49" w:rsidRDefault="00646B49" w:rsidP="00884287">
      <w:pPr>
        <w:spacing w:after="0" w:line="240" w:lineRule="auto"/>
      </w:pPr>
      <w:r>
        <w:continuationSeparator/>
      </w:r>
    </w:p>
  </w:footnote>
  <w:footnote w:id="1">
    <w:p w:rsidR="0003448A" w:rsidRPr="00947EC0" w:rsidRDefault="0003448A" w:rsidP="00947EC0">
      <w:pPr>
        <w:spacing w:after="0" w:line="240" w:lineRule="auto"/>
        <w:jc w:val="both"/>
        <w:rPr>
          <w:rFonts w:ascii="Corbel" w:hAnsi="Corbel" w:cs="Arial"/>
          <w:shd w:val="clear" w:color="auto" w:fill="FFFFFF"/>
        </w:rPr>
      </w:pPr>
      <w:r w:rsidRPr="00947EC0">
        <w:rPr>
          <w:rFonts w:ascii="Corbel" w:hAnsi="Corbel"/>
        </w:rPr>
        <w:tab/>
      </w:r>
      <w:r w:rsidRPr="00947EC0">
        <w:rPr>
          <w:rStyle w:val="FootnoteReference"/>
          <w:rFonts w:ascii="Corbel" w:hAnsi="Corbel"/>
        </w:rPr>
        <w:footnoteRef/>
      </w:r>
      <w:r w:rsidRPr="00947EC0">
        <w:rPr>
          <w:rFonts w:ascii="Corbel" w:hAnsi="Corbel"/>
        </w:rPr>
        <w:t xml:space="preserve"> </w:t>
      </w:r>
      <w:r w:rsidRPr="00947EC0">
        <w:rPr>
          <w:rFonts w:ascii="Corbel" w:hAnsi="Corbel" w:cs="Arial"/>
          <w:shd w:val="clear" w:color="auto" w:fill="FFFFFF"/>
        </w:rPr>
        <w:t>Ais, C. (2017). Fiduciary Duty Sebagai Standar Para Direksi Dalam Melaksanakan Tugasnya. </w:t>
      </w:r>
      <w:r w:rsidRPr="00947EC0">
        <w:rPr>
          <w:rFonts w:ascii="Corbel" w:hAnsi="Corbel" w:cs="Arial"/>
          <w:i/>
          <w:iCs/>
          <w:shd w:val="clear" w:color="auto" w:fill="FFFFFF"/>
        </w:rPr>
        <w:t>Jurnal Hukum &amp; Pembangunan</w:t>
      </w:r>
      <w:r w:rsidRPr="00947EC0">
        <w:rPr>
          <w:rFonts w:ascii="Corbel" w:hAnsi="Corbel" w:cs="Arial"/>
          <w:shd w:val="clear" w:color="auto" w:fill="FFFFFF"/>
        </w:rPr>
        <w:t>, </w:t>
      </w:r>
      <w:r w:rsidRPr="00947EC0">
        <w:rPr>
          <w:rFonts w:ascii="Corbel" w:hAnsi="Corbel" w:cs="Arial"/>
          <w:i/>
          <w:iCs/>
          <w:shd w:val="clear" w:color="auto" w:fill="FFFFFF"/>
        </w:rPr>
        <w:t>31</w:t>
      </w:r>
      <w:r w:rsidRPr="00947EC0">
        <w:rPr>
          <w:rFonts w:ascii="Corbel" w:hAnsi="Corbel" w:cs="Arial"/>
          <w:shd w:val="clear" w:color="auto" w:fill="FFFFFF"/>
        </w:rPr>
        <w:t>(1), 63-72. Hlm 63</w:t>
      </w:r>
    </w:p>
  </w:footnote>
  <w:footnote w:id="2">
    <w:p w:rsidR="0003448A" w:rsidRPr="00947EC0" w:rsidRDefault="0003448A" w:rsidP="00947EC0">
      <w:pPr>
        <w:pStyle w:val="FootnoteText"/>
        <w:jc w:val="both"/>
        <w:rPr>
          <w:rFonts w:ascii="Corbel" w:hAnsi="Corbel"/>
          <w:sz w:val="22"/>
          <w:szCs w:val="22"/>
        </w:rPr>
      </w:pPr>
      <w:r w:rsidRPr="00947EC0">
        <w:rPr>
          <w:rFonts w:ascii="Corbel" w:hAnsi="Corbel"/>
          <w:sz w:val="22"/>
          <w:szCs w:val="22"/>
        </w:rPr>
        <w:tab/>
      </w:r>
      <w:r w:rsidRPr="00947EC0">
        <w:rPr>
          <w:rStyle w:val="FootnoteReference"/>
          <w:rFonts w:ascii="Corbel" w:hAnsi="Corbel"/>
          <w:sz w:val="22"/>
          <w:szCs w:val="22"/>
        </w:rPr>
        <w:footnoteRef/>
      </w:r>
      <w:r w:rsidRPr="00947EC0">
        <w:rPr>
          <w:rFonts w:ascii="Corbel" w:hAnsi="Corbel"/>
          <w:sz w:val="22"/>
          <w:szCs w:val="22"/>
        </w:rPr>
        <w:t xml:space="preserve"> </w:t>
      </w:r>
      <w:r w:rsidRPr="00947EC0">
        <w:rPr>
          <w:rFonts w:ascii="Corbel" w:hAnsi="Corbel" w:cs="Arial"/>
          <w:sz w:val="22"/>
          <w:szCs w:val="22"/>
          <w:shd w:val="clear" w:color="auto" w:fill="FFFFFF"/>
        </w:rPr>
        <w:t>Asri, A. (2018). Doktrin Piercing The Corporate Veil Dalam Pertanggung Jawaban Direksi Perseroan Terbatas. </w:t>
      </w:r>
      <w:r w:rsidRPr="00947EC0">
        <w:rPr>
          <w:rFonts w:ascii="Corbel" w:hAnsi="Corbel" w:cs="Arial"/>
          <w:i/>
          <w:iCs/>
          <w:sz w:val="22"/>
          <w:szCs w:val="22"/>
          <w:shd w:val="clear" w:color="auto" w:fill="FFFFFF"/>
        </w:rPr>
        <w:t>Jurnal Ilmiah Hukum Dirgantara</w:t>
      </w:r>
      <w:r w:rsidRPr="00947EC0">
        <w:rPr>
          <w:rFonts w:ascii="Corbel" w:hAnsi="Corbel" w:cs="Arial"/>
          <w:sz w:val="22"/>
          <w:szCs w:val="22"/>
          <w:shd w:val="clear" w:color="auto" w:fill="FFFFFF"/>
        </w:rPr>
        <w:t>, </w:t>
      </w:r>
      <w:r w:rsidRPr="00947EC0">
        <w:rPr>
          <w:rFonts w:ascii="Corbel" w:hAnsi="Corbel" w:cs="Arial"/>
          <w:i/>
          <w:iCs/>
          <w:sz w:val="22"/>
          <w:szCs w:val="22"/>
          <w:shd w:val="clear" w:color="auto" w:fill="FFFFFF"/>
        </w:rPr>
        <w:t>8</w:t>
      </w:r>
      <w:r w:rsidRPr="00947EC0">
        <w:rPr>
          <w:rFonts w:ascii="Corbel" w:hAnsi="Corbel" w:cs="Arial"/>
          <w:sz w:val="22"/>
          <w:szCs w:val="22"/>
          <w:shd w:val="clear" w:color="auto" w:fill="FFFFFF"/>
        </w:rPr>
        <w:t>(1). Hlm, 84</w:t>
      </w:r>
    </w:p>
  </w:footnote>
  <w:footnote w:id="3">
    <w:p w:rsidR="0003448A" w:rsidRPr="00947EC0" w:rsidRDefault="0003448A" w:rsidP="00947EC0">
      <w:pPr>
        <w:pStyle w:val="FootnoteText"/>
        <w:jc w:val="both"/>
        <w:rPr>
          <w:rFonts w:ascii="Corbel" w:hAnsi="Corbel"/>
          <w:sz w:val="22"/>
          <w:szCs w:val="22"/>
        </w:rPr>
      </w:pPr>
      <w:r w:rsidRPr="00947EC0">
        <w:rPr>
          <w:rFonts w:ascii="Corbel" w:hAnsi="Corbel"/>
          <w:sz w:val="22"/>
          <w:szCs w:val="22"/>
        </w:rPr>
        <w:tab/>
      </w:r>
      <w:r w:rsidRPr="00947EC0">
        <w:rPr>
          <w:rStyle w:val="FootnoteReference"/>
          <w:rFonts w:ascii="Corbel" w:hAnsi="Corbel"/>
          <w:sz w:val="22"/>
          <w:szCs w:val="22"/>
        </w:rPr>
        <w:footnoteRef/>
      </w:r>
      <w:r w:rsidRPr="00947EC0">
        <w:rPr>
          <w:rFonts w:ascii="Corbel" w:hAnsi="Corbel"/>
          <w:sz w:val="22"/>
          <w:szCs w:val="22"/>
        </w:rPr>
        <w:t xml:space="preserve"> </w:t>
      </w:r>
      <w:r w:rsidR="00947EC0" w:rsidRPr="00947EC0">
        <w:rPr>
          <w:rFonts w:ascii="Corbel" w:hAnsi="Corbel"/>
          <w:sz w:val="22"/>
          <w:szCs w:val="22"/>
        </w:rPr>
        <w:t>Manosoh</w:t>
      </w:r>
      <w:r w:rsidR="00947EC0">
        <w:rPr>
          <w:rFonts w:ascii="Corbel" w:hAnsi="Corbel"/>
          <w:sz w:val="22"/>
          <w:szCs w:val="22"/>
        </w:rPr>
        <w:t xml:space="preserve">, </w:t>
      </w:r>
      <w:r w:rsidRPr="00947EC0">
        <w:rPr>
          <w:rFonts w:ascii="Corbel" w:hAnsi="Corbel"/>
          <w:sz w:val="22"/>
          <w:szCs w:val="22"/>
        </w:rPr>
        <w:t xml:space="preserve">Hendrik </w:t>
      </w:r>
      <w:r w:rsidRPr="00947EC0">
        <w:rPr>
          <w:rFonts w:ascii="Corbel" w:hAnsi="Corbel"/>
          <w:i/>
          <w:sz w:val="22"/>
          <w:szCs w:val="22"/>
        </w:rPr>
        <w:t>Good Corporate Governance Untuk Meningkatkan Kualitas Laporan Keuangan</w:t>
      </w:r>
      <w:r w:rsidR="00947EC0">
        <w:rPr>
          <w:rFonts w:ascii="Corbel" w:hAnsi="Corbel"/>
          <w:sz w:val="22"/>
          <w:szCs w:val="22"/>
        </w:rPr>
        <w:t>.</w:t>
      </w:r>
      <w:r w:rsidRPr="00947EC0">
        <w:rPr>
          <w:rFonts w:ascii="Corbel" w:hAnsi="Corbel"/>
          <w:sz w:val="22"/>
          <w:szCs w:val="22"/>
        </w:rPr>
        <w:t xml:space="preserve"> </w:t>
      </w:r>
      <w:r w:rsidR="00947EC0" w:rsidRPr="00947EC0">
        <w:rPr>
          <w:rFonts w:ascii="Corbel" w:hAnsi="Corbel"/>
          <w:sz w:val="22"/>
          <w:szCs w:val="22"/>
        </w:rPr>
        <w:t xml:space="preserve">Jakarta </w:t>
      </w:r>
      <w:r w:rsidR="00947EC0">
        <w:rPr>
          <w:rFonts w:ascii="Corbel" w:hAnsi="Corbel"/>
          <w:sz w:val="22"/>
          <w:szCs w:val="22"/>
        </w:rPr>
        <w:t xml:space="preserve">: Norlive Kharisma Indonesia. </w:t>
      </w:r>
      <w:r w:rsidRPr="00947EC0">
        <w:rPr>
          <w:rFonts w:ascii="Corbel" w:hAnsi="Corbel"/>
          <w:sz w:val="22"/>
          <w:szCs w:val="22"/>
        </w:rPr>
        <w:t>Hlm. 20</w:t>
      </w:r>
    </w:p>
  </w:footnote>
  <w:footnote w:id="4">
    <w:p w:rsidR="0003448A" w:rsidRPr="00947EC0" w:rsidRDefault="0003448A" w:rsidP="00947EC0">
      <w:pPr>
        <w:pStyle w:val="FootnoteText"/>
        <w:jc w:val="both"/>
        <w:rPr>
          <w:rFonts w:ascii="Corbel" w:hAnsi="Corbel"/>
          <w:sz w:val="22"/>
          <w:szCs w:val="22"/>
        </w:rPr>
      </w:pPr>
      <w:r w:rsidRPr="00947EC0">
        <w:rPr>
          <w:rFonts w:ascii="Corbel" w:hAnsi="Corbel"/>
          <w:sz w:val="22"/>
          <w:szCs w:val="22"/>
        </w:rPr>
        <w:tab/>
      </w:r>
      <w:r w:rsidRPr="00947EC0">
        <w:rPr>
          <w:rStyle w:val="FootnoteReference"/>
          <w:rFonts w:ascii="Corbel" w:hAnsi="Corbel"/>
          <w:sz w:val="22"/>
          <w:szCs w:val="22"/>
        </w:rPr>
        <w:footnoteRef/>
      </w:r>
      <w:r w:rsidR="00947EC0" w:rsidRPr="00947EC0">
        <w:rPr>
          <w:rFonts w:ascii="Corbel" w:hAnsi="Corbel"/>
          <w:sz w:val="22"/>
          <w:szCs w:val="22"/>
        </w:rPr>
        <w:t xml:space="preserve"> Nurhasanah</w:t>
      </w:r>
      <w:r w:rsidR="00947EC0">
        <w:rPr>
          <w:rFonts w:ascii="Corbel" w:hAnsi="Corbel"/>
          <w:sz w:val="22"/>
          <w:szCs w:val="22"/>
        </w:rPr>
        <w:t>,</w:t>
      </w:r>
      <w:r w:rsidRPr="00947EC0">
        <w:rPr>
          <w:rFonts w:ascii="Corbel" w:hAnsi="Corbel"/>
          <w:sz w:val="22"/>
          <w:szCs w:val="22"/>
        </w:rPr>
        <w:t xml:space="preserve"> Siti. (2010). Prinsip-Prinsip Good Corporate Geovernance Dalam Persero</w:t>
      </w:r>
      <w:r w:rsidRPr="00947EC0">
        <w:rPr>
          <w:rFonts w:ascii="Corbel" w:hAnsi="Corbel"/>
          <w:i/>
          <w:sz w:val="22"/>
          <w:szCs w:val="22"/>
        </w:rPr>
        <w:t>, Jurnal Fiat Justicia Jurnal Ilmu Hukum</w:t>
      </w:r>
      <w:r w:rsidRPr="00947EC0">
        <w:rPr>
          <w:rFonts w:ascii="Corbel" w:hAnsi="Corbel"/>
          <w:sz w:val="22"/>
          <w:szCs w:val="22"/>
        </w:rPr>
        <w:t>. 4 (3), Hlm. 137</w:t>
      </w:r>
    </w:p>
  </w:footnote>
  <w:footnote w:id="5">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Subekti, T. (2008). Batasan Tanggung Jawab Direksi Atas Kerugian Perusahaan. </w:t>
      </w:r>
      <w:r w:rsidRPr="00F04E5A">
        <w:rPr>
          <w:rFonts w:ascii="Corbel" w:hAnsi="Corbel"/>
          <w:i/>
          <w:sz w:val="22"/>
        </w:rPr>
        <w:t>Jurna</w:t>
      </w:r>
      <w:r w:rsidR="00947EC0" w:rsidRPr="00F04E5A">
        <w:rPr>
          <w:rFonts w:ascii="Corbel" w:hAnsi="Corbel"/>
          <w:i/>
          <w:sz w:val="22"/>
        </w:rPr>
        <w:t>l Dinamika Hukum</w:t>
      </w:r>
      <w:r w:rsidR="00947EC0">
        <w:rPr>
          <w:rFonts w:ascii="Corbel" w:hAnsi="Corbel"/>
          <w:sz w:val="22"/>
        </w:rPr>
        <w:t xml:space="preserve">, 8(1), 21-28. </w:t>
      </w:r>
      <w:r w:rsidRPr="00947EC0">
        <w:rPr>
          <w:rFonts w:ascii="Corbel" w:hAnsi="Corbel"/>
          <w:sz w:val="22"/>
        </w:rPr>
        <w:t>hlm 21</w:t>
      </w:r>
    </w:p>
  </w:footnote>
  <w:footnote w:id="6">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Pr="00947EC0">
        <w:rPr>
          <w:rFonts w:ascii="Corbel" w:hAnsi="Corbel" w:cs="Arial"/>
          <w:sz w:val="22"/>
          <w:szCs w:val="22"/>
          <w:shd w:val="clear" w:color="auto" w:fill="FFFFFF"/>
        </w:rPr>
        <w:t>Asri, A. (2018). Ibid, hlm 84</w:t>
      </w:r>
    </w:p>
  </w:footnote>
  <w:footnote w:id="7">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947EC0">
        <w:rPr>
          <w:rFonts w:ascii="Corbel" w:hAnsi="Corbel"/>
          <w:sz w:val="22"/>
          <w:szCs w:val="22"/>
        </w:rPr>
        <w:t>Woon,</w:t>
      </w:r>
      <w:r w:rsidR="00F04E5A">
        <w:rPr>
          <w:rFonts w:ascii="Corbel" w:hAnsi="Corbel"/>
          <w:sz w:val="22"/>
          <w:szCs w:val="22"/>
        </w:rPr>
        <w:t xml:space="preserve"> Walter. </w:t>
      </w:r>
      <w:r w:rsidRPr="00947EC0">
        <w:rPr>
          <w:rFonts w:ascii="Corbel" w:hAnsi="Corbel"/>
          <w:sz w:val="22"/>
          <w:szCs w:val="22"/>
        </w:rPr>
        <w:t>1994</w:t>
      </w:r>
      <w:r w:rsidR="00947EC0">
        <w:rPr>
          <w:rFonts w:ascii="Corbel" w:hAnsi="Corbel"/>
          <w:sz w:val="22"/>
          <w:szCs w:val="22"/>
        </w:rPr>
        <w:t>.</w:t>
      </w:r>
      <w:r w:rsidRPr="00947EC0">
        <w:rPr>
          <w:rFonts w:ascii="Corbel" w:hAnsi="Corbel"/>
          <w:sz w:val="22"/>
          <w:szCs w:val="22"/>
        </w:rPr>
        <w:t xml:space="preserve"> </w:t>
      </w:r>
      <w:r w:rsidRPr="00947EC0">
        <w:rPr>
          <w:rFonts w:ascii="Corbel" w:hAnsi="Corbel"/>
          <w:i/>
          <w:iCs/>
          <w:sz w:val="22"/>
          <w:szCs w:val="22"/>
        </w:rPr>
        <w:t>Company Law</w:t>
      </w:r>
      <w:r w:rsidR="00947EC0">
        <w:rPr>
          <w:rFonts w:ascii="Corbel" w:hAnsi="Corbel"/>
          <w:sz w:val="22"/>
          <w:szCs w:val="22"/>
        </w:rPr>
        <w:t xml:space="preserve">. </w:t>
      </w:r>
      <w:r w:rsidRPr="00947EC0">
        <w:rPr>
          <w:rFonts w:ascii="Corbel" w:hAnsi="Corbel"/>
          <w:sz w:val="22"/>
          <w:szCs w:val="22"/>
        </w:rPr>
        <w:t>Singapore: Longman Singapore Publisher Pte. Ltd. Hlm 215</w:t>
      </w:r>
    </w:p>
  </w:footnote>
  <w:footnote w:id="8">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Suwandi, Imam,et. all. (2018, Agustus). Pelaksanaan Prinsip-Prinsip Good Corporate Governance (GCG) Pada PT. Asuransi Jasa Indonesia (Jasindo). </w:t>
      </w:r>
      <w:r w:rsidRPr="00947EC0">
        <w:rPr>
          <w:rFonts w:ascii="Corbel" w:hAnsi="Corbel"/>
          <w:i/>
          <w:sz w:val="22"/>
        </w:rPr>
        <w:t>Jurnal Manajemen Pelayanan Publik</w:t>
      </w:r>
      <w:r w:rsidRPr="00947EC0">
        <w:rPr>
          <w:rFonts w:ascii="Corbel" w:hAnsi="Corbel"/>
          <w:sz w:val="22"/>
        </w:rPr>
        <w:t>, 2(1), hlm 46</w:t>
      </w:r>
    </w:p>
  </w:footnote>
  <w:footnote w:id="9">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Lihat Pasal 11 Ayat 1. Undang-Undang No. 40 Tahun 2014 Tentang Perasuransian, selanjutnya disebut dengan UU Perasuransian</w:t>
      </w:r>
    </w:p>
  </w:footnote>
  <w:footnote w:id="10">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947EC0" w:rsidRPr="00947EC0">
        <w:rPr>
          <w:rFonts w:ascii="Corbel" w:hAnsi="Corbel"/>
          <w:sz w:val="22"/>
        </w:rPr>
        <w:t>Asma</w:t>
      </w:r>
      <w:r w:rsidR="00947EC0">
        <w:rPr>
          <w:rFonts w:ascii="Corbel" w:hAnsi="Corbel"/>
          <w:sz w:val="22"/>
        </w:rPr>
        <w:t xml:space="preserve">, </w:t>
      </w:r>
      <w:r w:rsidRPr="00947EC0">
        <w:rPr>
          <w:rFonts w:ascii="Corbel" w:hAnsi="Corbel"/>
          <w:sz w:val="22"/>
        </w:rPr>
        <w:t xml:space="preserve">Rusdayanti. (2018). Pengaruh Mekanisme GCG, Kebijakan Investasi Dan Kebijakan Dividen Terhadap Nilai Perusahaan Yang Dimediasi Oleh Kebijakan Pendanaan. </w:t>
      </w:r>
      <w:r w:rsidRPr="00947EC0">
        <w:rPr>
          <w:rFonts w:ascii="Corbel" w:hAnsi="Corbel"/>
          <w:i/>
          <w:sz w:val="22"/>
        </w:rPr>
        <w:t>Jurnal Inovasi Dan Manajemen Indonesia</w:t>
      </w:r>
      <w:r w:rsidRPr="00947EC0">
        <w:rPr>
          <w:rFonts w:ascii="Corbel" w:hAnsi="Corbel"/>
          <w:sz w:val="22"/>
        </w:rPr>
        <w:t>. 2(1),hlm 72</w:t>
      </w:r>
    </w:p>
  </w:footnote>
  <w:footnote w:id="11">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Lihat Pasal 90 Ayat 2 Undang-Undang No. 40 Tahun 2007 Tentang Perseroan Terbatas, Yang Selanjutnya Disingkat UUPT</w:t>
      </w:r>
    </w:p>
  </w:footnote>
  <w:footnote w:id="12">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Lihat Pasal 90 Ayat 2 Undang-Undang No. 40 Tahun 2007 Tentang Perseroan Terbatas.</w:t>
      </w:r>
    </w:p>
  </w:footnote>
  <w:footnote w:id="13">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947EC0">
        <w:rPr>
          <w:rFonts w:ascii="Corbel" w:hAnsi="Corbel" w:cs="Times New Roman"/>
          <w:sz w:val="22"/>
          <w:szCs w:val="22"/>
        </w:rPr>
        <w:t xml:space="preserve">Celik, Faik. </w:t>
      </w:r>
      <w:r w:rsidR="00947EC0" w:rsidRPr="00947EC0">
        <w:rPr>
          <w:rFonts w:ascii="Corbel" w:hAnsi="Corbel" w:cs="Times New Roman"/>
          <w:sz w:val="22"/>
          <w:szCs w:val="22"/>
        </w:rPr>
        <w:t xml:space="preserve">(2019) </w:t>
      </w:r>
      <w:r w:rsidRPr="00947EC0">
        <w:rPr>
          <w:rFonts w:ascii="Corbel" w:hAnsi="Corbel" w:cs="Times New Roman"/>
          <w:sz w:val="22"/>
          <w:szCs w:val="22"/>
        </w:rPr>
        <w:t xml:space="preserve">Corporate Governence and Welfare/Corporate Governence In Turkey, </w:t>
      </w:r>
      <w:r w:rsidRPr="00947EC0">
        <w:rPr>
          <w:rFonts w:ascii="Corbel" w:hAnsi="Corbel" w:cs="Times New Roman"/>
          <w:i/>
          <w:sz w:val="22"/>
          <w:szCs w:val="22"/>
        </w:rPr>
        <w:t>Elsevier 158, 907-912</w:t>
      </w:r>
    </w:p>
  </w:footnote>
  <w:footnote w:id="14">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04E5A">
        <w:rPr>
          <w:rFonts w:ascii="Corbel" w:hAnsi="Corbel"/>
          <w:sz w:val="22"/>
          <w:szCs w:val="22"/>
        </w:rPr>
        <w:t xml:space="preserve">Naciti, </w:t>
      </w:r>
      <w:r w:rsidR="00947EC0">
        <w:rPr>
          <w:rFonts w:ascii="Corbel" w:hAnsi="Corbel"/>
          <w:sz w:val="22"/>
          <w:szCs w:val="22"/>
        </w:rPr>
        <w:t xml:space="preserve">Valeria. </w:t>
      </w:r>
      <w:r w:rsidR="00947EC0" w:rsidRPr="00947EC0">
        <w:rPr>
          <w:rFonts w:ascii="Corbel" w:hAnsi="Corbel"/>
          <w:sz w:val="22"/>
          <w:szCs w:val="22"/>
        </w:rPr>
        <w:t>(2019)</w:t>
      </w:r>
      <w:r w:rsidR="00F04E5A">
        <w:rPr>
          <w:rFonts w:ascii="Corbel" w:hAnsi="Corbel"/>
          <w:sz w:val="22"/>
          <w:szCs w:val="22"/>
        </w:rPr>
        <w:t>.</w:t>
      </w:r>
      <w:r w:rsidR="00947EC0" w:rsidRPr="00947EC0">
        <w:rPr>
          <w:rFonts w:ascii="Corbel" w:hAnsi="Corbel"/>
          <w:sz w:val="22"/>
          <w:szCs w:val="22"/>
        </w:rPr>
        <w:t xml:space="preserve"> </w:t>
      </w:r>
      <w:r w:rsidRPr="00F04E5A">
        <w:rPr>
          <w:rFonts w:ascii="Corbel" w:hAnsi="Corbel"/>
          <w:sz w:val="22"/>
          <w:szCs w:val="22"/>
        </w:rPr>
        <w:t>Corporate Governance And Board Of Directors: The Effect Of A Board Composition On Firm Sustainability Performance</w:t>
      </w:r>
      <w:r w:rsidRPr="00947EC0">
        <w:rPr>
          <w:rFonts w:ascii="Corbel" w:hAnsi="Corbel"/>
          <w:sz w:val="22"/>
          <w:szCs w:val="22"/>
        </w:rPr>
        <w:t xml:space="preserve">, </w:t>
      </w:r>
      <w:r w:rsidRPr="00F04E5A">
        <w:rPr>
          <w:rFonts w:ascii="Corbel" w:hAnsi="Corbel"/>
          <w:i/>
          <w:sz w:val="22"/>
          <w:szCs w:val="22"/>
        </w:rPr>
        <w:t>Elsevier, 237 117727</w:t>
      </w:r>
    </w:p>
  </w:footnote>
  <w:footnote w:id="15">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04E5A" w:rsidRPr="00947EC0">
        <w:rPr>
          <w:rFonts w:ascii="Corbel" w:hAnsi="Corbel"/>
          <w:sz w:val="22"/>
        </w:rPr>
        <w:t>Hamzah</w:t>
      </w:r>
      <w:r w:rsidR="00F04E5A">
        <w:rPr>
          <w:rFonts w:ascii="Corbel" w:hAnsi="Corbel"/>
          <w:sz w:val="22"/>
        </w:rPr>
        <w:t xml:space="preserve">, </w:t>
      </w:r>
      <w:r w:rsidRPr="00947EC0">
        <w:rPr>
          <w:rFonts w:ascii="Corbel" w:hAnsi="Corbel"/>
          <w:sz w:val="22"/>
        </w:rPr>
        <w:t>Andi</w:t>
      </w:r>
      <w:r w:rsidR="00F04E5A">
        <w:rPr>
          <w:rFonts w:ascii="Corbel" w:hAnsi="Corbel"/>
          <w:sz w:val="22"/>
        </w:rPr>
        <w:t xml:space="preserve">. 2005. </w:t>
      </w:r>
      <w:r w:rsidRPr="00947EC0">
        <w:rPr>
          <w:rFonts w:ascii="Corbel" w:hAnsi="Corbel"/>
          <w:i/>
          <w:iCs/>
          <w:sz w:val="22"/>
        </w:rPr>
        <w:t>Kamus Hukum</w:t>
      </w:r>
      <w:r w:rsidR="00F04E5A">
        <w:rPr>
          <w:rFonts w:ascii="Corbel" w:hAnsi="Corbel"/>
          <w:sz w:val="22"/>
        </w:rPr>
        <w:t xml:space="preserve">. </w:t>
      </w:r>
      <w:r w:rsidR="00F04E5A" w:rsidRPr="00947EC0">
        <w:rPr>
          <w:rFonts w:ascii="Corbel" w:hAnsi="Corbel"/>
          <w:sz w:val="22"/>
        </w:rPr>
        <w:t>Surabaya</w:t>
      </w:r>
      <w:r w:rsidR="00F04E5A">
        <w:rPr>
          <w:rFonts w:ascii="Corbel" w:hAnsi="Corbel"/>
          <w:sz w:val="22"/>
        </w:rPr>
        <w:t xml:space="preserve"> :</w:t>
      </w:r>
      <w:r w:rsidRPr="00947EC0">
        <w:rPr>
          <w:rFonts w:ascii="Corbel" w:hAnsi="Corbel"/>
          <w:sz w:val="22"/>
        </w:rPr>
        <w:t xml:space="preserve"> Ghalia Indonesia</w:t>
      </w:r>
      <w:r w:rsidR="00F04E5A">
        <w:rPr>
          <w:rFonts w:ascii="Corbel" w:hAnsi="Corbel"/>
          <w:sz w:val="22"/>
        </w:rPr>
        <w:t>.</w:t>
      </w:r>
      <w:r w:rsidRPr="00947EC0">
        <w:rPr>
          <w:rFonts w:ascii="Corbel" w:hAnsi="Corbel"/>
          <w:sz w:val="22"/>
        </w:rPr>
        <w:t xml:space="preserve"> hlm. 78</w:t>
      </w:r>
    </w:p>
  </w:footnote>
  <w:footnote w:id="16">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Lihat Pasal 1 Angka 5 UUPT</w:t>
      </w:r>
    </w:p>
  </w:footnote>
  <w:footnote w:id="17">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00F04E5A">
        <w:rPr>
          <w:rFonts w:ascii="Corbel" w:hAnsi="Corbel"/>
          <w:sz w:val="22"/>
        </w:rPr>
        <w:t xml:space="preserve"> Marwan. </w:t>
      </w:r>
      <w:r w:rsidR="00F04E5A" w:rsidRPr="00947EC0">
        <w:rPr>
          <w:rFonts w:ascii="Corbel" w:hAnsi="Corbel"/>
          <w:sz w:val="22"/>
        </w:rPr>
        <w:t>2009</w:t>
      </w:r>
      <w:r w:rsidR="00F04E5A">
        <w:rPr>
          <w:rFonts w:ascii="Corbel" w:hAnsi="Corbel"/>
          <w:sz w:val="22"/>
        </w:rPr>
        <w:t xml:space="preserve">. </w:t>
      </w:r>
      <w:r w:rsidRPr="00F04E5A">
        <w:rPr>
          <w:rFonts w:ascii="Corbel" w:hAnsi="Corbel"/>
          <w:i/>
          <w:sz w:val="22"/>
        </w:rPr>
        <w:t>Kamus Hukum Dictionary of Law Complete Edition</w:t>
      </w:r>
      <w:r w:rsidR="00F04E5A">
        <w:rPr>
          <w:rFonts w:ascii="Corbel" w:hAnsi="Corbel"/>
          <w:sz w:val="22"/>
        </w:rPr>
        <w:t>. Cetakan Kesatu.</w:t>
      </w:r>
      <w:r w:rsidRPr="00947EC0">
        <w:rPr>
          <w:rFonts w:ascii="Corbel" w:hAnsi="Corbel"/>
          <w:sz w:val="22"/>
        </w:rPr>
        <w:t xml:space="preserve"> </w:t>
      </w:r>
      <w:r w:rsidR="00F04E5A" w:rsidRPr="00947EC0">
        <w:rPr>
          <w:rFonts w:ascii="Corbel" w:hAnsi="Corbel"/>
          <w:sz w:val="22"/>
        </w:rPr>
        <w:t xml:space="preserve">Surabaya </w:t>
      </w:r>
      <w:r w:rsidR="00F04E5A">
        <w:rPr>
          <w:rFonts w:ascii="Corbel" w:hAnsi="Corbel"/>
          <w:sz w:val="22"/>
        </w:rPr>
        <w:t>: Reality Pubilser.</w:t>
      </w:r>
    </w:p>
  </w:footnote>
  <w:footnote w:id="18">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04E5A" w:rsidRPr="00947EC0">
        <w:rPr>
          <w:rFonts w:ascii="Corbel" w:hAnsi="Corbel"/>
          <w:sz w:val="22"/>
        </w:rPr>
        <w:t>Fuady</w:t>
      </w:r>
      <w:r w:rsidR="00F04E5A">
        <w:rPr>
          <w:rFonts w:ascii="Corbel" w:hAnsi="Corbel"/>
          <w:sz w:val="22"/>
        </w:rPr>
        <w:t xml:space="preserve">, </w:t>
      </w:r>
      <w:r w:rsidRPr="00947EC0">
        <w:rPr>
          <w:rFonts w:ascii="Corbel" w:hAnsi="Corbel"/>
          <w:sz w:val="22"/>
        </w:rPr>
        <w:t>Munir</w:t>
      </w:r>
      <w:r w:rsidR="00F04E5A">
        <w:rPr>
          <w:rFonts w:ascii="Corbel" w:hAnsi="Corbel"/>
          <w:sz w:val="22"/>
        </w:rPr>
        <w:t>. 2010.</w:t>
      </w:r>
      <w:r w:rsidRPr="00947EC0">
        <w:rPr>
          <w:rFonts w:ascii="Corbel" w:hAnsi="Corbel"/>
          <w:sz w:val="22"/>
        </w:rPr>
        <w:t xml:space="preserve"> </w:t>
      </w:r>
      <w:r w:rsidRPr="00F04E5A">
        <w:rPr>
          <w:rFonts w:ascii="Corbel" w:hAnsi="Corbel"/>
          <w:i/>
          <w:sz w:val="22"/>
        </w:rPr>
        <w:t>Doktrin-doktrin Modern Dalam Corporate Law dan Eksistensinya Dalam Hukum Indonesia</w:t>
      </w:r>
      <w:r w:rsidR="00F04E5A">
        <w:rPr>
          <w:rFonts w:ascii="Corbel" w:hAnsi="Corbel"/>
          <w:sz w:val="22"/>
        </w:rPr>
        <w:t>. Cetakan Kedua.</w:t>
      </w:r>
      <w:r w:rsidRPr="00947EC0">
        <w:rPr>
          <w:rFonts w:ascii="Corbel" w:hAnsi="Corbel"/>
          <w:sz w:val="22"/>
        </w:rPr>
        <w:t xml:space="preserve"> </w:t>
      </w:r>
      <w:r w:rsidR="00F04E5A">
        <w:rPr>
          <w:rFonts w:ascii="Corbel" w:hAnsi="Corbel"/>
          <w:sz w:val="22"/>
        </w:rPr>
        <w:t xml:space="preserve">Bandung : </w:t>
      </w:r>
      <w:r w:rsidRPr="00947EC0">
        <w:rPr>
          <w:rFonts w:ascii="Corbel" w:hAnsi="Corbel"/>
          <w:sz w:val="22"/>
        </w:rPr>
        <w:t>PT. Citra Aditya Bakti</w:t>
      </w:r>
      <w:r w:rsidR="00F04E5A">
        <w:rPr>
          <w:rFonts w:ascii="Corbel" w:hAnsi="Corbel"/>
          <w:sz w:val="22"/>
        </w:rPr>
        <w:t>.</w:t>
      </w:r>
      <w:r w:rsidRPr="00947EC0">
        <w:rPr>
          <w:rFonts w:ascii="Corbel" w:hAnsi="Corbel"/>
          <w:sz w:val="22"/>
        </w:rPr>
        <w:t xml:space="preserve"> hlm 47</w:t>
      </w:r>
    </w:p>
  </w:footnote>
  <w:footnote w:id="19">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Lihat Pasal 92 UUPT</w:t>
      </w:r>
    </w:p>
  </w:footnote>
  <w:footnote w:id="20">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Lihat Pasal 18 UUPT</w:t>
      </w:r>
    </w:p>
  </w:footnote>
  <w:footnote w:id="21">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04E5A" w:rsidRPr="00947EC0">
        <w:rPr>
          <w:rFonts w:ascii="Corbel" w:hAnsi="Corbel"/>
          <w:sz w:val="22"/>
        </w:rPr>
        <w:t>Khairandy</w:t>
      </w:r>
      <w:r w:rsidR="00F04E5A">
        <w:rPr>
          <w:rFonts w:ascii="Corbel" w:hAnsi="Corbel"/>
          <w:sz w:val="22"/>
        </w:rPr>
        <w:t xml:space="preserve">, </w:t>
      </w:r>
      <w:r w:rsidRPr="00947EC0">
        <w:rPr>
          <w:rFonts w:ascii="Corbel" w:hAnsi="Corbel"/>
          <w:sz w:val="22"/>
        </w:rPr>
        <w:t>Ridwan</w:t>
      </w:r>
      <w:r w:rsidR="00F04E5A">
        <w:rPr>
          <w:rFonts w:ascii="Corbel" w:hAnsi="Corbel"/>
          <w:sz w:val="22"/>
        </w:rPr>
        <w:t>.</w:t>
      </w:r>
      <w:r w:rsidRPr="00947EC0">
        <w:rPr>
          <w:rFonts w:ascii="Corbel" w:hAnsi="Corbel"/>
          <w:sz w:val="22"/>
        </w:rPr>
        <w:t xml:space="preserve"> </w:t>
      </w:r>
      <w:r w:rsidRPr="00F04E5A">
        <w:rPr>
          <w:rFonts w:ascii="Corbel" w:hAnsi="Corbel"/>
          <w:i/>
          <w:sz w:val="22"/>
        </w:rPr>
        <w:t>Perseroan Terbatas Doktrin, Peraturan Perundang-Undangan dan Yurisprudensi</w:t>
      </w:r>
      <w:r w:rsidR="00F04E5A">
        <w:rPr>
          <w:rFonts w:ascii="Corbel" w:hAnsi="Corbel"/>
          <w:sz w:val="22"/>
        </w:rPr>
        <w:t>. Edisi Revisi.</w:t>
      </w:r>
      <w:r w:rsidRPr="00947EC0">
        <w:rPr>
          <w:rFonts w:ascii="Corbel" w:hAnsi="Corbel"/>
          <w:sz w:val="22"/>
        </w:rPr>
        <w:t xml:space="preserve"> </w:t>
      </w:r>
      <w:r w:rsidR="00F04E5A" w:rsidRPr="00947EC0">
        <w:rPr>
          <w:rFonts w:ascii="Corbel" w:hAnsi="Corbel"/>
          <w:sz w:val="22"/>
        </w:rPr>
        <w:t xml:space="preserve">Yogyakarta </w:t>
      </w:r>
      <w:r w:rsidR="00F04E5A">
        <w:rPr>
          <w:rFonts w:ascii="Corbel" w:hAnsi="Corbel"/>
          <w:sz w:val="22"/>
        </w:rPr>
        <w:t xml:space="preserve">: </w:t>
      </w:r>
      <w:r w:rsidRPr="00947EC0">
        <w:rPr>
          <w:rFonts w:ascii="Corbel" w:hAnsi="Corbel"/>
          <w:sz w:val="22"/>
        </w:rPr>
        <w:t>Total Media Yogyakarta</w:t>
      </w:r>
      <w:r w:rsidR="00F04E5A">
        <w:rPr>
          <w:rFonts w:ascii="Corbel" w:hAnsi="Corbel"/>
          <w:sz w:val="22"/>
        </w:rPr>
        <w:t>.</w:t>
      </w:r>
      <w:r w:rsidRPr="00947EC0">
        <w:rPr>
          <w:rFonts w:ascii="Corbel" w:hAnsi="Corbel"/>
          <w:sz w:val="22"/>
        </w:rPr>
        <w:t xml:space="preserve"> hlm 204</w:t>
      </w:r>
    </w:p>
  </w:footnote>
  <w:footnote w:id="22">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Ibid, hlm  210</w:t>
      </w:r>
    </w:p>
  </w:footnote>
  <w:footnote w:id="23">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Sy</w:t>
      </w:r>
      <w:r w:rsidR="00F04E5A">
        <w:rPr>
          <w:rFonts w:ascii="Corbel" w:hAnsi="Corbel"/>
          <w:sz w:val="22"/>
        </w:rPr>
        <w:t xml:space="preserve">ahdeni, Sutan Remi, (2001). </w:t>
      </w:r>
      <w:r w:rsidRPr="00947EC0">
        <w:rPr>
          <w:rFonts w:ascii="Corbel" w:hAnsi="Corbel"/>
          <w:sz w:val="22"/>
        </w:rPr>
        <w:t>Tanggung Jawab</w:t>
      </w:r>
      <w:r w:rsidR="00F04E5A">
        <w:rPr>
          <w:rFonts w:ascii="Corbel" w:hAnsi="Corbel"/>
          <w:sz w:val="22"/>
        </w:rPr>
        <w:t xml:space="preserve"> Pribdai Direksi dan Komisaris.</w:t>
      </w:r>
      <w:r w:rsidRPr="00947EC0">
        <w:rPr>
          <w:rFonts w:ascii="Corbel" w:hAnsi="Corbel"/>
          <w:sz w:val="22"/>
        </w:rPr>
        <w:t xml:space="preserve"> </w:t>
      </w:r>
      <w:r w:rsidRPr="00F04E5A">
        <w:rPr>
          <w:rFonts w:ascii="Corbel" w:hAnsi="Corbel"/>
          <w:i/>
          <w:sz w:val="22"/>
        </w:rPr>
        <w:t>Jurnal Hukum Bisnis</w:t>
      </w:r>
      <w:r w:rsidRPr="00947EC0">
        <w:rPr>
          <w:rFonts w:ascii="Corbel" w:hAnsi="Corbel"/>
          <w:sz w:val="22"/>
        </w:rPr>
        <w:t>, 14</w:t>
      </w:r>
      <w:r w:rsidR="00F04E5A">
        <w:rPr>
          <w:rFonts w:ascii="Corbel" w:hAnsi="Corbel"/>
          <w:sz w:val="22"/>
        </w:rPr>
        <w:t>(</w:t>
      </w:r>
      <w:r w:rsidRPr="00947EC0">
        <w:rPr>
          <w:rFonts w:ascii="Corbel" w:hAnsi="Corbel"/>
          <w:sz w:val="22"/>
        </w:rPr>
        <w:t xml:space="preserve"> 7</w:t>
      </w:r>
      <w:r w:rsidR="00F04E5A">
        <w:rPr>
          <w:rFonts w:ascii="Corbel" w:hAnsi="Corbel"/>
          <w:sz w:val="22"/>
        </w:rPr>
        <w:t>).</w:t>
      </w:r>
    </w:p>
  </w:footnote>
  <w:footnote w:id="24">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04E5A" w:rsidRPr="00947EC0">
        <w:rPr>
          <w:rFonts w:ascii="Corbel" w:hAnsi="Corbel"/>
          <w:sz w:val="22"/>
        </w:rPr>
        <w:t>Fuady</w:t>
      </w:r>
      <w:r w:rsidR="00F04E5A">
        <w:rPr>
          <w:rFonts w:ascii="Corbel" w:hAnsi="Corbel"/>
          <w:sz w:val="22"/>
        </w:rPr>
        <w:t xml:space="preserve">, </w:t>
      </w:r>
      <w:r w:rsidRPr="00947EC0">
        <w:rPr>
          <w:rFonts w:ascii="Corbel" w:hAnsi="Corbel"/>
          <w:sz w:val="22"/>
        </w:rPr>
        <w:t>Munir. Op. Cit, hlm 25</w:t>
      </w:r>
    </w:p>
  </w:footnote>
  <w:footnote w:id="25">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04E5A" w:rsidRPr="00947EC0">
        <w:rPr>
          <w:rFonts w:ascii="Corbel" w:hAnsi="Corbel"/>
          <w:sz w:val="22"/>
        </w:rPr>
        <w:t>Khairandy</w:t>
      </w:r>
      <w:r w:rsidR="00F04E5A">
        <w:rPr>
          <w:rFonts w:ascii="Corbel" w:hAnsi="Corbel"/>
          <w:sz w:val="22"/>
        </w:rPr>
        <w:t xml:space="preserve">, </w:t>
      </w:r>
      <w:r w:rsidRPr="00947EC0">
        <w:rPr>
          <w:rFonts w:ascii="Corbel" w:hAnsi="Corbel"/>
          <w:sz w:val="22"/>
        </w:rPr>
        <w:t>Ridwan, Op. Cit, hlm. 209</w:t>
      </w:r>
    </w:p>
  </w:footnote>
  <w:footnote w:id="26">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0362EB" w:rsidRPr="000362EB">
        <w:rPr>
          <w:rFonts w:ascii="Corbel" w:hAnsi="Corbel"/>
          <w:sz w:val="22"/>
        </w:rPr>
        <w:t>Dewi, Sandra. (2018). Perkembangan Penerapan Prinsip Piercing The Corporate Veil Dalam Pelanggaran Fiduciary Duty Yang Dilakukan Direksi Perseroan Terbatas. Jurnal Aktualita. 1(2). 350-368</w:t>
      </w:r>
    </w:p>
  </w:footnote>
  <w:footnote w:id="27">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00F04E5A">
        <w:rPr>
          <w:rFonts w:ascii="Corbel" w:hAnsi="Corbel"/>
          <w:sz w:val="22"/>
        </w:rPr>
        <w:t xml:space="preserve">  Harahap, M. Yahya. 2009.</w:t>
      </w:r>
      <w:r w:rsidRPr="00947EC0">
        <w:rPr>
          <w:rFonts w:ascii="Corbel" w:hAnsi="Corbel"/>
          <w:sz w:val="22"/>
        </w:rPr>
        <w:t xml:space="preserve"> </w:t>
      </w:r>
      <w:r w:rsidRPr="00F04E5A">
        <w:rPr>
          <w:rFonts w:ascii="Corbel" w:hAnsi="Corbel"/>
          <w:i/>
          <w:sz w:val="22"/>
        </w:rPr>
        <w:t>Hukum Perseroan Terbatas</w:t>
      </w:r>
      <w:r w:rsidR="00F04E5A">
        <w:rPr>
          <w:rFonts w:ascii="Corbel" w:hAnsi="Corbel"/>
          <w:sz w:val="22"/>
        </w:rPr>
        <w:t>. Jakarta :</w:t>
      </w:r>
      <w:r w:rsidRPr="00947EC0">
        <w:rPr>
          <w:rFonts w:ascii="Corbel" w:hAnsi="Corbel"/>
          <w:sz w:val="22"/>
        </w:rPr>
        <w:t xml:space="preserve"> Sinar Grafika</w:t>
      </w:r>
      <w:r w:rsidR="00F04E5A">
        <w:rPr>
          <w:rFonts w:ascii="Corbel" w:hAnsi="Corbel"/>
          <w:sz w:val="22"/>
        </w:rPr>
        <w:t>.</w:t>
      </w:r>
      <w:r w:rsidRPr="00947EC0">
        <w:rPr>
          <w:rFonts w:ascii="Corbel" w:hAnsi="Corbel"/>
          <w:sz w:val="22"/>
        </w:rPr>
        <w:t xml:space="preserve"> hlm. 383</w:t>
      </w:r>
    </w:p>
  </w:footnote>
  <w:footnote w:id="28">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Ibid, hlm 383</w:t>
      </w:r>
    </w:p>
  </w:footnote>
  <w:footnote w:id="29">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Ibid, </w:t>
      </w:r>
      <w:r w:rsidR="00F04E5A">
        <w:rPr>
          <w:rFonts w:ascii="Corbel" w:hAnsi="Corbel"/>
          <w:sz w:val="22"/>
        </w:rPr>
        <w:t xml:space="preserve">hlm </w:t>
      </w:r>
      <w:r w:rsidRPr="00947EC0">
        <w:rPr>
          <w:rFonts w:ascii="Corbel" w:hAnsi="Corbel"/>
          <w:sz w:val="22"/>
        </w:rPr>
        <w:t>384</w:t>
      </w:r>
    </w:p>
  </w:footnote>
  <w:footnote w:id="30">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Saham goreangan yaitu saham yang kualitasnya jelek yang telah direkayasa oleh sejumlah pihak untuk mengeruk keuntungan dalam jangka pendek. </w:t>
      </w:r>
    </w:p>
  </w:footnote>
  <w:footnote w:id="31">
    <w:p w:rsidR="0003448A" w:rsidRPr="00947EC0" w:rsidRDefault="00F04E5A" w:rsidP="00947EC0">
      <w:pPr>
        <w:pStyle w:val="FootnoteText"/>
        <w:jc w:val="both"/>
        <w:rPr>
          <w:rFonts w:ascii="Corbel" w:hAnsi="Corbel" w:cs="Times New Roman"/>
          <w:i/>
          <w:sz w:val="22"/>
        </w:rPr>
      </w:pPr>
      <w:r>
        <w:rPr>
          <w:rFonts w:ascii="Corbel" w:hAnsi="Corbel" w:cs="Times New Roman"/>
          <w:sz w:val="22"/>
        </w:rPr>
        <w:tab/>
      </w:r>
      <w:r w:rsidR="0003448A" w:rsidRPr="00947EC0">
        <w:rPr>
          <w:rStyle w:val="FootnoteReference"/>
          <w:rFonts w:ascii="Corbel" w:hAnsi="Corbel" w:cs="Times New Roman"/>
          <w:sz w:val="22"/>
        </w:rPr>
        <w:footnoteRef/>
      </w:r>
      <w:r w:rsidR="0003448A" w:rsidRPr="00947EC0">
        <w:rPr>
          <w:rFonts w:ascii="Corbel" w:hAnsi="Corbel" w:cs="Times New Roman"/>
          <w:sz w:val="22"/>
        </w:rPr>
        <w:t xml:space="preserve"> </w:t>
      </w:r>
      <w:r w:rsidRPr="00947EC0">
        <w:rPr>
          <w:rFonts w:ascii="Corbel" w:hAnsi="Corbel" w:cs="Times New Roman"/>
          <w:sz w:val="22"/>
        </w:rPr>
        <w:t>Atika</w:t>
      </w:r>
      <w:r>
        <w:rPr>
          <w:rFonts w:ascii="Corbel" w:hAnsi="Corbel" w:cs="Times New Roman"/>
          <w:sz w:val="22"/>
        </w:rPr>
        <w:t xml:space="preserve">, </w:t>
      </w:r>
      <w:r w:rsidR="0003448A" w:rsidRPr="00947EC0">
        <w:rPr>
          <w:rFonts w:ascii="Corbel" w:hAnsi="Corbel" w:cs="Times New Roman"/>
          <w:sz w:val="22"/>
        </w:rPr>
        <w:t>Jumi</w:t>
      </w:r>
      <w:r>
        <w:rPr>
          <w:rFonts w:ascii="Corbel" w:hAnsi="Corbel" w:cs="Times New Roman"/>
          <w:sz w:val="22"/>
        </w:rPr>
        <w:t xml:space="preserve">. (2015). </w:t>
      </w:r>
      <w:r w:rsidR="0003448A" w:rsidRPr="00947EC0">
        <w:rPr>
          <w:rFonts w:ascii="Corbel" w:hAnsi="Corbel" w:cs="Times New Roman"/>
          <w:i/>
          <w:sz w:val="22"/>
        </w:rPr>
        <w:t>Prinsip Kehati-hatian Dalam Pencegahan Pembiayaan Bermasalah</w:t>
      </w:r>
      <w:r w:rsidR="0003448A" w:rsidRPr="00947EC0">
        <w:rPr>
          <w:rFonts w:ascii="Corbel" w:hAnsi="Corbel" w:cs="Times New Roman"/>
          <w:sz w:val="22"/>
        </w:rPr>
        <w:t xml:space="preserve">, </w:t>
      </w:r>
      <w:r w:rsidR="0003448A" w:rsidRPr="00F04E5A">
        <w:rPr>
          <w:rFonts w:ascii="Corbel" w:hAnsi="Corbel" w:cs="Times New Roman"/>
          <w:i/>
          <w:sz w:val="22"/>
        </w:rPr>
        <w:t>Jurnal At-Tijaroh</w:t>
      </w:r>
      <w:r w:rsidR="0003448A" w:rsidRPr="00947EC0">
        <w:rPr>
          <w:rFonts w:ascii="Corbel" w:hAnsi="Corbel" w:cs="Times New Roman"/>
          <w:sz w:val="22"/>
        </w:rPr>
        <w:t xml:space="preserve">, 1 </w:t>
      </w:r>
      <w:r>
        <w:rPr>
          <w:rFonts w:ascii="Corbel" w:hAnsi="Corbel" w:cs="Times New Roman"/>
          <w:sz w:val="22"/>
        </w:rPr>
        <w:t>(</w:t>
      </w:r>
      <w:r w:rsidR="0003448A" w:rsidRPr="00947EC0">
        <w:rPr>
          <w:rFonts w:ascii="Corbel" w:hAnsi="Corbel" w:cs="Times New Roman"/>
          <w:sz w:val="22"/>
        </w:rPr>
        <w:t>2</w:t>
      </w:r>
      <w:r>
        <w:rPr>
          <w:rFonts w:ascii="Corbel" w:hAnsi="Corbel" w:cs="Times New Roman"/>
          <w:sz w:val="22"/>
        </w:rPr>
        <w:t xml:space="preserve">). </w:t>
      </w:r>
      <w:r w:rsidR="0003448A" w:rsidRPr="00947EC0">
        <w:rPr>
          <w:rFonts w:ascii="Corbel" w:hAnsi="Corbel" w:cs="Times New Roman"/>
          <w:sz w:val="22"/>
        </w:rPr>
        <w:t>hlm. 28.</w:t>
      </w:r>
      <w:r w:rsidR="0003448A" w:rsidRPr="00947EC0">
        <w:rPr>
          <w:rFonts w:ascii="Corbel" w:hAnsi="Corbel" w:cs="Times New Roman"/>
          <w:i/>
          <w:sz w:val="22"/>
        </w:rPr>
        <w:t xml:space="preserve"> </w:t>
      </w:r>
    </w:p>
  </w:footnote>
  <w:footnote w:id="32">
    <w:p w:rsidR="0003448A" w:rsidRPr="00947EC0" w:rsidRDefault="00F04E5A" w:rsidP="00947EC0">
      <w:pPr>
        <w:pStyle w:val="FootnoteText"/>
        <w:jc w:val="both"/>
        <w:rPr>
          <w:rFonts w:ascii="Corbel" w:hAnsi="Corbel"/>
          <w:sz w:val="22"/>
        </w:rPr>
      </w:pPr>
      <w:r>
        <w:rPr>
          <w:rFonts w:ascii="Corbel" w:hAnsi="Corbel"/>
          <w:sz w:val="22"/>
        </w:rPr>
        <w:tab/>
      </w:r>
      <w:r w:rsidR="0003448A" w:rsidRPr="00947EC0">
        <w:rPr>
          <w:rStyle w:val="FootnoteReference"/>
          <w:rFonts w:ascii="Corbel" w:hAnsi="Corbel"/>
          <w:sz w:val="22"/>
        </w:rPr>
        <w:footnoteRef/>
      </w:r>
      <w:r w:rsidR="0003448A" w:rsidRPr="00947EC0">
        <w:rPr>
          <w:rFonts w:ascii="Corbel" w:hAnsi="Corbel"/>
          <w:sz w:val="22"/>
        </w:rPr>
        <w:t xml:space="preserve"> Wardhana, Paskha. G. (2019). </w:t>
      </w:r>
      <w:r w:rsidRPr="00947EC0">
        <w:rPr>
          <w:rFonts w:ascii="Corbel" w:hAnsi="Corbel"/>
          <w:sz w:val="22"/>
        </w:rPr>
        <w:t>Business Judgement Rule Sebagai Perlindungan Atas Pertanggungjawaban Pribadi Direksi Perseroan</w:t>
      </w:r>
      <w:r w:rsidR="0003448A" w:rsidRPr="00947EC0">
        <w:rPr>
          <w:rFonts w:ascii="Corbel" w:hAnsi="Corbel"/>
          <w:sz w:val="22"/>
        </w:rPr>
        <w:t xml:space="preserve">. </w:t>
      </w:r>
      <w:r w:rsidR="0003448A" w:rsidRPr="00947EC0">
        <w:rPr>
          <w:rFonts w:ascii="Corbel" w:hAnsi="Corbel"/>
          <w:i/>
          <w:sz w:val="22"/>
        </w:rPr>
        <w:t>Jurnal JRMB</w:t>
      </w:r>
      <w:r w:rsidR="0003448A" w:rsidRPr="00947EC0">
        <w:rPr>
          <w:rFonts w:ascii="Corbel" w:hAnsi="Corbel"/>
          <w:sz w:val="22"/>
        </w:rPr>
        <w:t>. 14 (1). 59-72</w:t>
      </w:r>
    </w:p>
  </w:footnote>
  <w:footnote w:id="33">
    <w:p w:rsidR="0003448A" w:rsidRPr="00947EC0" w:rsidRDefault="00F04E5A" w:rsidP="00947EC0">
      <w:pPr>
        <w:pStyle w:val="FootnoteText"/>
        <w:jc w:val="both"/>
        <w:rPr>
          <w:rFonts w:ascii="Corbel" w:hAnsi="Corbel"/>
          <w:sz w:val="22"/>
        </w:rPr>
      </w:pPr>
      <w:r>
        <w:rPr>
          <w:rFonts w:ascii="Corbel" w:hAnsi="Corbel"/>
          <w:sz w:val="22"/>
        </w:rPr>
        <w:tab/>
      </w:r>
      <w:r w:rsidR="0003448A" w:rsidRPr="00947EC0">
        <w:rPr>
          <w:rStyle w:val="FootnoteReference"/>
          <w:rFonts w:ascii="Corbel" w:hAnsi="Corbel"/>
          <w:sz w:val="22"/>
        </w:rPr>
        <w:footnoteRef/>
      </w:r>
      <w:r w:rsidR="0003448A" w:rsidRPr="00947EC0">
        <w:rPr>
          <w:rFonts w:ascii="Corbel" w:hAnsi="Corbel"/>
          <w:sz w:val="22"/>
        </w:rPr>
        <w:t xml:space="preserve"> </w:t>
      </w:r>
      <w:r>
        <w:rPr>
          <w:rFonts w:ascii="Corbel" w:hAnsi="Corbel"/>
          <w:sz w:val="22"/>
        </w:rPr>
        <w:t>Prasetya, Rudhi. 2014.</w:t>
      </w:r>
      <w:r w:rsidR="0003448A" w:rsidRPr="00947EC0">
        <w:rPr>
          <w:rFonts w:ascii="Corbel" w:hAnsi="Corbel"/>
          <w:sz w:val="22"/>
        </w:rPr>
        <w:t xml:space="preserve"> </w:t>
      </w:r>
      <w:r w:rsidR="0003448A" w:rsidRPr="00F04E5A">
        <w:rPr>
          <w:rFonts w:ascii="Corbel" w:hAnsi="Corbel"/>
          <w:i/>
          <w:sz w:val="22"/>
        </w:rPr>
        <w:t>Perseroan Terbatas, Teori dan Praktik</w:t>
      </w:r>
      <w:r>
        <w:rPr>
          <w:rFonts w:ascii="Corbel" w:hAnsi="Corbel"/>
          <w:sz w:val="22"/>
        </w:rPr>
        <w:t>.</w:t>
      </w:r>
      <w:r w:rsidR="0003448A" w:rsidRPr="00947EC0">
        <w:rPr>
          <w:rFonts w:ascii="Corbel" w:hAnsi="Corbel"/>
          <w:sz w:val="22"/>
        </w:rPr>
        <w:t xml:space="preserve"> Jakarta: Sinar Grafika. Hlm 23</w:t>
      </w:r>
    </w:p>
  </w:footnote>
  <w:footnote w:id="34">
    <w:p w:rsidR="0003448A" w:rsidRPr="00947EC0" w:rsidRDefault="00F04E5A" w:rsidP="00947EC0">
      <w:pPr>
        <w:pStyle w:val="FootnoteText"/>
        <w:jc w:val="both"/>
        <w:rPr>
          <w:rFonts w:ascii="Corbel" w:hAnsi="Corbel"/>
          <w:sz w:val="22"/>
        </w:rPr>
      </w:pPr>
      <w:r>
        <w:rPr>
          <w:rFonts w:ascii="Corbel" w:hAnsi="Corbel"/>
          <w:sz w:val="22"/>
        </w:rPr>
        <w:tab/>
      </w:r>
      <w:r w:rsidR="0003448A" w:rsidRPr="00947EC0">
        <w:rPr>
          <w:rStyle w:val="FootnoteReference"/>
          <w:rFonts w:ascii="Corbel" w:hAnsi="Corbel"/>
          <w:sz w:val="22"/>
        </w:rPr>
        <w:footnoteRef/>
      </w:r>
      <w:r w:rsidR="0003448A" w:rsidRPr="00947EC0">
        <w:rPr>
          <w:rFonts w:ascii="Corbel" w:hAnsi="Corbel"/>
          <w:sz w:val="22"/>
        </w:rPr>
        <w:t xml:space="preserve"> Ibid, hlm 62</w:t>
      </w:r>
    </w:p>
  </w:footnote>
  <w:footnote w:id="35">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04E5A" w:rsidRPr="00947EC0">
        <w:rPr>
          <w:rFonts w:ascii="Corbel" w:hAnsi="Corbel"/>
          <w:sz w:val="22"/>
        </w:rPr>
        <w:t>Indrati S</w:t>
      </w:r>
      <w:r w:rsidR="00F04E5A">
        <w:rPr>
          <w:rFonts w:ascii="Corbel" w:hAnsi="Corbel"/>
          <w:sz w:val="22"/>
        </w:rPr>
        <w:t xml:space="preserve">, </w:t>
      </w:r>
      <w:r w:rsidRPr="00947EC0">
        <w:rPr>
          <w:rFonts w:ascii="Corbel" w:hAnsi="Corbel"/>
          <w:sz w:val="22"/>
        </w:rPr>
        <w:t>Maria Farida</w:t>
      </w:r>
      <w:r w:rsidR="00F04E5A">
        <w:rPr>
          <w:rFonts w:ascii="Corbel" w:hAnsi="Corbel"/>
          <w:sz w:val="22"/>
        </w:rPr>
        <w:t>. 2007.</w:t>
      </w:r>
      <w:r w:rsidRPr="00947EC0">
        <w:rPr>
          <w:rFonts w:ascii="Corbel" w:hAnsi="Corbel"/>
          <w:sz w:val="22"/>
        </w:rPr>
        <w:t xml:space="preserve"> </w:t>
      </w:r>
      <w:r w:rsidRPr="00947EC0">
        <w:rPr>
          <w:rFonts w:ascii="Corbel" w:hAnsi="Corbel"/>
          <w:i/>
          <w:iCs/>
          <w:sz w:val="22"/>
        </w:rPr>
        <w:t xml:space="preserve">Ilmu Perundang-Undangan, </w:t>
      </w:r>
      <w:r w:rsidR="00F04E5A">
        <w:rPr>
          <w:rFonts w:ascii="Corbel" w:hAnsi="Corbel"/>
          <w:sz w:val="22"/>
        </w:rPr>
        <w:t xml:space="preserve">Yogyakarta : Penerbit Kanisius. </w:t>
      </w:r>
      <w:r w:rsidRPr="00947EC0">
        <w:rPr>
          <w:rFonts w:ascii="Corbel" w:hAnsi="Corbel"/>
          <w:sz w:val="22"/>
        </w:rPr>
        <w:t>hlm. 31.</w:t>
      </w:r>
    </w:p>
  </w:footnote>
  <w:footnote w:id="36">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352CF" w:rsidRPr="00947EC0">
        <w:rPr>
          <w:rFonts w:ascii="Corbel" w:hAnsi="Corbel"/>
          <w:sz w:val="22"/>
        </w:rPr>
        <w:t>Hardi</w:t>
      </w:r>
      <w:r w:rsidR="00F352CF">
        <w:rPr>
          <w:rFonts w:ascii="Corbel" w:hAnsi="Corbel"/>
          <w:sz w:val="22"/>
        </w:rPr>
        <w:t xml:space="preserve">, </w:t>
      </w:r>
      <w:r w:rsidRPr="00947EC0">
        <w:rPr>
          <w:rFonts w:ascii="Corbel" w:hAnsi="Corbel"/>
          <w:sz w:val="22"/>
        </w:rPr>
        <w:t>Zarman</w:t>
      </w:r>
      <w:r w:rsidR="00F352CF">
        <w:rPr>
          <w:rFonts w:ascii="Corbel" w:hAnsi="Corbel"/>
          <w:sz w:val="22"/>
        </w:rPr>
        <w:t xml:space="preserve">. 2011. </w:t>
      </w:r>
      <w:r w:rsidRPr="00947EC0">
        <w:rPr>
          <w:rFonts w:ascii="Corbel" w:hAnsi="Corbel"/>
          <w:i/>
          <w:iCs/>
          <w:sz w:val="22"/>
        </w:rPr>
        <w:t>Karakteristik Tanggung Jawab Pribadi Pemegang Saham, Komisaris, dan Direksi dalam Perseroan Terbata</w:t>
      </w:r>
      <w:r w:rsidR="00F352CF">
        <w:rPr>
          <w:rFonts w:ascii="Corbel" w:hAnsi="Corbel"/>
          <w:sz w:val="22"/>
        </w:rPr>
        <w:t>s. Malang :</w:t>
      </w:r>
      <w:r w:rsidRPr="00947EC0">
        <w:rPr>
          <w:rFonts w:ascii="Corbel" w:hAnsi="Corbel"/>
          <w:sz w:val="22"/>
        </w:rPr>
        <w:t xml:space="preserve"> UB Press</w:t>
      </w:r>
      <w:r w:rsidR="00F352CF">
        <w:rPr>
          <w:rFonts w:ascii="Corbel" w:hAnsi="Corbel"/>
          <w:sz w:val="22"/>
        </w:rPr>
        <w:t xml:space="preserve">. </w:t>
      </w:r>
      <w:r w:rsidRPr="00947EC0">
        <w:rPr>
          <w:rFonts w:ascii="Corbel" w:hAnsi="Corbel"/>
          <w:sz w:val="22"/>
        </w:rPr>
        <w:t>hlm. 91.</w:t>
      </w:r>
    </w:p>
  </w:footnote>
  <w:footnote w:id="37">
    <w:p w:rsidR="0003448A" w:rsidRPr="00947EC0" w:rsidRDefault="0003448A"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Pr="00947EC0">
        <w:rPr>
          <w:rFonts w:ascii="Corbel" w:hAnsi="Corbel"/>
          <w:sz w:val="22"/>
        </w:rPr>
        <w:t xml:space="preserve"> </w:t>
      </w:r>
      <w:r w:rsidR="00F352CF" w:rsidRPr="00947EC0">
        <w:rPr>
          <w:rFonts w:ascii="Corbel" w:hAnsi="Corbel"/>
          <w:sz w:val="22"/>
        </w:rPr>
        <w:t>Widjaja</w:t>
      </w:r>
      <w:r w:rsidR="00F352CF">
        <w:rPr>
          <w:rFonts w:ascii="Corbel" w:hAnsi="Corbel"/>
          <w:sz w:val="22"/>
        </w:rPr>
        <w:t xml:space="preserve">, </w:t>
      </w:r>
      <w:r w:rsidRPr="00947EC0">
        <w:rPr>
          <w:rFonts w:ascii="Corbel" w:hAnsi="Corbel"/>
          <w:sz w:val="22"/>
        </w:rPr>
        <w:t>Gunawa</w:t>
      </w:r>
      <w:r w:rsidR="00F352CF">
        <w:rPr>
          <w:rFonts w:ascii="Corbel" w:hAnsi="Corbel"/>
          <w:sz w:val="22"/>
        </w:rPr>
        <w:t>. 2003.</w:t>
      </w:r>
      <w:r w:rsidRPr="00947EC0">
        <w:rPr>
          <w:rFonts w:ascii="Corbel" w:hAnsi="Corbel"/>
          <w:sz w:val="22"/>
        </w:rPr>
        <w:t xml:space="preserve"> </w:t>
      </w:r>
      <w:r w:rsidRPr="00947EC0">
        <w:rPr>
          <w:rFonts w:ascii="Corbel" w:hAnsi="Corbel"/>
          <w:i/>
          <w:iCs/>
          <w:sz w:val="22"/>
        </w:rPr>
        <w:t>Tanggungjawab Di</w:t>
      </w:r>
      <w:r w:rsidR="00F352CF">
        <w:rPr>
          <w:rFonts w:ascii="Corbel" w:hAnsi="Corbel"/>
          <w:i/>
          <w:iCs/>
          <w:sz w:val="22"/>
        </w:rPr>
        <w:t xml:space="preserve">reksi atas Kepailitan Perseroan. </w:t>
      </w:r>
      <w:r w:rsidR="00F352CF" w:rsidRPr="00F352CF">
        <w:rPr>
          <w:rFonts w:ascii="Corbel" w:hAnsi="Corbel"/>
          <w:iCs/>
          <w:sz w:val="22"/>
        </w:rPr>
        <w:t>Jakarta</w:t>
      </w:r>
      <w:r w:rsidR="00F352CF">
        <w:rPr>
          <w:rFonts w:ascii="Corbel" w:hAnsi="Corbel"/>
          <w:i/>
          <w:iCs/>
          <w:sz w:val="22"/>
        </w:rPr>
        <w:t xml:space="preserve"> :</w:t>
      </w:r>
      <w:r w:rsidRPr="00947EC0">
        <w:rPr>
          <w:rFonts w:ascii="Corbel" w:hAnsi="Corbel"/>
          <w:i/>
          <w:iCs/>
          <w:sz w:val="22"/>
        </w:rPr>
        <w:t xml:space="preserve"> </w:t>
      </w:r>
      <w:r w:rsidRPr="00947EC0">
        <w:rPr>
          <w:rFonts w:ascii="Corbel" w:hAnsi="Corbel"/>
          <w:sz w:val="22"/>
        </w:rPr>
        <w:t>Rajawali Press</w:t>
      </w:r>
      <w:r w:rsidR="00F352CF">
        <w:rPr>
          <w:rFonts w:ascii="Corbel" w:hAnsi="Corbel"/>
          <w:sz w:val="22"/>
        </w:rPr>
        <w:t xml:space="preserve">. </w:t>
      </w:r>
      <w:r w:rsidRPr="00947EC0">
        <w:rPr>
          <w:rFonts w:ascii="Corbel" w:hAnsi="Corbel"/>
          <w:sz w:val="22"/>
        </w:rPr>
        <w:t>hlm. 3.</w:t>
      </w:r>
    </w:p>
  </w:footnote>
  <w:footnote w:id="38">
    <w:p w:rsidR="0003448A" w:rsidRPr="00947EC0" w:rsidRDefault="00F352CF" w:rsidP="00947EC0">
      <w:pPr>
        <w:pStyle w:val="FootnoteText"/>
        <w:jc w:val="both"/>
        <w:rPr>
          <w:rFonts w:ascii="Corbel" w:hAnsi="Corbel"/>
          <w:sz w:val="22"/>
        </w:rPr>
      </w:pPr>
      <w:r>
        <w:rPr>
          <w:rFonts w:ascii="Corbel" w:hAnsi="Corbel"/>
          <w:sz w:val="22"/>
        </w:rPr>
        <w:tab/>
      </w:r>
      <w:r w:rsidR="0003448A" w:rsidRPr="00947EC0">
        <w:rPr>
          <w:rStyle w:val="FootnoteReference"/>
          <w:rFonts w:ascii="Corbel" w:hAnsi="Corbel"/>
          <w:sz w:val="22"/>
        </w:rPr>
        <w:footnoteRef/>
      </w:r>
      <w:r>
        <w:rPr>
          <w:rFonts w:ascii="Corbel" w:hAnsi="Corbel"/>
          <w:sz w:val="22"/>
        </w:rPr>
        <w:t xml:space="preserve"> Nasution. 2002.</w:t>
      </w:r>
      <w:r w:rsidR="0003448A" w:rsidRPr="00947EC0">
        <w:rPr>
          <w:rFonts w:ascii="Corbel" w:hAnsi="Corbel"/>
          <w:sz w:val="22"/>
        </w:rPr>
        <w:t xml:space="preserve"> </w:t>
      </w:r>
      <w:r w:rsidR="0003448A" w:rsidRPr="00F352CF">
        <w:rPr>
          <w:rFonts w:ascii="Corbel" w:hAnsi="Corbel"/>
          <w:i/>
          <w:sz w:val="22"/>
        </w:rPr>
        <w:t>Hukum Perlindungan Konsumen</w:t>
      </w:r>
      <w:r>
        <w:rPr>
          <w:rFonts w:ascii="Corbel" w:hAnsi="Corbel"/>
          <w:sz w:val="22"/>
        </w:rPr>
        <w:t>.</w:t>
      </w:r>
      <w:r w:rsidR="0003448A" w:rsidRPr="00947EC0">
        <w:rPr>
          <w:rFonts w:ascii="Corbel" w:hAnsi="Corbel"/>
          <w:sz w:val="22"/>
        </w:rPr>
        <w:t xml:space="preserve"> Jakarta : Diapit Media</w:t>
      </w:r>
      <w:r>
        <w:rPr>
          <w:rFonts w:ascii="Corbel" w:hAnsi="Corbel"/>
          <w:sz w:val="22"/>
        </w:rPr>
        <w:t>.</w:t>
      </w:r>
      <w:r w:rsidR="0003448A" w:rsidRPr="00947EC0">
        <w:rPr>
          <w:rFonts w:ascii="Corbel" w:hAnsi="Corbel"/>
          <w:sz w:val="22"/>
        </w:rPr>
        <w:t xml:space="preserve"> hal. 77.</w:t>
      </w:r>
    </w:p>
  </w:footnote>
  <w:footnote w:id="39">
    <w:p w:rsidR="0003448A" w:rsidRPr="00947EC0" w:rsidRDefault="00F352CF" w:rsidP="00947EC0">
      <w:pPr>
        <w:pStyle w:val="FootnoteText"/>
        <w:jc w:val="both"/>
        <w:rPr>
          <w:rFonts w:ascii="Corbel" w:hAnsi="Corbel"/>
          <w:sz w:val="22"/>
        </w:rPr>
      </w:pPr>
      <w:r>
        <w:rPr>
          <w:rFonts w:ascii="Corbel" w:hAnsi="Corbel"/>
          <w:sz w:val="22"/>
        </w:rPr>
        <w:tab/>
      </w:r>
      <w:r w:rsidR="0003448A" w:rsidRPr="00947EC0">
        <w:rPr>
          <w:rStyle w:val="FootnoteReference"/>
          <w:rFonts w:ascii="Corbel" w:hAnsi="Corbel"/>
          <w:sz w:val="22"/>
        </w:rPr>
        <w:footnoteRef/>
      </w:r>
      <w:r w:rsidR="0003448A" w:rsidRPr="00947EC0">
        <w:rPr>
          <w:rFonts w:ascii="Corbel" w:hAnsi="Corbel"/>
          <w:sz w:val="22"/>
        </w:rPr>
        <w:t xml:space="preserve"> </w:t>
      </w:r>
      <w:r w:rsidRPr="00947EC0">
        <w:rPr>
          <w:rFonts w:ascii="Corbel" w:hAnsi="Corbel"/>
          <w:sz w:val="22"/>
        </w:rPr>
        <w:t xml:space="preserve">Fuady </w:t>
      </w:r>
      <w:r w:rsidR="0003448A" w:rsidRPr="00947EC0">
        <w:rPr>
          <w:rFonts w:ascii="Corbel" w:hAnsi="Corbel"/>
          <w:sz w:val="22"/>
        </w:rPr>
        <w:t>Munir</w:t>
      </w:r>
      <w:r>
        <w:rPr>
          <w:rFonts w:ascii="Corbel" w:hAnsi="Corbel"/>
          <w:sz w:val="22"/>
        </w:rPr>
        <w:t>. 2002.</w:t>
      </w:r>
      <w:r w:rsidR="0003448A" w:rsidRPr="00947EC0">
        <w:rPr>
          <w:rFonts w:ascii="Corbel" w:hAnsi="Corbel"/>
          <w:sz w:val="22"/>
        </w:rPr>
        <w:t xml:space="preserve"> </w:t>
      </w:r>
      <w:r w:rsidR="0003448A" w:rsidRPr="00F352CF">
        <w:rPr>
          <w:rFonts w:ascii="Corbel" w:hAnsi="Corbel"/>
          <w:i/>
          <w:sz w:val="22"/>
        </w:rPr>
        <w:t>Perbuatan Melawan Hukum</w:t>
      </w:r>
      <w:r>
        <w:rPr>
          <w:rFonts w:ascii="Corbel" w:hAnsi="Corbel"/>
          <w:sz w:val="22"/>
        </w:rPr>
        <w:t xml:space="preserve">. </w:t>
      </w:r>
      <w:r w:rsidR="0003448A" w:rsidRPr="00947EC0">
        <w:rPr>
          <w:rFonts w:ascii="Corbel" w:hAnsi="Corbel"/>
          <w:sz w:val="22"/>
        </w:rPr>
        <w:t>Bandung : PT. Citra Aditya Bakti</w:t>
      </w:r>
      <w:r>
        <w:rPr>
          <w:rFonts w:ascii="Corbel" w:hAnsi="Corbel"/>
          <w:sz w:val="22"/>
        </w:rPr>
        <w:t>. hlm</w:t>
      </w:r>
      <w:r w:rsidR="0003448A" w:rsidRPr="00947EC0">
        <w:rPr>
          <w:rFonts w:ascii="Corbel" w:hAnsi="Corbel"/>
          <w:sz w:val="22"/>
        </w:rPr>
        <w:t xml:space="preserve"> 3.</w:t>
      </w:r>
    </w:p>
  </w:footnote>
  <w:footnote w:id="40">
    <w:p w:rsidR="008975DF" w:rsidRPr="00947EC0" w:rsidRDefault="008975DF" w:rsidP="00947EC0">
      <w:pPr>
        <w:pStyle w:val="FootnoteText"/>
        <w:jc w:val="both"/>
        <w:rPr>
          <w:rFonts w:ascii="Corbel" w:hAnsi="Corbel"/>
          <w:sz w:val="22"/>
        </w:rPr>
      </w:pPr>
      <w:r w:rsidRPr="00947EC0">
        <w:rPr>
          <w:rFonts w:ascii="Corbel" w:hAnsi="Corbel"/>
          <w:sz w:val="22"/>
        </w:rPr>
        <w:tab/>
      </w:r>
      <w:r w:rsidRPr="00947EC0">
        <w:rPr>
          <w:rStyle w:val="FootnoteReference"/>
          <w:rFonts w:ascii="Corbel" w:hAnsi="Corbel"/>
          <w:sz w:val="22"/>
        </w:rPr>
        <w:footnoteRef/>
      </w:r>
      <w:r w:rsidR="00F352CF">
        <w:rPr>
          <w:rFonts w:ascii="Corbel" w:hAnsi="Corbel"/>
          <w:sz w:val="22"/>
        </w:rPr>
        <w:t xml:space="preserve"> </w:t>
      </w:r>
      <w:r w:rsidR="00453FA5">
        <w:rPr>
          <w:rFonts w:ascii="Corbel" w:hAnsi="Corbel"/>
          <w:sz w:val="22"/>
        </w:rPr>
        <w:t xml:space="preserve">Sumiyati, </w:t>
      </w:r>
      <w:r w:rsidR="00F352CF">
        <w:rPr>
          <w:rFonts w:ascii="Corbel" w:hAnsi="Corbel"/>
          <w:sz w:val="22"/>
        </w:rPr>
        <w:t>Yeti. (2013).</w:t>
      </w:r>
      <w:r w:rsidRPr="00947EC0">
        <w:rPr>
          <w:rFonts w:ascii="Corbel" w:hAnsi="Corbel"/>
          <w:sz w:val="22"/>
        </w:rPr>
        <w:t xml:space="preserve"> </w:t>
      </w:r>
      <w:r w:rsidRPr="00F352CF">
        <w:rPr>
          <w:rFonts w:ascii="Corbel" w:hAnsi="Corbel"/>
          <w:sz w:val="22"/>
        </w:rPr>
        <w:t>Peranan BUMN dalam Pelaksanaan Tanggung Jawab Sosial Perusahaan Untuk Meningkatkan Kesejahteraan Rakyat</w:t>
      </w:r>
      <w:r w:rsidRPr="00947EC0">
        <w:rPr>
          <w:rFonts w:ascii="Corbel" w:hAnsi="Corbel"/>
          <w:i/>
          <w:sz w:val="22"/>
        </w:rPr>
        <w:t xml:space="preserve">, </w:t>
      </w:r>
      <w:r w:rsidR="00F352CF">
        <w:rPr>
          <w:rFonts w:ascii="Corbel" w:hAnsi="Corbel"/>
          <w:i/>
          <w:sz w:val="22"/>
        </w:rPr>
        <w:t xml:space="preserve">Jurnal Hukum IUS QUIA IUSTUM. </w:t>
      </w:r>
      <w:r w:rsidRPr="00947EC0">
        <w:rPr>
          <w:rFonts w:ascii="Corbel" w:hAnsi="Corbel"/>
          <w:sz w:val="22"/>
        </w:rPr>
        <w:t>3</w:t>
      </w:r>
      <w:r w:rsidR="00F352CF">
        <w:rPr>
          <w:rFonts w:ascii="Corbel" w:hAnsi="Corbel"/>
          <w:sz w:val="22"/>
        </w:rPr>
        <w:t>(</w:t>
      </w:r>
      <w:r w:rsidRPr="00947EC0">
        <w:rPr>
          <w:rFonts w:ascii="Corbel" w:hAnsi="Corbel"/>
          <w:sz w:val="22"/>
        </w:rPr>
        <w:t>20</w:t>
      </w:r>
      <w:r w:rsidR="00F352CF">
        <w:rPr>
          <w:rFonts w:ascii="Corbel" w:hAnsi="Corbel"/>
          <w:sz w:val="22"/>
        </w:rPr>
        <w:t xml:space="preserve">). </w:t>
      </w:r>
      <w:r w:rsidRPr="00947EC0">
        <w:rPr>
          <w:rFonts w:ascii="Corbel" w:hAnsi="Corbel"/>
          <w:sz w:val="22"/>
        </w:rPr>
        <w:t>hlm 472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06C79"/>
    <w:multiLevelType w:val="hybridMultilevel"/>
    <w:tmpl w:val="914C8B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782A8C"/>
    <w:multiLevelType w:val="hybridMultilevel"/>
    <w:tmpl w:val="32DEFF38"/>
    <w:lvl w:ilvl="0" w:tplc="04210019">
      <w:start w:val="1"/>
      <w:numFmt w:val="lowerLetter"/>
      <w:lvlText w:val="%1."/>
      <w:lvlJc w:val="left"/>
      <w:pPr>
        <w:ind w:left="720" w:hanging="360"/>
      </w:pPr>
    </w:lvl>
    <w:lvl w:ilvl="1" w:tplc="B484CE1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486958"/>
    <w:multiLevelType w:val="hybridMultilevel"/>
    <w:tmpl w:val="36FCC9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D8713C"/>
    <w:multiLevelType w:val="hybridMultilevel"/>
    <w:tmpl w:val="798676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2F5954"/>
    <w:multiLevelType w:val="hybridMultilevel"/>
    <w:tmpl w:val="DEEC9A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43C7EE1"/>
    <w:multiLevelType w:val="hybridMultilevel"/>
    <w:tmpl w:val="A4A022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95D3F8E"/>
    <w:multiLevelType w:val="hybridMultilevel"/>
    <w:tmpl w:val="E8B4D7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5695901"/>
    <w:multiLevelType w:val="hybridMultilevel"/>
    <w:tmpl w:val="C00622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A134F47"/>
    <w:multiLevelType w:val="hybridMultilevel"/>
    <w:tmpl w:val="2F264688"/>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A251372"/>
    <w:multiLevelType w:val="hybridMultilevel"/>
    <w:tmpl w:val="4D3AF9D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ACD36B9"/>
    <w:multiLevelType w:val="hybridMultilevel"/>
    <w:tmpl w:val="A15A68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DD56D4E"/>
    <w:multiLevelType w:val="hybridMultilevel"/>
    <w:tmpl w:val="26C0EB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A142AF0"/>
    <w:multiLevelType w:val="hybridMultilevel"/>
    <w:tmpl w:val="3EA480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1"/>
  </w:num>
  <w:num w:numId="3">
    <w:abstractNumId w:val="12"/>
  </w:num>
  <w:num w:numId="4">
    <w:abstractNumId w:val="7"/>
  </w:num>
  <w:num w:numId="5">
    <w:abstractNumId w:val="2"/>
  </w:num>
  <w:num w:numId="6">
    <w:abstractNumId w:val="1"/>
  </w:num>
  <w:num w:numId="7">
    <w:abstractNumId w:val="9"/>
  </w:num>
  <w:num w:numId="8">
    <w:abstractNumId w:val="8"/>
  </w:num>
  <w:num w:numId="9">
    <w:abstractNumId w:val="5"/>
  </w:num>
  <w:num w:numId="10">
    <w:abstractNumId w:val="10"/>
  </w:num>
  <w:num w:numId="11">
    <w:abstractNumId w:val="6"/>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136"/>
    <w:rsid w:val="0003448A"/>
    <w:rsid w:val="000362EB"/>
    <w:rsid w:val="000A33BE"/>
    <w:rsid w:val="000B3C36"/>
    <w:rsid w:val="00113375"/>
    <w:rsid w:val="001607DA"/>
    <w:rsid w:val="00167CAD"/>
    <w:rsid w:val="001A180C"/>
    <w:rsid w:val="001A2D06"/>
    <w:rsid w:val="001B3A15"/>
    <w:rsid w:val="001F5216"/>
    <w:rsid w:val="00241515"/>
    <w:rsid w:val="002D7345"/>
    <w:rsid w:val="003164C6"/>
    <w:rsid w:val="003649A7"/>
    <w:rsid w:val="0039146D"/>
    <w:rsid w:val="003D212C"/>
    <w:rsid w:val="003E2CB5"/>
    <w:rsid w:val="003E6995"/>
    <w:rsid w:val="00420BD4"/>
    <w:rsid w:val="00453FA5"/>
    <w:rsid w:val="00485669"/>
    <w:rsid w:val="004A2356"/>
    <w:rsid w:val="004B6338"/>
    <w:rsid w:val="005138B7"/>
    <w:rsid w:val="00524824"/>
    <w:rsid w:val="00526513"/>
    <w:rsid w:val="005614FB"/>
    <w:rsid w:val="00583D4E"/>
    <w:rsid w:val="0058443A"/>
    <w:rsid w:val="005C4FFB"/>
    <w:rsid w:val="00614429"/>
    <w:rsid w:val="00617F3D"/>
    <w:rsid w:val="006456FD"/>
    <w:rsid w:val="00645D8A"/>
    <w:rsid w:val="006462AA"/>
    <w:rsid w:val="00646B49"/>
    <w:rsid w:val="00677769"/>
    <w:rsid w:val="00765E1F"/>
    <w:rsid w:val="00775A45"/>
    <w:rsid w:val="0079297C"/>
    <w:rsid w:val="007A0965"/>
    <w:rsid w:val="007C6174"/>
    <w:rsid w:val="00811801"/>
    <w:rsid w:val="00831B2A"/>
    <w:rsid w:val="008544A6"/>
    <w:rsid w:val="0088290B"/>
    <w:rsid w:val="00884287"/>
    <w:rsid w:val="008975DF"/>
    <w:rsid w:val="008A2071"/>
    <w:rsid w:val="008E0CE5"/>
    <w:rsid w:val="009234F3"/>
    <w:rsid w:val="00947EC0"/>
    <w:rsid w:val="00961033"/>
    <w:rsid w:val="009A7C3B"/>
    <w:rsid w:val="009F7012"/>
    <w:rsid w:val="00A16C73"/>
    <w:rsid w:val="00A347D4"/>
    <w:rsid w:val="00A6655F"/>
    <w:rsid w:val="00AB1E8F"/>
    <w:rsid w:val="00B0755D"/>
    <w:rsid w:val="00B2775E"/>
    <w:rsid w:val="00BB7106"/>
    <w:rsid w:val="00BC37F7"/>
    <w:rsid w:val="00C0055C"/>
    <w:rsid w:val="00C05396"/>
    <w:rsid w:val="00C1466E"/>
    <w:rsid w:val="00C5070C"/>
    <w:rsid w:val="00CB514C"/>
    <w:rsid w:val="00CC6962"/>
    <w:rsid w:val="00CF6402"/>
    <w:rsid w:val="00D159E5"/>
    <w:rsid w:val="00D34242"/>
    <w:rsid w:val="00D45333"/>
    <w:rsid w:val="00D51136"/>
    <w:rsid w:val="00D61810"/>
    <w:rsid w:val="00DE70F1"/>
    <w:rsid w:val="00E0095B"/>
    <w:rsid w:val="00E11510"/>
    <w:rsid w:val="00E3013D"/>
    <w:rsid w:val="00E94C45"/>
    <w:rsid w:val="00ED6EDC"/>
    <w:rsid w:val="00F04E5A"/>
    <w:rsid w:val="00F26CB1"/>
    <w:rsid w:val="00F352CF"/>
    <w:rsid w:val="00F77AB7"/>
    <w:rsid w:val="00FD56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B9959-0F77-4637-A702-316C0842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84287"/>
    <w:pPr>
      <w:spacing w:after="0" w:line="240" w:lineRule="auto"/>
    </w:pPr>
    <w:rPr>
      <w:sz w:val="20"/>
      <w:szCs w:val="20"/>
    </w:rPr>
  </w:style>
  <w:style w:type="character" w:customStyle="1" w:styleId="FootnoteTextChar">
    <w:name w:val="Footnote Text Char"/>
    <w:basedOn w:val="DefaultParagraphFont"/>
    <w:link w:val="FootnoteText"/>
    <w:uiPriority w:val="99"/>
    <w:rsid w:val="00884287"/>
    <w:rPr>
      <w:sz w:val="20"/>
      <w:szCs w:val="20"/>
    </w:rPr>
  </w:style>
  <w:style w:type="character" w:styleId="FootnoteReference">
    <w:name w:val="footnote reference"/>
    <w:basedOn w:val="DefaultParagraphFont"/>
    <w:uiPriority w:val="99"/>
    <w:semiHidden/>
    <w:unhideWhenUsed/>
    <w:rsid w:val="00884287"/>
    <w:rPr>
      <w:vertAlign w:val="superscript"/>
    </w:rPr>
  </w:style>
  <w:style w:type="paragraph" w:styleId="ListParagraph">
    <w:name w:val="List Paragraph"/>
    <w:basedOn w:val="Normal"/>
    <w:uiPriority w:val="34"/>
    <w:qFormat/>
    <w:rsid w:val="009F7012"/>
    <w:pPr>
      <w:ind w:left="720"/>
      <w:contextualSpacing/>
    </w:pPr>
  </w:style>
  <w:style w:type="table" w:styleId="TableGrid">
    <w:name w:val="Table Grid"/>
    <w:basedOn w:val="TableNormal"/>
    <w:uiPriority w:val="39"/>
    <w:rsid w:val="003E6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A207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362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ghiariefsusant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eti_sumiyati74@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B7048-0332-481E-ADB3-D7AC2BF68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21</Pages>
  <Words>5902</Words>
  <Characters>33644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38</cp:revision>
  <dcterms:created xsi:type="dcterms:W3CDTF">2020-04-29T02:20:00Z</dcterms:created>
  <dcterms:modified xsi:type="dcterms:W3CDTF">2020-09-29T04:41:00Z</dcterms:modified>
</cp:coreProperties>
</file>