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F531" w14:textId="77777777" w:rsidR="0046422E" w:rsidRDefault="0046422E" w:rsidP="00144D9C">
      <w:pPr>
        <w:pBdr>
          <w:top w:val="nil"/>
          <w:left w:val="nil"/>
          <w:bottom w:val="nil"/>
          <w:right w:val="nil"/>
          <w:between w:val="nil"/>
        </w:pBdr>
        <w:spacing w:after="120" w:line="240" w:lineRule="auto"/>
        <w:jc w:val="center"/>
        <w:rPr>
          <w:rFonts w:ascii="Sorts Mill Goudy" w:eastAsia="Sorts Mill Goudy" w:hAnsi="Sorts Mill Goudy" w:cs="Sorts Mill Goudy"/>
          <w:b/>
          <w:color w:val="000000"/>
          <w:sz w:val="24"/>
          <w:szCs w:val="24"/>
        </w:rPr>
      </w:pPr>
    </w:p>
    <w:p w14:paraId="3D984AC4" w14:textId="77777777" w:rsidR="0046422E" w:rsidRDefault="0046422E" w:rsidP="00144D9C">
      <w:pPr>
        <w:pBdr>
          <w:top w:val="nil"/>
          <w:left w:val="nil"/>
          <w:bottom w:val="nil"/>
          <w:right w:val="nil"/>
          <w:between w:val="nil"/>
        </w:pBdr>
        <w:spacing w:after="0" w:line="240" w:lineRule="auto"/>
        <w:jc w:val="both"/>
        <w:rPr>
          <w:rFonts w:ascii="Sorts Mill Goudy" w:eastAsia="Sorts Mill Goudy" w:hAnsi="Sorts Mill Goudy" w:cs="Sorts Mill Goudy"/>
          <w:color w:val="000000"/>
          <w:sz w:val="24"/>
          <w:szCs w:val="24"/>
        </w:rPr>
      </w:pPr>
    </w:p>
    <w:p w14:paraId="1679259C" w14:textId="77777777" w:rsidR="0046422E" w:rsidRDefault="0046422E" w:rsidP="00144D9C">
      <w:pPr>
        <w:pBdr>
          <w:top w:val="nil"/>
          <w:left w:val="nil"/>
          <w:bottom w:val="nil"/>
          <w:right w:val="nil"/>
          <w:between w:val="nil"/>
        </w:pBdr>
        <w:spacing w:after="0" w:line="240" w:lineRule="auto"/>
        <w:jc w:val="both"/>
        <w:rPr>
          <w:rFonts w:ascii="Sorts Mill Goudy" w:eastAsia="Sorts Mill Goudy" w:hAnsi="Sorts Mill Goudy" w:cs="Sorts Mill Goudy"/>
          <w:color w:val="000000"/>
          <w:sz w:val="24"/>
          <w:szCs w:val="24"/>
        </w:rPr>
      </w:pPr>
    </w:p>
    <w:p w14:paraId="40A4946F" w14:textId="09F38E05" w:rsidR="00905980" w:rsidRPr="00630346" w:rsidRDefault="003B6DBF" w:rsidP="00144D9C">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NEW CONSTRUCTION OF DAKWAH TABLIGH JAMAAH IN DEVELOPING THE SPRITUALITY OF MUSLIM PEOPLE IN BAJA DOLOK VILLAGE, SIPISPIS DISTRICT, SERDANG BEDAGAI DISTRICT</w:t>
      </w:r>
    </w:p>
    <w:p w14:paraId="04DF3A19" w14:textId="77777777" w:rsidR="0046422E" w:rsidRPr="00630346" w:rsidRDefault="0046422E" w:rsidP="00144D9C">
      <w:pPr>
        <w:spacing w:after="0" w:line="240" w:lineRule="auto"/>
        <w:jc w:val="center"/>
        <w:rPr>
          <w:rFonts w:ascii="Times New Roman" w:hAnsi="Times New Roman" w:cs="Times New Roman"/>
          <w:sz w:val="24"/>
          <w:szCs w:val="24"/>
        </w:rPr>
      </w:pPr>
    </w:p>
    <w:p w14:paraId="02C48769" w14:textId="77777777" w:rsidR="0046422E" w:rsidRPr="00630346" w:rsidRDefault="00905980" w:rsidP="00144D9C">
      <w:pPr>
        <w:pBdr>
          <w:top w:val="nil"/>
          <w:left w:val="nil"/>
          <w:bottom w:val="nil"/>
          <w:right w:val="nil"/>
          <w:between w:val="nil"/>
        </w:pBdr>
        <w:spacing w:after="120" w:line="240" w:lineRule="auto"/>
        <w:jc w:val="center"/>
        <w:rPr>
          <w:rFonts w:ascii="Times New Roman" w:eastAsia="Sorts Mill Goudy" w:hAnsi="Times New Roman" w:cs="Times New Roman"/>
          <w:b/>
          <w:color w:val="000000"/>
          <w:sz w:val="24"/>
          <w:szCs w:val="24"/>
        </w:rPr>
      </w:pPr>
      <w:r w:rsidRPr="00630346">
        <w:rPr>
          <w:rFonts w:ascii="Times New Roman" w:eastAsia="Sorts Mill Goudy" w:hAnsi="Times New Roman" w:cs="Times New Roman"/>
          <w:b/>
          <w:color w:val="000000"/>
          <w:sz w:val="24"/>
          <w:szCs w:val="24"/>
        </w:rPr>
        <w:t>Dimas Alif</w:t>
      </w:r>
      <w:r w:rsidRPr="00630346">
        <w:rPr>
          <w:rFonts w:ascii="Times New Roman" w:eastAsia="Sorts Mill Goudy" w:hAnsi="Times New Roman" w:cs="Times New Roman"/>
          <w:b/>
          <w:color w:val="000000"/>
          <w:sz w:val="24"/>
          <w:szCs w:val="24"/>
          <w:vertAlign w:val="superscript"/>
        </w:rPr>
        <w:t>1</w:t>
      </w:r>
      <w:r w:rsidRPr="00630346">
        <w:rPr>
          <w:rFonts w:ascii="Times New Roman" w:eastAsia="Sorts Mill Goudy" w:hAnsi="Times New Roman" w:cs="Times New Roman"/>
          <w:b/>
          <w:color w:val="000000"/>
          <w:sz w:val="24"/>
          <w:szCs w:val="24"/>
        </w:rPr>
        <w:t>, Hasnah Nasution</w:t>
      </w:r>
      <w:r w:rsidRPr="00630346">
        <w:rPr>
          <w:rFonts w:ascii="Times New Roman" w:eastAsia="Sorts Mill Goudy" w:hAnsi="Times New Roman" w:cs="Times New Roman"/>
          <w:b/>
          <w:color w:val="000000"/>
          <w:sz w:val="24"/>
          <w:szCs w:val="24"/>
          <w:vertAlign w:val="superscript"/>
        </w:rPr>
        <w:t>2</w:t>
      </w:r>
      <w:r w:rsidRPr="00630346">
        <w:rPr>
          <w:rFonts w:ascii="Times New Roman" w:eastAsia="Sorts Mill Goudy" w:hAnsi="Times New Roman" w:cs="Times New Roman"/>
          <w:b/>
          <w:color w:val="000000"/>
          <w:sz w:val="24"/>
          <w:szCs w:val="24"/>
        </w:rPr>
        <w:t>, Fitriani</w:t>
      </w:r>
      <w:r w:rsidRPr="00630346">
        <w:rPr>
          <w:rFonts w:ascii="Times New Roman" w:eastAsia="Sorts Mill Goudy" w:hAnsi="Times New Roman" w:cs="Times New Roman"/>
          <w:b/>
          <w:color w:val="000000"/>
          <w:sz w:val="24"/>
          <w:szCs w:val="24"/>
          <w:vertAlign w:val="superscript"/>
        </w:rPr>
        <w:t>3</w:t>
      </w:r>
      <w:r w:rsidRPr="00630346">
        <w:rPr>
          <w:rFonts w:ascii="Times New Roman" w:eastAsia="Sorts Mill Goudy" w:hAnsi="Times New Roman" w:cs="Times New Roman"/>
          <w:b/>
          <w:color w:val="000000"/>
          <w:sz w:val="24"/>
          <w:szCs w:val="24"/>
        </w:rPr>
        <w:t xml:space="preserve"> </w:t>
      </w:r>
    </w:p>
    <w:p w14:paraId="488B6EB5" w14:textId="77777777" w:rsidR="0046422E" w:rsidRPr="00630346" w:rsidRDefault="00905980" w:rsidP="00144D9C">
      <w:pPr>
        <w:pBdr>
          <w:top w:val="nil"/>
          <w:left w:val="nil"/>
          <w:bottom w:val="nil"/>
          <w:right w:val="nil"/>
          <w:between w:val="nil"/>
        </w:pBdr>
        <w:spacing w:after="0" w:line="240" w:lineRule="auto"/>
        <w:ind w:left="311" w:hanging="198"/>
        <w:jc w:val="center"/>
        <w:rPr>
          <w:rFonts w:ascii="Times New Roman" w:eastAsia="Sorts Mill Goudy" w:hAnsi="Times New Roman" w:cs="Times New Roman"/>
          <w:color w:val="000000"/>
          <w:sz w:val="24"/>
          <w:szCs w:val="24"/>
        </w:rPr>
      </w:pPr>
      <w:r w:rsidRPr="00630346">
        <w:rPr>
          <w:rFonts w:ascii="Times New Roman" w:eastAsia="Sorts Mill Goudy" w:hAnsi="Times New Roman" w:cs="Times New Roman"/>
          <w:sz w:val="24"/>
          <w:szCs w:val="24"/>
        </w:rPr>
        <w:t>Universitas Islam Negeri Sumatera Utara</w:t>
      </w:r>
    </w:p>
    <w:p w14:paraId="2822EC00" w14:textId="77777777" w:rsidR="0046422E" w:rsidRPr="00630346" w:rsidRDefault="00905980" w:rsidP="00144D9C">
      <w:pPr>
        <w:pBdr>
          <w:top w:val="nil"/>
          <w:left w:val="nil"/>
          <w:bottom w:val="nil"/>
          <w:right w:val="nil"/>
          <w:between w:val="nil"/>
        </w:pBdr>
        <w:spacing w:after="0" w:line="240" w:lineRule="auto"/>
        <w:ind w:left="311" w:hanging="198"/>
        <w:jc w:val="center"/>
        <w:rPr>
          <w:rFonts w:ascii="Times New Roman" w:eastAsia="Sorts Mill Goudy" w:hAnsi="Times New Roman" w:cs="Times New Roman"/>
          <w:color w:val="000000"/>
          <w:sz w:val="24"/>
          <w:szCs w:val="24"/>
        </w:rPr>
      </w:pPr>
      <w:r w:rsidRPr="00630346">
        <w:rPr>
          <w:rFonts w:ascii="Times New Roman" w:eastAsia="Sorts Mill Goudy" w:hAnsi="Times New Roman" w:cs="Times New Roman"/>
          <w:color w:val="000000"/>
          <w:sz w:val="24"/>
          <w:szCs w:val="24"/>
        </w:rPr>
        <w:t>correspondence e-mail (</w:t>
      </w:r>
      <w:r w:rsidRPr="00630346">
        <w:rPr>
          <w:rFonts w:ascii="Times New Roman" w:eastAsia="Sorts Mill Goudy" w:hAnsi="Times New Roman" w:cs="Times New Roman"/>
          <w:color w:val="0563C1"/>
          <w:sz w:val="24"/>
          <w:szCs w:val="24"/>
          <w:u w:val="single"/>
        </w:rPr>
        <w:t>dimasallift@gmail.com,hasnahnasution0626@uinsu.ac.id,fitriani@uinsu.ac.id)</w:t>
      </w:r>
    </w:p>
    <w:p w14:paraId="5EC4891A" w14:textId="77777777" w:rsidR="0046422E" w:rsidRPr="00630346" w:rsidRDefault="0046422E" w:rsidP="00144D9C">
      <w:pPr>
        <w:spacing w:after="0" w:line="240" w:lineRule="auto"/>
        <w:rPr>
          <w:rFonts w:ascii="Times New Roman" w:hAnsi="Times New Roman" w:cs="Times New Roman"/>
          <w:sz w:val="24"/>
          <w:szCs w:val="24"/>
        </w:rPr>
      </w:pPr>
    </w:p>
    <w:p w14:paraId="34CC80C4" w14:textId="77777777" w:rsidR="0046422E" w:rsidRPr="00630346" w:rsidRDefault="008720AB" w:rsidP="00144D9C">
      <w:pPr>
        <w:pBdr>
          <w:top w:val="nil"/>
          <w:left w:val="nil"/>
          <w:bottom w:val="nil"/>
          <w:right w:val="nil"/>
          <w:between w:val="nil"/>
        </w:pBdr>
        <w:spacing w:before="240" w:after="0" w:line="240" w:lineRule="auto"/>
        <w:ind w:left="113"/>
        <w:jc w:val="both"/>
        <w:rPr>
          <w:rFonts w:ascii="Times New Roman" w:eastAsia="Sorts Mill Goudy" w:hAnsi="Times New Roman" w:cs="Times New Roman"/>
          <w:b/>
          <w:color w:val="000000"/>
        </w:rPr>
      </w:pPr>
      <w:r w:rsidRPr="00630346">
        <w:rPr>
          <w:rFonts w:ascii="Times New Roman" w:eastAsia="Sorts Mill Goudy" w:hAnsi="Times New Roman" w:cs="Times New Roman"/>
          <w:b/>
          <w:color w:val="000000"/>
        </w:rPr>
        <w:t>Abstract</w:t>
      </w:r>
    </w:p>
    <w:p w14:paraId="24749C46" w14:textId="5590C823" w:rsidR="00905980" w:rsidRPr="00630346" w:rsidRDefault="00A051B5" w:rsidP="00144D9C">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This research aims to explore the application of the Tablighi Jamaah’s da’wah in increasing the spirituality of Muslims in Baja Dolok Village, Sipispis District, Serdang Bedagai Regency. Using a qualitative descriptive approach, this research explores in depth social and religious phenomena related to preaching patterns and their influence on people’s spiritual lives. A sociology of religion approach is used to analyze the factors that influence the effectiveness of the Tablighi Jamaah’s da’wah in this region. Research data was collected through observation techniques and in-depth interviews with members of the Tablighi Jamaah, religious leaders and the local community. The research results show that the Tablighi Jamaah applies a unique da’wah approach, namely through the method of home visits (khuruj), religious discussions, and direct interactions in daily life. This approach has succeeded in increasing public awareness of the importance of practicing worship consistently and building a closer relationship with Allah. Apart from that, the Tablighi Jamaah’s preaching emphasizes real examples and the simplicity of living in accordance with Islamic teachings. The positive impact of this method can be seen in significant changes in the mindset and behavior of people who are more religious. However, this research also found challenges in implementing the Tablighi Jamaah’s da’wah, including negative assumptions from some communities, weak internal support in amar ma’ruf nahi munkar, as well as economic and geographical obstacles that influence the success of da’wah. However, the Tablighi Jamaah’s personal approach and consistency in preaching succeeded in overcoming most of these obstacles.</w:t>
      </w:r>
    </w:p>
    <w:p w14:paraId="289BDE55" w14:textId="77777777" w:rsidR="00905980" w:rsidRPr="00630346" w:rsidRDefault="00905980" w:rsidP="00144D9C">
      <w:pPr>
        <w:spacing w:after="0" w:line="240" w:lineRule="auto"/>
        <w:ind w:left="851"/>
        <w:jc w:val="both"/>
        <w:rPr>
          <w:rFonts w:ascii="Times New Roman" w:eastAsia="Times New Roman" w:hAnsi="Times New Roman" w:cs="Times New Roman"/>
        </w:rPr>
      </w:pPr>
    </w:p>
    <w:p w14:paraId="7EAD1F7E" w14:textId="6E8C42D3" w:rsidR="00905980" w:rsidRPr="00630346" w:rsidRDefault="00905980" w:rsidP="00144D9C">
      <w:pPr>
        <w:spacing w:after="0" w:line="240" w:lineRule="auto"/>
        <w:ind w:left="142"/>
        <w:jc w:val="both"/>
        <w:rPr>
          <w:rFonts w:ascii="Times New Roman" w:eastAsia="Times New Roman" w:hAnsi="Times New Roman" w:cs="Times New Roman"/>
          <w:b/>
        </w:rPr>
      </w:pPr>
      <w:r w:rsidRPr="00630346">
        <w:rPr>
          <w:rFonts w:ascii="Times New Roman" w:eastAsia="Times New Roman" w:hAnsi="Times New Roman" w:cs="Times New Roman"/>
          <w:b/>
        </w:rPr>
        <w:t>Katakunci:</w:t>
      </w:r>
      <w:r w:rsidRPr="00630346">
        <w:rPr>
          <w:rFonts w:ascii="Times New Roman" w:eastAsia="Times New Roman" w:hAnsi="Times New Roman" w:cs="Times New Roman"/>
        </w:rPr>
        <w:t xml:space="preserve"> </w:t>
      </w:r>
      <w:r w:rsidR="002969EE">
        <w:rPr>
          <w:rFonts w:ascii="Times New Roman" w:eastAsia="Times New Roman" w:hAnsi="Times New Roman" w:cs="Times New Roman"/>
          <w:i/>
        </w:rPr>
        <w:t>New Da’wah construction, Tablighi Jamaah, Spirituality, Baja Dolok Village</w:t>
      </w:r>
    </w:p>
    <w:p w14:paraId="529E22F4" w14:textId="77777777" w:rsidR="0046422E" w:rsidRPr="00630346" w:rsidRDefault="0046422E" w:rsidP="00144D9C">
      <w:pPr>
        <w:spacing w:after="0" w:line="240" w:lineRule="auto"/>
        <w:rPr>
          <w:rFonts w:ascii="Times New Roman" w:hAnsi="Times New Roman" w:cs="Times New Roman"/>
        </w:rPr>
      </w:pPr>
    </w:p>
    <w:p w14:paraId="17AFBFFD" w14:textId="77777777" w:rsidR="0046422E" w:rsidRPr="00630346" w:rsidRDefault="008720AB" w:rsidP="00144D9C">
      <w:pPr>
        <w:pBdr>
          <w:top w:val="nil"/>
          <w:left w:val="nil"/>
          <w:bottom w:val="nil"/>
          <w:right w:val="nil"/>
          <w:between w:val="nil"/>
        </w:pBdr>
        <w:spacing w:before="240" w:after="120" w:line="240" w:lineRule="auto"/>
        <w:ind w:left="426" w:hanging="426"/>
        <w:rPr>
          <w:rFonts w:ascii="Times New Roman" w:eastAsia="Sorts Mill Goudy" w:hAnsi="Times New Roman" w:cs="Times New Roman"/>
          <w:b/>
          <w:color w:val="000000"/>
          <w:sz w:val="24"/>
          <w:szCs w:val="24"/>
        </w:rPr>
      </w:pPr>
      <w:r w:rsidRPr="00630346">
        <w:rPr>
          <w:rFonts w:ascii="Times New Roman" w:eastAsia="Sorts Mill Goudy" w:hAnsi="Times New Roman" w:cs="Times New Roman"/>
          <w:b/>
          <w:color w:val="000000"/>
          <w:sz w:val="24"/>
          <w:szCs w:val="24"/>
        </w:rPr>
        <w:t>Introduction</w:t>
      </w:r>
    </w:p>
    <w:p w14:paraId="04375283" w14:textId="77777777" w:rsidR="002557C2" w:rsidRDefault="002557C2" w:rsidP="00144D9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The progress of an increasingly complex era, driven by the rapid development of science and technology, has brought many changes in various areas of life, including social and religious aspects. In this modern era, people tend to be busy with daily activities, which slowly causes a shift in values, including religious values ​​which used to be the main guideline. Under these conditions, a secularization process occurs, where religion begins to lose its role in everyday life. This change has given rise to people’s need for spiritual support that can provide calm and direction in life in an increasingly dynamic world (Boby, 2019). </w:t>
      </w:r>
    </w:p>
    <w:p w14:paraId="6DEDD8DC" w14:textId="77777777" w:rsidR="00D20959" w:rsidRDefault="00D20959" w:rsidP="00144D9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In facing the challenges of an increasingly secular era, religion has an important role to return society to principles that bring inner peace. Society needs a space for religiosity that can provide guidance in behaving and acting in dealing with various life problems. One form of religiosity space that offers this solution is the Tablighi Jamaah, which is present in various areas including Baja Dolok Village, Sipispis District, Serdang Bedagai Regency. The presence of the Tablighi Jamaah in this village provides an alternative spiritual development, helping people overcome the challenges of modern life by strengthening their closeness to religion (Saiful, 2021).</w:t>
      </w:r>
    </w:p>
    <w:p w14:paraId="3FDF5808" w14:textId="77777777" w:rsidR="003363BE" w:rsidRDefault="000916C4" w:rsidP="003363B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The Tablighi Jamaah applies a distinctive da’wah approach, focusing on faith formation and simple but meaningful worship practices. They emphasized the importance of conveying fadhail amal (the virtues of worship) to as many people as possible. Through activities such as khuruj (going out to preach), ta’lim (religious learning), and deliberation, the Tablighi Jamaah tries to instill religious values ​​in everyday life (Nurul, 2023. However, this approach is sometimes difficult for some people in Baja Dolok Village to accept, because some of the methods they use, such as traveling to preach (khuruj), are considered less in line with the social activities of village communities which are more focused on local and sustainable activities.</w:t>
      </w:r>
    </w:p>
    <w:p w14:paraId="3C67D368" w14:textId="259AD4B8" w:rsidR="008228E5" w:rsidRDefault="008228E5" w:rsidP="003363B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Apart from that, the Tablighi Jamaah faces the challenge of differences in views regarding da’wah methods and the way local people view religion. Some local communities and religious leaders argue that the Tablighi Jamaah’s method of emphasizing individual rituals and worship does not encourage wider social involvement (Awang, 2022). However, this new approach from the Tablighi Jamaah is still able to attract a number of individuals who feel alienated in the midst of modern life, helping them return to religious values. Therefore, a more harmonious and adaptive approach is needed so that the Tablighi Jamaah's preaching can be well received and effective in developing the spirituality of Muslims in Baja Dolok Village.</w:t>
      </w:r>
    </w:p>
    <w:p w14:paraId="2E01807E" w14:textId="56884BE6" w:rsidR="00905980" w:rsidRPr="00630346" w:rsidRDefault="00905980" w:rsidP="00144D9C">
      <w:pPr>
        <w:spacing w:after="0" w:line="240" w:lineRule="auto"/>
        <w:jc w:val="both"/>
        <w:rPr>
          <w:rFonts w:ascii="Times New Roman" w:eastAsia="Times New Roman" w:hAnsi="Times New Roman" w:cs="Times New Roman"/>
        </w:rPr>
      </w:pPr>
      <w:r w:rsidRPr="00630346">
        <w:rPr>
          <w:rFonts w:ascii="Times New Roman" w:eastAsia="Times New Roman" w:hAnsi="Times New Roman" w:cs="Times New Roman"/>
        </w:rPr>
        <w:tab/>
      </w:r>
      <w:r w:rsidR="005D75A9">
        <w:rPr>
          <w:rFonts w:ascii="Times New Roman" w:eastAsia="Times New Roman" w:hAnsi="Times New Roman" w:cs="Times New Roman"/>
        </w:rPr>
        <w:t>In Baja Dolok Village, Sipispis District, Serdang Bedagai Regency, the Tablighi Jamaah is present and active in spreading Islamic values ​​to the local community. Their presence brings enthusiasm to revive the practice of simple and profound worship, with the hope of developing the spirituality of the people in the village. However, the presence of the Tablighi Jamaah in Baja Dolok Village raises several problems that need attention.</w:t>
      </w:r>
    </w:p>
    <w:p w14:paraId="0AAB1EFE" w14:textId="33CE3348" w:rsidR="00905980" w:rsidRPr="00630346" w:rsidRDefault="00905980" w:rsidP="00144D9C">
      <w:pPr>
        <w:spacing w:after="0" w:line="240" w:lineRule="auto"/>
        <w:jc w:val="both"/>
        <w:rPr>
          <w:rFonts w:ascii="Times New Roman" w:eastAsia="Times New Roman" w:hAnsi="Times New Roman" w:cs="Times New Roman"/>
        </w:rPr>
      </w:pPr>
      <w:r w:rsidRPr="00630346">
        <w:rPr>
          <w:rFonts w:ascii="Times New Roman" w:eastAsia="Times New Roman" w:hAnsi="Times New Roman" w:cs="Times New Roman"/>
        </w:rPr>
        <w:tab/>
      </w:r>
      <w:r w:rsidR="00B430FE">
        <w:rPr>
          <w:rFonts w:ascii="Times New Roman" w:eastAsia="Times New Roman" w:hAnsi="Times New Roman" w:cs="Times New Roman"/>
        </w:rPr>
        <w:t>First, the da’wah methods applied by the Tablighi Jamaah are often considered different from traditional da’wah methods that are already known to the public, such as reciting recitations in mosques or routine taklim assemblies. Their da’wah method, which emphasizes khuruj and travel to spread da’wah, is sometimes considered inappropriate by some residents who prefer a more “fixed” da’wah approach centered in their own local environment.</w:t>
      </w:r>
    </w:p>
    <w:p w14:paraId="61D0B91C" w14:textId="054B1A06" w:rsidR="00905980" w:rsidRPr="00630346" w:rsidRDefault="00905980" w:rsidP="00144D9C">
      <w:pPr>
        <w:spacing w:after="0" w:line="240" w:lineRule="auto"/>
        <w:jc w:val="both"/>
        <w:rPr>
          <w:rFonts w:ascii="Times New Roman" w:eastAsia="Times New Roman" w:hAnsi="Times New Roman" w:cs="Times New Roman"/>
        </w:rPr>
      </w:pPr>
      <w:r w:rsidRPr="00630346">
        <w:rPr>
          <w:rFonts w:ascii="Times New Roman" w:eastAsia="Times New Roman" w:hAnsi="Times New Roman" w:cs="Times New Roman"/>
        </w:rPr>
        <w:tab/>
      </w:r>
      <w:r w:rsidR="0073006F">
        <w:rPr>
          <w:rFonts w:ascii="Times New Roman" w:eastAsia="Times New Roman" w:hAnsi="Times New Roman" w:cs="Times New Roman"/>
        </w:rPr>
        <w:t>Second, the new construction of da’wah brought by the Tablighi Jamaah also gave rise to differences in views with local religious leaders. Some religious and community leaders in Baja Dolok Village feel that the khuruj method can divert the attention of the congregation from social and economic responsibilities in the village, considering that this method encourages its members to go on missionary trips for several days to months. In addition, several community leaders are concerned that the Tablighi Jamaah's preaching method, which tends to prioritize worship and ritual activities, may not encourage social participation and village development.</w:t>
      </w:r>
    </w:p>
    <w:p w14:paraId="1F5A41EA" w14:textId="18300544" w:rsidR="00905980" w:rsidRPr="00630346" w:rsidRDefault="00905980" w:rsidP="00144D9C">
      <w:pPr>
        <w:spacing w:after="0" w:line="240" w:lineRule="auto"/>
        <w:jc w:val="both"/>
        <w:rPr>
          <w:rFonts w:ascii="Times New Roman" w:eastAsia="Times New Roman" w:hAnsi="Times New Roman" w:cs="Times New Roman"/>
        </w:rPr>
      </w:pPr>
      <w:r w:rsidRPr="00630346">
        <w:rPr>
          <w:rFonts w:ascii="Times New Roman" w:eastAsia="Times New Roman" w:hAnsi="Times New Roman" w:cs="Times New Roman"/>
        </w:rPr>
        <w:tab/>
      </w:r>
      <w:r w:rsidR="009B7297">
        <w:rPr>
          <w:rFonts w:ascii="Times New Roman" w:eastAsia="Times New Roman" w:hAnsi="Times New Roman" w:cs="Times New Roman"/>
        </w:rPr>
        <w:t>Third, village communities who already have their own religious habits and culture sometimes feel “alienated” by the Tablighi Jamaah’s more independent and direct method of preaching. As a result, although there is a group of people who respond positively and accept this approach, there are also people who feel less involved or do not suit the style of preaching that is being introduced. This causes challenges in bridging differences in understanding and methods of preaching between the Tablighi Jamaah and the local community. With these various challenges, further study is needed to understand how the construction of the Tablighi Jamaah’s da’wah can be developed so that it is more accepted by the people of Baja Dolok Village and can have a positive impact in increasing the spirituality of Muslims in the village.</w:t>
      </w:r>
    </w:p>
    <w:p w14:paraId="513AC5EB" w14:textId="0055D71F" w:rsidR="008C469A" w:rsidRDefault="00905980" w:rsidP="00144D9C">
      <w:pPr>
        <w:spacing w:after="0" w:line="240" w:lineRule="auto"/>
        <w:jc w:val="both"/>
        <w:rPr>
          <w:rFonts w:ascii="Times New Roman" w:hAnsi="Times New Roman" w:cs="Times New Roman"/>
        </w:rPr>
      </w:pPr>
      <w:r w:rsidRPr="00630346">
        <w:rPr>
          <w:rFonts w:ascii="Times New Roman" w:eastAsia="Times New Roman" w:hAnsi="Times New Roman" w:cs="Times New Roman"/>
        </w:rPr>
        <w:tab/>
      </w:r>
      <w:r w:rsidR="00FD271D">
        <w:rPr>
          <w:rFonts w:ascii="Times New Roman" w:eastAsia="Times New Roman" w:hAnsi="Times New Roman" w:cs="Times New Roman"/>
        </w:rPr>
        <w:t>The reason we are interested in researching “New Construction of Tablighi Jamaah Da’wah in the Development of Muslim Spirituality in Baja Dolok Village, Sipispis District, Serdang Bedagai Regency” is because the phenomenon of Tablighi Jamaah preaching is increasingly growing in society, especially in rural areas, such as Baja Dolok. The Tablighi Jamaat is known for its unique preaching method and focuses on a direct approach to the congregation in deepening spiritual practices and daily worship. We want to examine how the construction of da’wah implemented by the Tablighi Jamaah shapes and enriches the spirituality of local Muslims, as well as how the adaptation of their da’wah strategy is able to answer the challenges of changing times. It is hoped that this research will be able to provide a new understanding of effective da’wah approaches in improving the quality of community spirituality in traditional but dynamic rural environments.</w:t>
      </w:r>
    </w:p>
    <w:p w14:paraId="56C79B17" w14:textId="77777777" w:rsidR="008C469A" w:rsidRDefault="008C469A" w:rsidP="00144D9C">
      <w:pPr>
        <w:spacing w:after="0" w:line="240" w:lineRule="auto"/>
        <w:jc w:val="both"/>
        <w:rPr>
          <w:rFonts w:ascii="Times New Roman" w:hAnsi="Times New Roman" w:cs="Times New Roman"/>
        </w:rPr>
      </w:pPr>
    </w:p>
    <w:p w14:paraId="121D37F0" w14:textId="77777777" w:rsidR="005D0173" w:rsidRDefault="008720AB" w:rsidP="005D0173">
      <w:pPr>
        <w:spacing w:after="0" w:line="240" w:lineRule="auto"/>
        <w:jc w:val="both"/>
        <w:rPr>
          <w:rFonts w:ascii="Times New Roman" w:eastAsia="Sorts Mill Goudy" w:hAnsi="Times New Roman" w:cs="Times New Roman"/>
          <w:b/>
          <w:color w:val="000000"/>
        </w:rPr>
      </w:pPr>
      <w:r w:rsidRPr="00630346">
        <w:rPr>
          <w:rFonts w:ascii="Times New Roman" w:eastAsia="Sorts Mill Goudy" w:hAnsi="Times New Roman" w:cs="Times New Roman"/>
          <w:b/>
          <w:color w:val="000000"/>
        </w:rPr>
        <w:t>Methods</w:t>
      </w:r>
    </w:p>
    <w:p w14:paraId="037D7BAA" w14:textId="77A51697" w:rsidR="00C1658A" w:rsidRPr="005E02E0" w:rsidRDefault="00F17AE4" w:rsidP="005D0173">
      <w:pPr>
        <w:spacing w:after="0" w:line="240" w:lineRule="auto"/>
        <w:jc w:val="both"/>
        <w:rPr>
          <w:rFonts w:ascii="Times New Roman" w:hAnsi="Times New Roman" w:cs="Times New Roman"/>
        </w:rPr>
      </w:pPr>
      <w:r>
        <w:rPr>
          <w:rFonts w:ascii="Times New Roman" w:hAnsi="Times New Roman" w:cs="Times New Roman"/>
        </w:rPr>
        <w:t xml:space="preserve">              </w:t>
      </w:r>
      <w:r w:rsidR="005D0173" w:rsidRPr="005E02E0">
        <w:rPr>
          <w:rFonts w:ascii="Times New Roman" w:hAnsi="Times New Roman" w:cs="Times New Roman"/>
        </w:rPr>
        <w:t>This research uses a qualitative descriptive approach to explore in detail and in depth the application of the Tablighi Jamaah’s da’wah in improving the spirituality of Muslims in Baja Dolok Village, Sipispis District, Serdang Bedagai Regency. This field research was carried out at a direct location to observe the phenomena that occur and collect data that is relevant to the conditions of the local community. The approach taken is the sociology of religion, which allows researchers to analyze the social and religious factors that influence the Tablighi Jamaah’s preaching patterns and their influence on the development of the congregation’s spirituality.</w:t>
      </w:r>
    </w:p>
    <w:p w14:paraId="7FFDD363" w14:textId="21BA7C68" w:rsidR="00C1658A" w:rsidRPr="008C469A" w:rsidRDefault="00C1658A" w:rsidP="00144D9C">
      <w:pPr>
        <w:pStyle w:val="NormalWeb"/>
        <w:spacing w:before="0" w:beforeAutospacing="0" w:after="0" w:afterAutospacing="0"/>
        <w:jc w:val="both"/>
        <w:rPr>
          <w:sz w:val="22"/>
          <w:szCs w:val="22"/>
        </w:rPr>
      </w:pPr>
      <w:r w:rsidRPr="00630346">
        <w:rPr>
          <w:sz w:val="22"/>
          <w:szCs w:val="22"/>
        </w:rPr>
        <w:tab/>
      </w:r>
      <w:r w:rsidR="000A27F2">
        <w:rPr>
          <w:sz w:val="22"/>
          <w:szCs w:val="22"/>
        </w:rPr>
        <w:t>For data collection, this research used observation and in-depth interview techniques. With observation, researchers can see the practice of preaching and community responses directly, so that the data obtained is more valid and appropriate to the context. In-depth interviews were conducted with members of the Tablighi Jamaah, religious leaders, and local communities to explore their views, experiences, and understanding regarding the da’wah methods used. The data collected through observations and interviews was then analyzed qualitatively to understand in more depth the contribution of the Tablighi Jamaah’s preaching in improving the spirituality of the people in the village.</w:t>
      </w:r>
    </w:p>
    <w:p w14:paraId="47A38ABB" w14:textId="77777777" w:rsidR="0046422E" w:rsidRPr="00630346" w:rsidRDefault="008720AB" w:rsidP="00144D9C">
      <w:pPr>
        <w:pBdr>
          <w:top w:val="nil"/>
          <w:left w:val="nil"/>
          <w:bottom w:val="nil"/>
          <w:right w:val="nil"/>
          <w:between w:val="nil"/>
        </w:pBdr>
        <w:spacing w:before="240" w:after="120" w:line="240" w:lineRule="auto"/>
        <w:rPr>
          <w:rFonts w:ascii="Times New Roman" w:eastAsia="Sorts Mill Goudy" w:hAnsi="Times New Roman" w:cs="Times New Roman"/>
          <w:b/>
          <w:color w:val="000000"/>
        </w:rPr>
      </w:pPr>
      <w:r w:rsidRPr="00630346">
        <w:rPr>
          <w:rFonts w:ascii="Times New Roman" w:eastAsia="Sorts Mill Goudy" w:hAnsi="Times New Roman" w:cs="Times New Roman"/>
          <w:b/>
          <w:color w:val="000000"/>
        </w:rPr>
        <w:t>Results</w:t>
      </w:r>
      <w:r w:rsidR="00D60A91">
        <w:rPr>
          <w:rFonts w:ascii="Times New Roman" w:eastAsia="Sorts Mill Goudy" w:hAnsi="Times New Roman" w:cs="Times New Roman"/>
          <w:b/>
          <w:color w:val="000000"/>
        </w:rPr>
        <w:t xml:space="preserve"> And Conclusion</w:t>
      </w:r>
    </w:p>
    <w:p w14:paraId="680DF4E2" w14:textId="13DF7720" w:rsidR="00C1658A" w:rsidRPr="00630346" w:rsidRDefault="008A2EF8" w:rsidP="00144D9C">
      <w:pPr>
        <w:pStyle w:val="DaftarParagraf"/>
        <w:numPr>
          <w:ilvl w:val="0"/>
          <w:numId w:val="3"/>
        </w:numPr>
        <w:spacing w:after="0" w:line="240" w:lineRule="auto"/>
        <w:jc w:val="both"/>
        <w:rPr>
          <w:rFonts w:ascii="Times New Roman" w:hAnsi="Times New Roman" w:cs="Times New Roman"/>
          <w:b/>
        </w:rPr>
      </w:pPr>
      <w:r>
        <w:rPr>
          <w:rFonts w:ascii="Times New Roman" w:hAnsi="Times New Roman" w:cs="Times New Roman"/>
          <w:b/>
        </w:rPr>
        <w:t>New Forms of Da’wah Construction Applied by the Tablighi Jamaah in Developing the Spirituality of Muslims in Baja Dolok Village</w:t>
      </w:r>
    </w:p>
    <w:p w14:paraId="7A7870D8" w14:textId="3E98D35D" w:rsidR="00C1658A" w:rsidRPr="0070228A" w:rsidRDefault="0070228A" w:rsidP="0070228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0228A">
        <w:rPr>
          <w:rFonts w:ascii="Times New Roman" w:eastAsia="Times New Roman" w:hAnsi="Times New Roman" w:cs="Times New Roman"/>
        </w:rPr>
        <w:t>The new form of construction of da’wah implemented by the Tablighi Jamaah in Baja Dolok Village, Sipispis District, Serdang Bedagai Regency, has become an interesting phenomenon in the context of developing Muslim spirituality. In its preaching, the Tablighi Jamaah places more emphasis on a simple, direct approach, inviting people to return to the pure teachings of Islam and raising awareness in practicing the Sunnah of the Prophet. They try to convey Islamic messages through direct interactions, such as visits to homes and khuruj activities (going out to preach), which allows for changes in people’s thought patterns and actions. The da’wah carried out by the Tablighi Jamaah focuses on the moral and spiritual improvement of the people, as well as encouraging them to fulfill their religious obligations more deeply and continuously (Yoggi, 2023)</w:t>
      </w:r>
    </w:p>
    <w:p w14:paraId="798DFA23" w14:textId="7932B33E" w:rsidR="00C1658A" w:rsidRPr="00630346" w:rsidRDefault="00C1658A" w:rsidP="00144D9C">
      <w:pPr>
        <w:pStyle w:val="DaftarParagraf"/>
        <w:spacing w:after="0" w:line="240" w:lineRule="auto"/>
        <w:ind w:left="0"/>
        <w:jc w:val="both"/>
        <w:rPr>
          <w:rFonts w:ascii="Times New Roman" w:eastAsia="Times New Roman" w:hAnsi="Times New Roman" w:cs="Times New Roman"/>
        </w:rPr>
      </w:pPr>
      <w:r w:rsidRPr="00630346">
        <w:rPr>
          <w:rFonts w:ascii="Times New Roman" w:eastAsia="Times New Roman" w:hAnsi="Times New Roman" w:cs="Times New Roman"/>
        </w:rPr>
        <w:tab/>
      </w:r>
      <w:r w:rsidR="00BB4463">
        <w:rPr>
          <w:rFonts w:ascii="Times New Roman" w:eastAsia="Times New Roman" w:hAnsi="Times New Roman" w:cs="Times New Roman"/>
        </w:rPr>
        <w:t>The Tablighi Jamaah’s da’wah method is different from modern da’wah which relies more on technology and social media. They prioritize direct activities that involve face-to-face meetings and interactions in daily life. This creates a more personal relationship between Tablighi Jamaah members and the community, and has a more significant impact in improving the quality of worship and spirituality of the congregation. In Baja Dolok Village, the existence of the Tablighi Jamaah has also encouraged people to care more about worship and involve themselves in religious activities. Thus, the Tablighi Jamaah's da'wah is not only limited to conveying religious teachings, but also becomes a means of strengthening spiritual ties between fellow Muslims in the village.</w:t>
      </w:r>
    </w:p>
    <w:p w14:paraId="56C211AA" w14:textId="216AB677" w:rsidR="00C1658A" w:rsidRPr="00630346" w:rsidRDefault="00C1658A" w:rsidP="00144D9C">
      <w:pPr>
        <w:pStyle w:val="DaftarParagraf"/>
        <w:spacing w:after="0" w:line="240" w:lineRule="auto"/>
        <w:ind w:left="0"/>
        <w:jc w:val="both"/>
        <w:rPr>
          <w:rFonts w:ascii="Times New Roman" w:eastAsia="Times New Roman" w:hAnsi="Times New Roman" w:cs="Times New Roman"/>
        </w:rPr>
      </w:pPr>
      <w:r w:rsidRPr="00630346">
        <w:rPr>
          <w:rFonts w:ascii="Times New Roman" w:eastAsia="Times New Roman" w:hAnsi="Times New Roman" w:cs="Times New Roman"/>
        </w:rPr>
        <w:lastRenderedPageBreak/>
        <w:tab/>
      </w:r>
      <w:r w:rsidR="00F20543">
        <w:rPr>
          <w:rFonts w:ascii="Times New Roman" w:eastAsia="Times New Roman" w:hAnsi="Times New Roman" w:cs="Times New Roman"/>
        </w:rPr>
        <w:t>As the results of an interview with Mr. Raihan as the leader of the Tablighi Jamaah in Baja Dolok Village explained that;</w:t>
      </w:r>
    </w:p>
    <w:p w14:paraId="6E2C97D2" w14:textId="21D06866" w:rsidR="00C1658A" w:rsidRPr="00630346" w:rsidRDefault="00D34301" w:rsidP="00144D9C">
      <w:pPr>
        <w:pStyle w:val="NormalWeb"/>
        <w:spacing w:before="0" w:beforeAutospacing="0" w:after="0" w:afterAutospacing="0"/>
        <w:ind w:left="709"/>
        <w:jc w:val="both"/>
        <w:rPr>
          <w:i/>
          <w:sz w:val="22"/>
          <w:szCs w:val="22"/>
        </w:rPr>
      </w:pPr>
      <w:r>
        <w:rPr>
          <w:i/>
          <w:sz w:val="22"/>
          <w:szCs w:val="22"/>
        </w:rPr>
        <w:t>“Mr Raihan, as the leader of the Tablighi Jamaah in Baja Dolok Village, explained that the preaching carried out by the Tablighi Jamaah in this village emphasizes a direct and simple approach, which focuses on moral and spiritual change of the people. “We are trying to invite people to return to the pure teachings of Islam, namely through daily life, by exemplifying the Sunnah of the Prophet in all aspects. We do not only rely on lectures or public lectures, but rather on direct interaction with the people, through home visits and khuruj activities,” he said. According to him, this approach has proven effective in building closeness between Tablighi Jamaah members and the community, as well as strengthening a sense of togetherness and obedience to religious teachings. We also hold regular recitations, such as congregational prayers, reading the Koran, discussing the hadiths of the Prophet, and providing advice and guidance to people regarding spiritual and moral life. “Our main goal is to invite people to deepen their religion and worship. Apart from that, Mr. Raihan also emphasized the importance of the existence of the Tablighi Jamaah in improving the spiritual quality of Muslims in Baja Dolok Village. “We teach the importance of simplicity in religion, both in worship and daily life. -day. Our da’wah aims to raise people’s awareness in carrying out their religious obligations, as well as improving their relationship with Allah. “We believe that by returning to the true teachings of Islam, Muslims can live a more blessed life,” he continued. Through preaching focused on the formation of spirituality, the Tablighi Jamaah in Baja Dolok Village succeeded in inspiring many people to deepen their religion, improve themselves, and improve the quality of worship in their lives.”</w:t>
      </w:r>
    </w:p>
    <w:p w14:paraId="3FC9572A" w14:textId="77777777" w:rsidR="00C1658A" w:rsidRPr="00630346" w:rsidRDefault="00C1658A" w:rsidP="00144D9C">
      <w:pPr>
        <w:pStyle w:val="DaftarParagraf"/>
        <w:spacing w:after="0" w:line="240" w:lineRule="auto"/>
        <w:ind w:left="0"/>
        <w:jc w:val="both"/>
        <w:rPr>
          <w:rFonts w:ascii="Times New Roman" w:hAnsi="Times New Roman" w:cs="Times New Roman"/>
          <w:b/>
        </w:rPr>
      </w:pPr>
    </w:p>
    <w:p w14:paraId="2A21B41C" w14:textId="7B6EC751" w:rsidR="00C1658A" w:rsidRPr="00630346" w:rsidRDefault="00C1658A" w:rsidP="00144D9C">
      <w:pPr>
        <w:spacing w:after="0" w:line="240" w:lineRule="auto"/>
        <w:jc w:val="both"/>
        <w:rPr>
          <w:rFonts w:ascii="Times New Roman" w:hAnsi="Times New Roman" w:cs="Times New Roman"/>
        </w:rPr>
      </w:pPr>
      <w:r w:rsidRPr="00630346">
        <w:rPr>
          <w:rFonts w:ascii="Times New Roman" w:hAnsi="Times New Roman" w:cs="Times New Roman"/>
        </w:rPr>
        <w:tab/>
      </w:r>
      <w:r w:rsidR="00F21D04">
        <w:rPr>
          <w:rFonts w:ascii="Times New Roman" w:hAnsi="Times New Roman" w:cs="Times New Roman"/>
        </w:rPr>
        <w:t>The conclusion from the interview with Mr. Raihan, as the leader of the Tablighi Jamaah in Baja Dolok Village, is that the preaching carried out by the Tablighi Jamaah in this village prioritizes a direct approach that is simple but profound, with a focus on moral and spiritual change of the people. Mr. Raihan explained that they were trying to invite people to return to the pure teachings of Islam, by exemplifying the Sunnah of the Prophet in everyday life. Their da’wah does not only take the form of lectures or public lectures, but also through direct Interaction with the community, including visits to homes and khuruj activities. This approach has proven effective in strengthening relations between Tablighi Jamaah members and the community, as well as strengthening the community’s sense of togetherness and obedience to religious teachings.</w:t>
      </w:r>
    </w:p>
    <w:p w14:paraId="6A076572" w14:textId="747DEBC0" w:rsidR="00C1658A" w:rsidRPr="00630346" w:rsidRDefault="00C1658A" w:rsidP="00144D9C">
      <w:pPr>
        <w:spacing w:after="0" w:line="240" w:lineRule="auto"/>
        <w:jc w:val="both"/>
        <w:rPr>
          <w:rFonts w:ascii="Times New Roman" w:hAnsi="Times New Roman" w:cs="Times New Roman"/>
        </w:rPr>
      </w:pPr>
      <w:r w:rsidRPr="00630346">
        <w:rPr>
          <w:rFonts w:ascii="Times New Roman" w:hAnsi="Times New Roman" w:cs="Times New Roman"/>
        </w:rPr>
        <w:tab/>
      </w:r>
      <w:r w:rsidR="00156134">
        <w:rPr>
          <w:rFonts w:ascii="Times New Roman" w:hAnsi="Times New Roman" w:cs="Times New Roman"/>
        </w:rPr>
        <w:t>In line with what was expressed by Mr. Hadi as a member of the Tablighi Jamaah in Baja Dolok village, he explained that;</w:t>
      </w:r>
    </w:p>
    <w:p w14:paraId="38CBA6FF" w14:textId="0FB3F24B" w:rsidR="00C1658A" w:rsidRPr="00630346" w:rsidRDefault="00A00763" w:rsidP="00144D9C">
      <w:pPr>
        <w:spacing w:after="0" w:line="240" w:lineRule="auto"/>
        <w:ind w:left="709"/>
        <w:jc w:val="both"/>
        <w:rPr>
          <w:rFonts w:ascii="Times New Roman" w:eastAsia="Times New Roman" w:hAnsi="Times New Roman" w:cs="Times New Roman"/>
          <w:i/>
        </w:rPr>
      </w:pPr>
      <w:r>
        <w:rPr>
          <w:rFonts w:ascii="Times New Roman" w:hAnsi="Times New Roman" w:cs="Times New Roman"/>
          <w:i/>
        </w:rPr>
        <w:t>“Before someone joins the Tablighi Jamaah, he tends to experience inactivity in aspects of spirituality and daily religious life. For example, Mr Hadi told the story of a villager who rarely participated in religious activities. These residents feel that religious life is less relevant to their daily routines, and often feel alienated from the surrounding environment which prioritizes worldly matters. “Before coming with us, he had never prayed in congregation at the mosque, he didn’t even attend recitations. “His life is more focused on work and other worldly affairs,” said Mr Hadi. However, after these residents joined the Tablighi Jamaah and took part in deeper da’wah activities, significant changes occurred. Through the da’wah methods applied by the Tablighi Jamaah, such as ta’lim (reading hadith books and religious books), khuruj (visiting houses), and jaulah activities (traveling around to invite people to worship), the spirituality of these residents began to develop. “We not only invited him to pray in congregation, but also gave direct teaching about the importance of spiritual life in everyday life. “We invited him to have a polite dialogue, reminding him of the simplicity of life according to the Sunnah of the Prophet,” continued Mr. Hadi. This new form of da’wah construction implemented by the Tablighi Jamaah in Baja Dolok Village prioritizes an approach that is more personal, gentle, and based on direct interaction with the community. Da’wah, which previously often seemed formal and separate from people’s lives, is now presented in the form of activities that are more practical and touch everyday life. The concept of “preaching through real examples” is the main approach in building the spirituality of the people, as explained by Mr. Hadi. “We invite people to not only listen to lectures, but also experience directly the benefits of worshiping and applying religious teachings in their daily lives,” he said. Through this method, da’wah not only touches the intellectual side, but also has a real impact on forming the character and spirituality of the people, thereby strengthening the sense of togetherness in the Muslim community in Baja Dolok Village.</w:t>
      </w:r>
    </w:p>
    <w:p w14:paraId="77D263A5" w14:textId="77777777" w:rsidR="00C1658A" w:rsidRPr="00630346" w:rsidRDefault="00C1658A" w:rsidP="00144D9C">
      <w:pPr>
        <w:spacing w:after="0" w:line="240" w:lineRule="auto"/>
        <w:ind w:left="709"/>
        <w:jc w:val="both"/>
        <w:rPr>
          <w:rFonts w:ascii="Times New Roman" w:hAnsi="Times New Roman" w:cs="Times New Roman"/>
          <w:i/>
        </w:rPr>
      </w:pPr>
    </w:p>
    <w:p w14:paraId="5D459711" w14:textId="55C20FF4" w:rsidR="00C1658A" w:rsidRDefault="00C1658A" w:rsidP="00144D9C">
      <w:pPr>
        <w:spacing w:after="0" w:line="240" w:lineRule="auto"/>
        <w:jc w:val="both"/>
        <w:rPr>
          <w:rFonts w:ascii="Times New Roman" w:eastAsia="Times New Roman" w:hAnsi="Times New Roman" w:cs="Times New Roman"/>
        </w:rPr>
      </w:pPr>
      <w:r w:rsidRPr="00630346">
        <w:rPr>
          <w:rFonts w:ascii="Times New Roman" w:hAnsi="Times New Roman" w:cs="Times New Roman"/>
        </w:rPr>
        <w:tab/>
      </w:r>
      <w:r w:rsidR="00E7635D">
        <w:rPr>
          <w:rFonts w:ascii="Times New Roman" w:hAnsi="Times New Roman" w:cs="Times New Roman"/>
        </w:rPr>
        <w:t>Based on the results of the interview above, it can be concluded that the Tablighi Jamaah has succeeded in changing the preaching paradigm from the previously more theoretical one to a more in-depth real-life practice. With a khuruj and far away approach, the Tablighi Jamaah not only conveys da’wah through lectures, but also invites people to play an active role in improving themselves and increasing spirituality through daily worship in accordance with the teachings of the Prophet Muhammad SAW. This process has had a significant impact, increasing people’s closeness to God and improving their way of worship. This da’wah method not only fosters intellectual understanding, but also has a real impact in forming the character and spirituality of the people. As a result, the spirituality of Muslims in Baja Dolok Village has become more organized and focused, strengthening the sense of togetherness and solidarity within the community, which in turn helps create a more religious and harmonious environment.</w:t>
      </w:r>
    </w:p>
    <w:p w14:paraId="51C15731" w14:textId="77777777" w:rsidR="008C469A" w:rsidRPr="00630346" w:rsidRDefault="008C469A" w:rsidP="00144D9C">
      <w:pPr>
        <w:spacing w:after="0" w:line="240" w:lineRule="auto"/>
        <w:jc w:val="both"/>
        <w:rPr>
          <w:rFonts w:ascii="Times New Roman" w:hAnsi="Times New Roman" w:cs="Times New Roman"/>
          <w:i/>
        </w:rPr>
      </w:pPr>
    </w:p>
    <w:p w14:paraId="013AE1D9" w14:textId="69AFD181" w:rsidR="00C1658A" w:rsidRPr="00630346" w:rsidRDefault="002478D3" w:rsidP="00144D9C">
      <w:pPr>
        <w:pStyle w:val="DaftarParagraf"/>
        <w:numPr>
          <w:ilvl w:val="0"/>
          <w:numId w:val="3"/>
        </w:numPr>
        <w:spacing w:after="0" w:line="240" w:lineRule="auto"/>
        <w:jc w:val="both"/>
        <w:rPr>
          <w:rFonts w:ascii="Times New Roman" w:hAnsi="Times New Roman" w:cs="Times New Roman"/>
          <w:b/>
        </w:rPr>
      </w:pPr>
      <w:r>
        <w:rPr>
          <w:rFonts w:ascii="Times New Roman" w:hAnsi="Times New Roman" w:cs="Times New Roman"/>
          <w:b/>
        </w:rPr>
        <w:t>Challenges Faced by the Tablighi Congregation in Implementing Da’wah to Improve Community Spirituality in Baja Dolok Village</w:t>
      </w:r>
    </w:p>
    <w:p w14:paraId="4AF6FCA7" w14:textId="6DC09BF3" w:rsidR="00C1658A" w:rsidRPr="000E09C8" w:rsidRDefault="000E09C8" w:rsidP="000E09C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0E09C8">
        <w:rPr>
          <w:rFonts w:ascii="Times New Roman" w:eastAsia="Times New Roman" w:hAnsi="Times New Roman" w:cs="Times New Roman"/>
        </w:rPr>
        <w:t>Challenges in da’wah are an inseparable part of the Tablighi Jamaah’s struggle, especially in efforts to increase community spirituality. In Baja Dolok Village, the da’wah activities carried out by the Tablighi Jamaah are not only aimed at spreading Islamic teachings, but also building deeper religious awareness among the community. However, in their implementation, they face various obstacles, both internal and external, which often test the patience and commitment of those involved in preaching (Doni, 2022).</w:t>
      </w:r>
    </w:p>
    <w:p w14:paraId="00475CB4" w14:textId="312F80D5" w:rsidR="00C1658A" w:rsidRPr="00630346" w:rsidRDefault="00C1658A" w:rsidP="00144D9C">
      <w:pPr>
        <w:pStyle w:val="DaftarParagraf"/>
        <w:spacing w:after="0" w:line="240" w:lineRule="auto"/>
        <w:ind w:left="0"/>
        <w:jc w:val="both"/>
        <w:rPr>
          <w:rFonts w:ascii="Times New Roman" w:eastAsia="Times New Roman" w:hAnsi="Times New Roman" w:cs="Times New Roman"/>
        </w:rPr>
      </w:pPr>
      <w:r w:rsidRPr="00630346">
        <w:rPr>
          <w:rFonts w:ascii="Times New Roman" w:eastAsia="Times New Roman" w:hAnsi="Times New Roman" w:cs="Times New Roman"/>
        </w:rPr>
        <w:tab/>
      </w:r>
      <w:r w:rsidR="008D4862">
        <w:rPr>
          <w:rFonts w:ascii="Times New Roman" w:eastAsia="Times New Roman" w:hAnsi="Times New Roman" w:cs="Times New Roman"/>
        </w:rPr>
        <w:t>As a da’wah movement, the Tablighi Jamaah focuses on a direct approach that involves personal interaction with the community. This approach requires hard work to overcome obstacles such as a lack of understanding of religion among the community, resistance to change, and limited human and material resources. Apart from that, the social and cultural dynamics that exist in Baja Dolok Village also pose challenges in conveying da’wah messages that are in accordance with Islamic law. These challenges are not only obstacles, but also opportunities for the Tablighi Jamaah to strengthen their da’wah strategy. By recognizing and understanding the existing problems of da’wah, the Tablighi Jamaah can focus more on designing da'wah methods that are effective, relevant, and able to answer the spiritual needs of the community.</w:t>
      </w:r>
    </w:p>
    <w:p w14:paraId="5D45A774" w14:textId="77777777" w:rsidR="00D160D8" w:rsidRDefault="00C1658A" w:rsidP="00D160D8">
      <w:pPr>
        <w:pStyle w:val="DaftarParagraf"/>
        <w:spacing w:after="0" w:line="240" w:lineRule="auto"/>
        <w:ind w:left="0"/>
        <w:jc w:val="both"/>
        <w:rPr>
          <w:rFonts w:ascii="Times New Roman" w:hAnsi="Times New Roman" w:cs="Times New Roman"/>
        </w:rPr>
      </w:pPr>
      <w:r w:rsidRPr="00630346">
        <w:rPr>
          <w:rFonts w:ascii="Times New Roman" w:eastAsia="Times New Roman" w:hAnsi="Times New Roman" w:cs="Times New Roman"/>
        </w:rPr>
        <w:tab/>
      </w:r>
      <w:r w:rsidR="00D160D8">
        <w:rPr>
          <w:rFonts w:ascii="Times New Roman" w:hAnsi="Times New Roman" w:cs="Times New Roman"/>
        </w:rPr>
        <w:t>Mr. Raihan, as the leader of the Tablighi Jamaah in Baja Dolok Village, explained that the challenges faced in implementing da’wah to increase the spirituality of the community in this village are divided into two large categories, namely internal problems and external problems.</w:t>
      </w:r>
    </w:p>
    <w:p w14:paraId="65B13E3A" w14:textId="1F16F7AE" w:rsidR="00C1658A" w:rsidRPr="00EA3D3D" w:rsidRDefault="00EA3D3D" w:rsidP="00EA3D3D">
      <w:pPr>
        <w:pStyle w:val="DaftarParagraf"/>
        <w:numPr>
          <w:ilvl w:val="0"/>
          <w:numId w:val="8"/>
        </w:numPr>
        <w:spacing w:after="0" w:line="240" w:lineRule="auto"/>
        <w:jc w:val="both"/>
        <w:rPr>
          <w:rStyle w:val="Kuat"/>
          <w:rFonts w:ascii="Times New Roman" w:hAnsi="Times New Roman" w:cs="Times New Roman"/>
          <w:b w:val="0"/>
          <w:bCs w:val="0"/>
        </w:rPr>
      </w:pPr>
      <w:r>
        <w:rPr>
          <w:rStyle w:val="Kuat"/>
          <w:rFonts w:ascii="Times New Roman" w:hAnsi="Times New Roman" w:cs="Times New Roman"/>
          <w:b w:val="0"/>
          <w:bCs w:val="0"/>
        </w:rPr>
        <w:t>Internal Problems</w:t>
      </w:r>
    </w:p>
    <w:p w14:paraId="5BAD2703" w14:textId="130F3BFA" w:rsidR="00C1658A" w:rsidRPr="00630346" w:rsidRDefault="00C1658A" w:rsidP="00144D9C">
      <w:pPr>
        <w:pStyle w:val="DaftarParagraf"/>
        <w:spacing w:after="0" w:line="240" w:lineRule="auto"/>
        <w:jc w:val="both"/>
        <w:rPr>
          <w:rFonts w:ascii="Times New Roman" w:hAnsi="Times New Roman" w:cs="Times New Roman"/>
        </w:rPr>
      </w:pPr>
      <w:r w:rsidRPr="00630346">
        <w:rPr>
          <w:rStyle w:val="Kuat"/>
          <w:rFonts w:ascii="Times New Roman" w:hAnsi="Times New Roman" w:cs="Times New Roman"/>
        </w:rPr>
        <w:tab/>
      </w:r>
      <w:r w:rsidR="00D32E07">
        <w:rPr>
          <w:rFonts w:ascii="Times New Roman" w:hAnsi="Times New Roman" w:cs="Times New Roman"/>
        </w:rPr>
        <w:t>According to Mr Raihan, internal challenges are more related to human nature which is not perfect. The Tablighi congregation as individuals cannot be separated from human traits such as forgetfulness, anger, anxiety, or even excessive happiness. These traits sometimes appear in daily interactions, especially when there are differences of opinion or pressure from society. This can affect the continuity of da’wah if it is not managed wisely. As a leader, he often reminds Tablighi Jamaah members to continue to practice patience and increase sincerity in preaching, even though they face various obstacles.</w:t>
      </w:r>
    </w:p>
    <w:p w14:paraId="1CBE862B" w14:textId="630D372B" w:rsidR="00C1658A" w:rsidRPr="00630346" w:rsidRDefault="00564CBC" w:rsidP="00564CBC">
      <w:pPr>
        <w:pStyle w:val="Judul3"/>
        <w:numPr>
          <w:ilvl w:val="0"/>
          <w:numId w:val="8"/>
        </w:numPr>
        <w:spacing w:before="0" w:after="0" w:line="240" w:lineRule="auto"/>
        <w:jc w:val="both"/>
        <w:rPr>
          <w:rStyle w:val="Kuat"/>
          <w:rFonts w:ascii="Times New Roman" w:hAnsi="Times New Roman" w:cs="Times New Roman"/>
          <w:bCs w:val="0"/>
          <w:sz w:val="22"/>
          <w:szCs w:val="22"/>
        </w:rPr>
      </w:pPr>
      <w:r>
        <w:rPr>
          <w:rStyle w:val="Kuat"/>
          <w:rFonts w:ascii="Times New Roman" w:hAnsi="Times New Roman" w:cs="Times New Roman"/>
          <w:bCs w:val="0"/>
          <w:sz w:val="22"/>
          <w:szCs w:val="22"/>
        </w:rPr>
        <w:t>External Problems</w:t>
      </w:r>
    </w:p>
    <w:p w14:paraId="1822148B" w14:textId="77777777" w:rsidR="00F51689" w:rsidRDefault="00F51689" w:rsidP="00F51689">
      <w:pPr>
        <w:pStyle w:val="Judul3"/>
        <w:spacing w:before="0" w:after="0" w:line="240" w:lineRule="auto"/>
        <w:ind w:left="720"/>
        <w:jc w:val="both"/>
        <w:rPr>
          <w:rFonts w:ascii="Times New Roman" w:hAnsi="Times New Roman" w:cs="Times New Roman"/>
          <w:b w:val="0"/>
          <w:sz w:val="22"/>
          <w:szCs w:val="22"/>
        </w:rPr>
      </w:pPr>
      <w:r>
        <w:rPr>
          <w:rFonts w:ascii="Times New Roman" w:hAnsi="Times New Roman" w:cs="Times New Roman"/>
          <w:b w:val="0"/>
          <w:sz w:val="22"/>
          <w:szCs w:val="22"/>
        </w:rPr>
        <w:t xml:space="preserve">The external problems explained by Mr. Raihan include four main things: </w:t>
      </w:r>
    </w:p>
    <w:p w14:paraId="6E7AEA04" w14:textId="7C708D44" w:rsidR="00F51689" w:rsidRPr="002C40DF" w:rsidRDefault="00F51689" w:rsidP="00F51689">
      <w:pPr>
        <w:pStyle w:val="DaftarParagraf"/>
        <w:numPr>
          <w:ilvl w:val="0"/>
          <w:numId w:val="9"/>
        </w:numPr>
        <w:rPr>
          <w:rFonts w:ascii="Times New Roman" w:hAnsi="Times New Roman" w:cs="Times New Roman"/>
        </w:rPr>
      </w:pPr>
      <w:r w:rsidRPr="00D74C14">
        <w:rPr>
          <w:rFonts w:ascii="Times New Roman" w:hAnsi="Times New Roman" w:cs="Times New Roman"/>
          <w:b/>
          <w:bCs/>
        </w:rPr>
        <w:t xml:space="preserve">Negative assumptions from society; </w:t>
      </w:r>
      <w:r w:rsidRPr="002C40DF">
        <w:rPr>
          <w:rFonts w:ascii="Times New Roman" w:hAnsi="Times New Roman" w:cs="Times New Roman"/>
        </w:rPr>
        <w:t>Some people in Baja Dolok Village have an unfavorable view of the Tablighi Jamaah. They think that the Tablighi Jamaah only came to give lectures without understanding the needs of the local community. This is a major challenge in building public trust.</w:t>
      </w:r>
    </w:p>
    <w:p w14:paraId="276509C7" w14:textId="5807AD7D" w:rsidR="00C1658A" w:rsidRPr="00D66B3B" w:rsidRDefault="00D66B3B" w:rsidP="004C682A">
      <w:pPr>
        <w:pStyle w:val="NormalWeb"/>
        <w:numPr>
          <w:ilvl w:val="0"/>
          <w:numId w:val="9"/>
        </w:numPr>
        <w:spacing w:before="0" w:beforeAutospacing="0" w:after="0" w:afterAutospacing="0"/>
        <w:jc w:val="both"/>
        <w:rPr>
          <w:b/>
          <w:bCs/>
          <w:sz w:val="22"/>
          <w:szCs w:val="22"/>
        </w:rPr>
      </w:pPr>
      <w:r w:rsidRPr="000C1D7A">
        <w:rPr>
          <w:rStyle w:val="Kuat"/>
          <w:sz w:val="22"/>
          <w:szCs w:val="22"/>
        </w:rPr>
        <w:t>Weakness of Amar Ma’ruf Nahi Munkar;</w:t>
      </w:r>
      <w:r>
        <w:rPr>
          <w:rStyle w:val="Kuat"/>
          <w:sz w:val="22"/>
          <w:szCs w:val="22"/>
        </w:rPr>
        <w:t xml:space="preserve"> </w:t>
      </w:r>
      <w:r w:rsidRPr="00D66B3B">
        <w:rPr>
          <w:rStyle w:val="Kuat"/>
          <w:b w:val="0"/>
          <w:bCs w:val="0"/>
          <w:sz w:val="22"/>
          <w:szCs w:val="22"/>
        </w:rPr>
        <w:t>Mr. Raihan also mentioned that the lack of public awareness to remind each other of goodness and prevent evil also affects the effectiveness of da’wah. The lack of internal support from the community makes the Tablighi Jamaah’s efforts difficult.</w:t>
      </w:r>
    </w:p>
    <w:p w14:paraId="6A34D21C" w14:textId="5F9AF859" w:rsidR="00C1658A" w:rsidRPr="00286696" w:rsidRDefault="00286696" w:rsidP="000C1D7A">
      <w:pPr>
        <w:pStyle w:val="NormalWeb"/>
        <w:numPr>
          <w:ilvl w:val="0"/>
          <w:numId w:val="9"/>
        </w:numPr>
        <w:spacing w:before="0" w:beforeAutospacing="0" w:after="0" w:afterAutospacing="0"/>
        <w:jc w:val="both"/>
        <w:rPr>
          <w:b/>
          <w:bCs/>
          <w:sz w:val="22"/>
          <w:szCs w:val="22"/>
        </w:rPr>
      </w:pPr>
      <w:r>
        <w:rPr>
          <w:rStyle w:val="Kuat"/>
          <w:sz w:val="22"/>
          <w:szCs w:val="22"/>
        </w:rPr>
        <w:t xml:space="preserve">Economic and Geographic Factors; </w:t>
      </w:r>
      <w:r w:rsidRPr="00286696">
        <w:rPr>
          <w:rStyle w:val="Kuat"/>
          <w:b w:val="0"/>
          <w:bCs w:val="0"/>
          <w:sz w:val="22"/>
          <w:szCs w:val="22"/>
        </w:rPr>
        <w:t>Economic factors and the geographical location of Baja Dolok Village are other obstacles. Many residents are busy working so they don’t have time to listen to preaching. Apart from that, the geographical condition of the village is quite remote, making access to various places difficult.</w:t>
      </w:r>
    </w:p>
    <w:p w14:paraId="076D6C91" w14:textId="5B6BE95A" w:rsidR="00C1658A" w:rsidRPr="004C682A" w:rsidRDefault="00D74C14" w:rsidP="000C1D7A">
      <w:pPr>
        <w:pStyle w:val="NormalWeb"/>
        <w:numPr>
          <w:ilvl w:val="0"/>
          <w:numId w:val="9"/>
        </w:numPr>
        <w:spacing w:before="0" w:beforeAutospacing="0" w:after="0" w:afterAutospacing="0"/>
        <w:jc w:val="both"/>
        <w:rPr>
          <w:b/>
          <w:bCs/>
          <w:sz w:val="22"/>
          <w:szCs w:val="22"/>
        </w:rPr>
      </w:pPr>
      <w:r>
        <w:rPr>
          <w:rStyle w:val="Kuat"/>
          <w:sz w:val="22"/>
          <w:szCs w:val="22"/>
        </w:rPr>
        <w:t xml:space="preserve">Lack of public interest in listening to Da’wah; </w:t>
      </w:r>
      <w:r w:rsidRPr="004C682A">
        <w:rPr>
          <w:rStyle w:val="Kuat"/>
          <w:b w:val="0"/>
          <w:bCs w:val="0"/>
          <w:sz w:val="22"/>
          <w:szCs w:val="22"/>
        </w:rPr>
        <w:t>The lack of public desire to listen to preaching is also a big obstacle. According to Mr. Raihan, this happens because people tend to focus on worldly life and do not prioritize spiritual needs.</w:t>
      </w:r>
    </w:p>
    <w:p w14:paraId="0BEABBD7" w14:textId="5C5ADE27" w:rsidR="00C1658A" w:rsidRPr="00630346" w:rsidRDefault="00836CA4" w:rsidP="00144D9C">
      <w:pPr>
        <w:pStyle w:val="DaftarParagraf"/>
        <w:numPr>
          <w:ilvl w:val="0"/>
          <w:numId w:val="3"/>
        </w:numPr>
        <w:spacing w:after="0" w:line="240" w:lineRule="auto"/>
        <w:jc w:val="both"/>
        <w:rPr>
          <w:rFonts w:ascii="Times New Roman" w:hAnsi="Times New Roman" w:cs="Times New Roman"/>
          <w:b/>
        </w:rPr>
      </w:pPr>
      <w:r>
        <w:rPr>
          <w:rFonts w:ascii="Times New Roman" w:hAnsi="Times New Roman" w:cs="Times New Roman"/>
          <w:b/>
        </w:rPr>
        <w:t>Acceptance and Impact of the Tablighi Congregation’s Da’wah on the Development of Spirituality of Muslims in Baja Dolok Village</w:t>
      </w:r>
    </w:p>
    <w:p w14:paraId="4734CD52" w14:textId="67E289B4" w:rsidR="00C1658A" w:rsidRPr="00A97021" w:rsidRDefault="00A97021" w:rsidP="00A970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A97021">
        <w:rPr>
          <w:rFonts w:ascii="Times New Roman" w:eastAsia="Times New Roman" w:hAnsi="Times New Roman" w:cs="Times New Roman"/>
        </w:rPr>
        <w:t>The community’s acceptance of the Tablighi Jamaah’s preaching in Baja Dolok Village reflects the extent to which the message and mission of the da’wah have been successfully conveyed and accepted by the people. Da’wah is not only about conveying Islamic teachings, but also building harmonious relationships with the community so that the message can have a real impact on their spiritual lives. Tablighi Jamaah, as a da’wah movement that focuses on increasing faith and religious practice, has an important role in forming the spiritual awareness of Muslims in this village.</w:t>
      </w:r>
    </w:p>
    <w:p w14:paraId="4FB58EB1" w14:textId="5F5DFAFB" w:rsidR="00C1658A" w:rsidRPr="00630346" w:rsidRDefault="00C1658A" w:rsidP="00144D9C">
      <w:pPr>
        <w:pStyle w:val="DaftarParagraf"/>
        <w:spacing w:after="0" w:line="240" w:lineRule="auto"/>
        <w:ind w:left="0"/>
        <w:jc w:val="both"/>
        <w:rPr>
          <w:rFonts w:ascii="Times New Roman" w:eastAsia="Times New Roman" w:hAnsi="Times New Roman" w:cs="Times New Roman"/>
        </w:rPr>
      </w:pPr>
      <w:r w:rsidRPr="00630346">
        <w:rPr>
          <w:rFonts w:ascii="Times New Roman" w:eastAsia="Times New Roman" w:hAnsi="Times New Roman" w:cs="Times New Roman"/>
        </w:rPr>
        <w:tab/>
      </w:r>
      <w:r w:rsidR="009436FE">
        <w:rPr>
          <w:rFonts w:ascii="Times New Roman" w:eastAsia="Times New Roman" w:hAnsi="Times New Roman" w:cs="Times New Roman"/>
        </w:rPr>
        <w:t>The impact of the da’wah carried out is not only seen in improving prayer routines, but also in changing people’s mindset and behavior to become more Islamic. However, acceptance of da’wah is not always uniform. Some people openly accept the invitation to increase spirituality, while others are still skeptical or even refuse for various reasons, such as lack of understanding, cultural factors, or personal interests.</w:t>
      </w:r>
    </w:p>
    <w:p w14:paraId="032FF638" w14:textId="0073AAED" w:rsidR="00C1658A" w:rsidRPr="00630346" w:rsidRDefault="00C1658A" w:rsidP="00144D9C">
      <w:pPr>
        <w:pStyle w:val="DaftarParagraf"/>
        <w:spacing w:after="0" w:line="240" w:lineRule="auto"/>
        <w:ind w:left="0"/>
        <w:jc w:val="both"/>
        <w:rPr>
          <w:rFonts w:ascii="Times New Roman" w:eastAsia="Times New Roman" w:hAnsi="Times New Roman" w:cs="Times New Roman"/>
        </w:rPr>
      </w:pPr>
      <w:r w:rsidRPr="00630346">
        <w:rPr>
          <w:rFonts w:ascii="Times New Roman" w:eastAsia="Times New Roman" w:hAnsi="Times New Roman" w:cs="Times New Roman"/>
        </w:rPr>
        <w:tab/>
      </w:r>
      <w:r w:rsidR="00113166">
        <w:rPr>
          <w:rFonts w:ascii="Times New Roman" w:eastAsia="Times New Roman" w:hAnsi="Times New Roman" w:cs="Times New Roman"/>
        </w:rPr>
        <w:t>As the results of an interview with Mr. Raihan as leader of the Tablighi Jamaah in Baja Dolok Village explained that;</w:t>
      </w:r>
    </w:p>
    <w:p w14:paraId="6205749E" w14:textId="728636C4" w:rsidR="00C1658A" w:rsidRPr="00630346" w:rsidRDefault="00AE4A31" w:rsidP="00144D9C">
      <w:pPr>
        <w:spacing w:after="0" w:line="240" w:lineRule="auto"/>
        <w:ind w:left="709"/>
        <w:jc w:val="both"/>
        <w:rPr>
          <w:rFonts w:ascii="Times New Roman" w:eastAsia="Times New Roman" w:hAnsi="Times New Roman" w:cs="Times New Roman"/>
          <w:i/>
        </w:rPr>
      </w:pPr>
      <w:r>
        <w:rPr>
          <w:rFonts w:ascii="Times New Roman" w:eastAsia="Times New Roman" w:hAnsi="Times New Roman" w:cs="Times New Roman"/>
          <w:i/>
        </w:rPr>
        <w:t>“Initially, not all people accepted our presence with open arms,” ​​he said. Some residents were skeptical of the Tablighi Jamaah’s intentions, thinking that we had only come to give lectures without understanding their needs. However, over time, a consistent, patient and selfless approach began to change their outlook. “We not only lecture, but are also present in their lives, helping what we can, and showing that preaching is for the common good,” he added. The impact of this da’wah is starting to be seen in the improvement of people’s worship routines. Many residents who previously rarely went to the mosque are now starting to actively attend congregational prayers and take part in religious activities. Apart from that, awareness of the importance of reading the Koran and maintaining Islamic morals has also increased. “Some families now even have a regular schedule to recite the Koran together at home, something that rarely happened before,” he said proudly. Even so, Mr Raihan does not close his eyes to the challenges that still exist. “There are groups of people who still find it difficult to accept because of worldly activities, differences in religious understanding, or even distrust of the Tablighi Jamaah,” he explained. However, he believes that time, prayer and a kind approach will be the key to winning their hearts. When asked about future hopes, Mr Raihan emphasized the importance of collaboration. “We hope that society will be more open, and we will continue to learn how to convey da’wah in a more relevant and heart-touching way. If da'wah is carried out with sincere intentions and good methods, God willing, its influence will be even more widespread."</w:t>
      </w:r>
      <w:r w:rsidR="00C1658A" w:rsidRPr="00630346">
        <w:rPr>
          <w:rFonts w:ascii="Times New Roman" w:eastAsia="Times New Roman" w:hAnsi="Times New Roman" w:cs="Times New Roman"/>
          <w:i/>
        </w:rPr>
        <w:t xml:space="preserve"> </w:t>
      </w:r>
    </w:p>
    <w:p w14:paraId="0657CD09" w14:textId="77777777" w:rsidR="00C1658A" w:rsidRPr="00630346" w:rsidRDefault="00C1658A" w:rsidP="00144D9C">
      <w:pPr>
        <w:spacing w:after="0" w:line="240" w:lineRule="auto"/>
        <w:ind w:left="709"/>
        <w:jc w:val="both"/>
        <w:rPr>
          <w:rFonts w:ascii="Times New Roman" w:eastAsia="Times New Roman" w:hAnsi="Times New Roman" w:cs="Times New Roman"/>
          <w:i/>
        </w:rPr>
      </w:pPr>
    </w:p>
    <w:p w14:paraId="71619182" w14:textId="69550676" w:rsidR="00C1658A" w:rsidRPr="00630346" w:rsidRDefault="00C1658A" w:rsidP="00144D9C">
      <w:pPr>
        <w:pStyle w:val="DaftarParagraf"/>
        <w:spacing w:after="0" w:line="240" w:lineRule="auto"/>
        <w:ind w:left="0"/>
        <w:jc w:val="both"/>
        <w:rPr>
          <w:rFonts w:ascii="Times New Roman" w:hAnsi="Times New Roman" w:cs="Times New Roman"/>
        </w:rPr>
      </w:pPr>
      <w:r w:rsidRPr="00630346">
        <w:rPr>
          <w:rFonts w:ascii="Times New Roman" w:eastAsia="Times New Roman" w:hAnsi="Times New Roman" w:cs="Times New Roman"/>
        </w:rPr>
        <w:lastRenderedPageBreak/>
        <w:tab/>
      </w:r>
      <w:r w:rsidR="002E60A6">
        <w:rPr>
          <w:rFonts w:ascii="Times New Roman" w:hAnsi="Times New Roman" w:cs="Times New Roman"/>
        </w:rPr>
        <w:t>In line with the results of an interview with Mr. Suranto as a follower or student of the Tablighi Jamaah in Baja Dolok Village, he explained that;</w:t>
      </w:r>
    </w:p>
    <w:p w14:paraId="47180DC1" w14:textId="0F219402" w:rsidR="00C1658A" w:rsidRPr="00630346" w:rsidRDefault="000861C9" w:rsidP="00144D9C">
      <w:pPr>
        <w:pStyle w:val="DaftarParagraf"/>
        <w:spacing w:after="0" w:line="240" w:lineRule="auto"/>
        <w:ind w:left="709"/>
        <w:jc w:val="both"/>
        <w:rPr>
          <w:rFonts w:ascii="Times New Roman" w:hAnsi="Times New Roman" w:cs="Times New Roman"/>
        </w:rPr>
      </w:pPr>
      <w:r>
        <w:rPr>
          <w:rFonts w:ascii="Times New Roman" w:hAnsi="Times New Roman" w:cs="Times New Roman"/>
          <w:i/>
        </w:rPr>
        <w:t>“The residents of Baja Dolok Village feel uncomfortable with the presence of the Tablighi Jamaah, especially because they are not immediately open to the true aim of preaching. “Our people don’t really understand the Tablighi Jamaah. Some think we came only to disrupt their routine with religious lectures,” he added. However, as time goes by and there is more interaction and sincerity in the approach taken, this view begins to change. “We didn’t immediately invite them to join, but by having a lot of dialogue and helping them with their daily activities, little by little they started to feel our existence. Apart from that, Mr Suranto also noted that the level of community discipline in maintaining Islamic morals is starting to increase. “It’s not just congregational prayer, but also a way of getting along with each other. Many are increasingly concerned about maintaining etiquette and sharing with others. “Things like this really make a positive change,” he said with a proud smile.”</w:t>
      </w:r>
    </w:p>
    <w:p w14:paraId="00D483C0" w14:textId="77777777" w:rsidR="00C1658A" w:rsidRPr="00630346" w:rsidRDefault="00C1658A" w:rsidP="00144D9C">
      <w:pPr>
        <w:pStyle w:val="DaftarParagraf"/>
        <w:spacing w:after="0" w:line="240" w:lineRule="auto"/>
        <w:ind w:left="709"/>
        <w:jc w:val="both"/>
        <w:rPr>
          <w:rFonts w:ascii="Times New Roman" w:hAnsi="Times New Roman" w:cs="Times New Roman"/>
        </w:rPr>
      </w:pPr>
    </w:p>
    <w:p w14:paraId="73CF2008" w14:textId="579B3B8C" w:rsidR="00C1658A" w:rsidRPr="00630346" w:rsidRDefault="00C1658A" w:rsidP="00144D9C">
      <w:pPr>
        <w:spacing w:after="0" w:line="240" w:lineRule="auto"/>
        <w:jc w:val="both"/>
        <w:rPr>
          <w:rFonts w:ascii="Times New Roman" w:eastAsia="Times New Roman" w:hAnsi="Times New Roman" w:cs="Times New Roman"/>
        </w:rPr>
      </w:pPr>
      <w:r w:rsidRPr="00630346">
        <w:rPr>
          <w:rFonts w:ascii="Times New Roman" w:eastAsia="Times New Roman" w:hAnsi="Times New Roman" w:cs="Times New Roman"/>
        </w:rPr>
        <w:tab/>
      </w:r>
      <w:r w:rsidR="005A7476">
        <w:rPr>
          <w:rFonts w:ascii="Times New Roman" w:eastAsia="Times New Roman" w:hAnsi="Times New Roman" w:cs="Times New Roman"/>
        </w:rPr>
        <w:t>Based on the results of the interview above, the researcher concluded that the Tablighi Jamaah’s preaching not only had a significant spiritual impact, but was also a way to build more harmonious social relations in Baja Dolok Village.</w:t>
      </w:r>
    </w:p>
    <w:p w14:paraId="6C0CD774" w14:textId="3D5CD45D" w:rsidR="00C1658A" w:rsidRPr="00630346" w:rsidRDefault="00FF500F" w:rsidP="00144D9C">
      <w:pP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Reception</w:t>
      </w:r>
    </w:p>
    <w:p w14:paraId="14E2F873" w14:textId="77777777" w:rsidR="00EC3695" w:rsidRPr="00EC3695" w:rsidRDefault="00EF7370" w:rsidP="00144D9C">
      <w:pPr>
        <w:pStyle w:val="DaftarParagraf"/>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 xml:space="preserve">Difficult Beginnings: Not all communities accepted the Tablighi Jamaat well in the beginning. Some were skeptical of their intentions, considering their da’wah activities to be limited to lectures without understanding the needs of the community. </w:t>
      </w:r>
    </w:p>
    <w:p w14:paraId="141AAB4C" w14:textId="77777777" w:rsidR="00EC3695" w:rsidRPr="00EC3695" w:rsidRDefault="00EF7370" w:rsidP="00144D9C">
      <w:pPr>
        <w:pStyle w:val="DaftarParagraf"/>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Perception Changes: Over time, a consistent, patient approach and concrete actions such as helping people in their daily lives begin to change this skeptical view.</w:t>
      </w:r>
    </w:p>
    <w:p w14:paraId="6ED1900C" w14:textId="58A1E6A4" w:rsidR="00C1658A" w:rsidRPr="00EC3695" w:rsidRDefault="00EF7370" w:rsidP="00EC3695">
      <w:pPr>
        <w:pStyle w:val="DaftarParagraf"/>
        <w:numPr>
          <w:ilvl w:val="0"/>
          <w:numId w:val="6"/>
        </w:numP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 xml:space="preserve">  Gradual Trust: Through sincere interactions and a relevant approach, Tablighi Jamaat has succeeded in gaining the trust of a large section of the people.</w:t>
      </w:r>
    </w:p>
    <w:p w14:paraId="436844AB" w14:textId="77777777" w:rsidR="00C22B70" w:rsidRDefault="00C22B70" w:rsidP="00C22B70">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Impact</w:t>
      </w:r>
    </w:p>
    <w:p w14:paraId="1BDCEF73" w14:textId="77777777" w:rsidR="008651C4" w:rsidRPr="008651C4" w:rsidRDefault="00C22B70" w:rsidP="008651C4">
      <w:pPr>
        <w:pStyle w:val="DaftarParagraf"/>
        <w:numPr>
          <w:ilvl w:val="0"/>
          <w:numId w:val="10"/>
        </w:numPr>
        <w:spacing w:after="0" w:line="240" w:lineRule="auto"/>
        <w:jc w:val="both"/>
        <w:rPr>
          <w:rFonts w:ascii="Times New Roman" w:eastAsia="Times New Roman" w:hAnsi="Times New Roman" w:cs="Times New Roman"/>
        </w:rPr>
      </w:pPr>
      <w:r w:rsidRPr="008651C4">
        <w:rPr>
          <w:rFonts w:ascii="Times New Roman" w:eastAsia="Times New Roman" w:hAnsi="Times New Roman" w:cs="Times New Roman"/>
          <w:bCs/>
        </w:rPr>
        <w:t>Improvement of Religious Life: Many residents who previously rarely went to the mosque are now actively attending congregational prayers and taking part in religious activities.</w:t>
      </w:r>
    </w:p>
    <w:p w14:paraId="1BFC8727" w14:textId="77777777" w:rsidR="008651C4" w:rsidRPr="008651C4" w:rsidRDefault="00C22B70" w:rsidP="008651C4">
      <w:pPr>
        <w:pStyle w:val="DaftarParagraf"/>
        <w:numPr>
          <w:ilvl w:val="0"/>
          <w:numId w:val="10"/>
        </w:numPr>
        <w:spacing w:after="0" w:line="240" w:lineRule="auto"/>
        <w:jc w:val="both"/>
        <w:rPr>
          <w:rFonts w:ascii="Times New Roman" w:eastAsia="Times New Roman" w:hAnsi="Times New Roman" w:cs="Times New Roman"/>
        </w:rPr>
      </w:pPr>
      <w:r w:rsidRPr="008651C4">
        <w:rPr>
          <w:rFonts w:ascii="Times New Roman" w:eastAsia="Times New Roman" w:hAnsi="Times New Roman" w:cs="Times New Roman"/>
          <w:bCs/>
        </w:rPr>
        <w:t xml:space="preserve"> Spiritual Awareness: Awareness of the importance of reading the Koran and maintaining Islamic morals is increasing among society. </w:t>
      </w:r>
    </w:p>
    <w:p w14:paraId="2A6C04E4" w14:textId="77777777" w:rsidR="008651C4" w:rsidRPr="008651C4" w:rsidRDefault="00C22B70" w:rsidP="008651C4">
      <w:pPr>
        <w:pStyle w:val="DaftarParagraf"/>
        <w:numPr>
          <w:ilvl w:val="0"/>
          <w:numId w:val="10"/>
        </w:numPr>
        <w:spacing w:after="0" w:line="240" w:lineRule="auto"/>
        <w:jc w:val="both"/>
        <w:rPr>
          <w:rFonts w:ascii="Times New Roman" w:eastAsia="Times New Roman" w:hAnsi="Times New Roman" w:cs="Times New Roman"/>
        </w:rPr>
      </w:pPr>
      <w:r w:rsidRPr="008651C4">
        <w:rPr>
          <w:rFonts w:ascii="Times New Roman" w:eastAsia="Times New Roman" w:hAnsi="Times New Roman" w:cs="Times New Roman"/>
          <w:bCs/>
        </w:rPr>
        <w:t>Family Religious Routines: Some families have started holding regular recitations at home, which was previously rarely done.</w:t>
      </w:r>
    </w:p>
    <w:p w14:paraId="4B090CCA" w14:textId="0BA9C620" w:rsidR="00C1658A" w:rsidRPr="008651C4" w:rsidRDefault="00C22B70" w:rsidP="008651C4">
      <w:pPr>
        <w:pStyle w:val="DaftarParagraf"/>
        <w:numPr>
          <w:ilvl w:val="0"/>
          <w:numId w:val="10"/>
        </w:numPr>
        <w:spacing w:after="0" w:line="240" w:lineRule="auto"/>
        <w:jc w:val="both"/>
        <w:rPr>
          <w:rFonts w:ascii="Times New Roman" w:eastAsia="Times New Roman" w:hAnsi="Times New Roman" w:cs="Times New Roman"/>
        </w:rPr>
      </w:pPr>
      <w:r w:rsidRPr="008651C4">
        <w:rPr>
          <w:rFonts w:ascii="Times New Roman" w:eastAsia="Times New Roman" w:hAnsi="Times New Roman" w:cs="Times New Roman"/>
          <w:bCs/>
        </w:rPr>
        <w:t xml:space="preserve"> Challenges that Still Exist: Even though there is a positive impact, some people still find it difficult to accept da’wah due to worldly busyness, differences in religious understanding, or distrust of the Tablighi Jamaah.</w:t>
      </w:r>
    </w:p>
    <w:p w14:paraId="353C888F" w14:textId="66746A43" w:rsidR="00C1658A" w:rsidRPr="0079278C" w:rsidRDefault="0079278C" w:rsidP="0079278C">
      <w:pPr>
        <w:spacing w:after="0" w:line="240" w:lineRule="auto"/>
        <w:jc w:val="both"/>
        <w:rPr>
          <w:rFonts w:ascii="Times New Roman" w:hAnsi="Times New Roman" w:cs="Times New Roman"/>
        </w:rPr>
      </w:pPr>
      <w:r>
        <w:rPr>
          <w:rFonts w:ascii="Times New Roman" w:hAnsi="Times New Roman" w:cs="Times New Roman"/>
        </w:rPr>
        <w:t xml:space="preserve">            </w:t>
      </w:r>
      <w:r w:rsidRPr="0079278C">
        <w:rPr>
          <w:rFonts w:ascii="Times New Roman" w:hAnsi="Times New Roman" w:cs="Times New Roman"/>
        </w:rPr>
        <w:t>As the results of an interview with Mr. Reza as a local resident of Baja Dolok Village explained that;</w:t>
      </w:r>
    </w:p>
    <w:p w14:paraId="6E4FB45B" w14:textId="7C08359C" w:rsidR="00C1658A" w:rsidRPr="00630346" w:rsidRDefault="00371B2B" w:rsidP="00144D9C">
      <w:pPr>
        <w:pStyle w:val="DaftarParagraf"/>
        <w:spacing w:after="0" w:line="240" w:lineRule="auto"/>
        <w:ind w:left="709"/>
        <w:jc w:val="both"/>
        <w:rPr>
          <w:rFonts w:ascii="Times New Roman" w:hAnsi="Times New Roman" w:cs="Times New Roman"/>
          <w:i/>
        </w:rPr>
      </w:pPr>
      <w:r>
        <w:rPr>
          <w:rFonts w:ascii="Times New Roman" w:hAnsi="Times New Roman" w:cs="Times New Roman"/>
          <w:i/>
        </w:rPr>
        <w:t>“At first, we almost kicked them out because we felt disturbed by their activities in coming closer to the community. “Many residents feel that they are only disturbing the peace of the village,” said Mr Reza. According to him, the da’wah activities carried out by the Tablighi Jamaah at that time were considered to be disrupting the daily routine of people who were used to their respective habits. “They came in a very different way from what we usually see, and this made some people feel rishi. Their patient and attentive approach to the needs of the community began to change people’s views of the Tablighi Jamaat. As time went by, the impact of the Tablighi Jamaah’s preaching began to become clear “I personally feel changes, not only in myself, but also in the surrounding environment. However, he also admits that not all residents can fully accept the presence of the Tablighi Jamaah. “There are still some people who feel alienated by the way they preach they were and remain sceptical, especially those who find it difficult to make the changes they have to make.”</w:t>
      </w:r>
    </w:p>
    <w:p w14:paraId="02C7022B" w14:textId="77777777" w:rsidR="00C1658A" w:rsidRPr="00630346" w:rsidRDefault="00C1658A" w:rsidP="00144D9C">
      <w:pPr>
        <w:pStyle w:val="DaftarParagraf"/>
        <w:spacing w:after="0" w:line="240" w:lineRule="auto"/>
        <w:ind w:left="709"/>
        <w:jc w:val="both"/>
        <w:rPr>
          <w:rFonts w:ascii="Times New Roman" w:hAnsi="Times New Roman" w:cs="Times New Roman"/>
          <w:i/>
        </w:rPr>
      </w:pPr>
    </w:p>
    <w:p w14:paraId="27AAEFE2" w14:textId="644BECEF" w:rsidR="00C1658A" w:rsidRPr="00630346" w:rsidRDefault="00C1658A" w:rsidP="00144D9C">
      <w:pPr>
        <w:pStyle w:val="DaftarParagraf"/>
        <w:spacing w:after="0" w:line="240" w:lineRule="auto"/>
        <w:ind w:left="0"/>
        <w:jc w:val="both"/>
        <w:rPr>
          <w:rFonts w:ascii="Times New Roman" w:hAnsi="Times New Roman" w:cs="Times New Roman"/>
        </w:rPr>
      </w:pPr>
      <w:r w:rsidRPr="00630346">
        <w:rPr>
          <w:rFonts w:ascii="Times New Roman" w:hAnsi="Times New Roman" w:cs="Times New Roman"/>
        </w:rPr>
        <w:tab/>
      </w:r>
      <w:r w:rsidR="00CA578C">
        <w:rPr>
          <w:rFonts w:ascii="Times New Roman" w:hAnsi="Times New Roman" w:cs="Times New Roman"/>
        </w:rPr>
        <w:t>In line with the results of the interview with Mrs. Sumiati as a local resident of Baja Dolok Village, she explained that;</w:t>
      </w:r>
    </w:p>
    <w:p w14:paraId="63C176C9" w14:textId="119742D3" w:rsidR="00C1658A" w:rsidRPr="003127BF" w:rsidRDefault="002C3D76" w:rsidP="00144D9C">
      <w:pPr>
        <w:pStyle w:val="DaftarParagraf"/>
        <w:spacing w:after="0" w:line="240" w:lineRule="auto"/>
        <w:ind w:left="709" w:hanging="709"/>
        <w:jc w:val="both"/>
        <w:rPr>
          <w:rFonts w:ascii="Times New Roman" w:eastAsia="Times New Roman" w:hAnsi="Times New Roman" w:cs="Times New Roman"/>
          <w:i/>
          <w:iCs/>
        </w:rPr>
      </w:pPr>
      <w:r>
        <w:rPr>
          <w:rFonts w:ascii="Times New Roman" w:hAnsi="Times New Roman" w:cs="Times New Roman"/>
        </w:rPr>
        <w:t xml:space="preserve">I also have reservations. They came in an unusual way, and that made me and many </w:t>
      </w:r>
      <w:r w:rsidRPr="003127BF">
        <w:rPr>
          <w:rFonts w:ascii="Times New Roman" w:hAnsi="Times New Roman" w:cs="Times New Roman"/>
          <w:i/>
          <w:iCs/>
        </w:rPr>
        <w:t>“residents feel disturbed,” he said. Mrs. Sumiati revealed that the presence of the Tablighi Jamaah was considered a nuisance, and many residents were even suspicious of their intentions. However, as time went by, Mrs. Sumiati began to feel positive changes. “They started to get closer to the community, helped, and didn’t just focus on lectures. Their real actions, such as helping in the fields and keeping in touch with residents, slowly changed my view,” he said. The presence of those who value people’s daily lives more makes Mrs. Sumiati feel more comfortable accepting them. The impact of the Tablighi Jamaah’s preaching expressed by Mrs. Sumiati is also very visible in the community’s worship routine. “Now, I feel calmer and come to the mosque more often to pray in congregation. “I also started to encourage my children to be more diligent in reciting the Koran,” he said with a proud smile. According to him, many families now spend more time studying together at home, which was previously very rare. Even though the positive impacts are starting to be seen, Ms. Sumiati also admits that there are still big challenges. “Some of my neighbors still feel uncomfortable with their way of preaching, because they feel more busy with their work and worldly lives,” said Mrs. Sumiati. However, he believes that time and a patient approach will help change their views.”</w:t>
      </w:r>
    </w:p>
    <w:p w14:paraId="0FF6EB04" w14:textId="77777777" w:rsidR="00C1658A" w:rsidRPr="00630346" w:rsidRDefault="00C1658A" w:rsidP="00144D9C">
      <w:pPr>
        <w:pStyle w:val="DaftarParagraf"/>
        <w:spacing w:after="0" w:line="240" w:lineRule="auto"/>
        <w:ind w:left="709" w:hanging="709"/>
        <w:jc w:val="both"/>
        <w:rPr>
          <w:rFonts w:ascii="Times New Roman" w:eastAsia="Times New Roman" w:hAnsi="Times New Roman" w:cs="Times New Roman"/>
          <w:i/>
        </w:rPr>
      </w:pPr>
    </w:p>
    <w:p w14:paraId="0EA2C4CF" w14:textId="0651DA8E" w:rsidR="00C1658A" w:rsidRPr="00630346" w:rsidRDefault="00C1658A" w:rsidP="00144D9C">
      <w:pPr>
        <w:pStyle w:val="DaftarParagraf"/>
        <w:spacing w:after="0" w:line="240" w:lineRule="auto"/>
        <w:ind w:left="0"/>
        <w:jc w:val="both"/>
        <w:rPr>
          <w:rFonts w:ascii="Times New Roman" w:eastAsia="Times New Roman" w:hAnsi="Times New Roman" w:cs="Times New Roman"/>
        </w:rPr>
      </w:pPr>
      <w:r w:rsidRPr="00630346">
        <w:rPr>
          <w:rFonts w:ascii="Times New Roman" w:eastAsia="Times New Roman" w:hAnsi="Times New Roman" w:cs="Times New Roman"/>
          <w:i/>
        </w:rPr>
        <w:tab/>
      </w:r>
      <w:r w:rsidR="00722B5E">
        <w:rPr>
          <w:rFonts w:ascii="Times New Roman" w:eastAsia="Times New Roman" w:hAnsi="Times New Roman" w:cs="Times New Roman"/>
        </w:rPr>
        <w:t>The results of the interview with Mr. Reza and Mrs. Sumiati provide an overview of the reception and impact of the Tablighi Jamaah’s preaching in Baja Dolok Village. Initially, the presence of the Tablighi Jamaah faced resistance from most of the community, including feelings of disturbance and skepticism towards their intentions. Many residents feel that their way of preaching is not in accordance with local community customs, and is even seen as disturbing their daily lives. However, with a patient approach, attention to community needs, and active involvement in residents’ daily lives, community views began to gradually change.</w:t>
      </w:r>
    </w:p>
    <w:p w14:paraId="1564F033" w14:textId="3D89EDD8" w:rsidR="00C1658A" w:rsidRPr="00630346" w:rsidRDefault="00C1658A" w:rsidP="00144D9C">
      <w:pPr>
        <w:pStyle w:val="DaftarParagraf"/>
        <w:spacing w:after="0" w:line="240" w:lineRule="auto"/>
        <w:ind w:left="0"/>
        <w:jc w:val="both"/>
        <w:rPr>
          <w:rFonts w:ascii="Times New Roman" w:eastAsia="Times New Roman" w:hAnsi="Times New Roman" w:cs="Times New Roman"/>
        </w:rPr>
      </w:pPr>
      <w:r w:rsidRPr="00630346">
        <w:rPr>
          <w:rFonts w:ascii="Times New Roman" w:eastAsia="Times New Roman" w:hAnsi="Times New Roman" w:cs="Times New Roman"/>
        </w:rPr>
        <w:tab/>
      </w:r>
      <w:r w:rsidR="00B66242">
        <w:rPr>
          <w:rFonts w:ascii="Times New Roman" w:eastAsia="Times New Roman" w:hAnsi="Times New Roman" w:cs="Times New Roman"/>
        </w:rPr>
        <w:t>As a result, people’s religious activities have shown an increase, such as people attending congregational prayers more often at mosques and the emergence of the habit of regularly reciting the Koran in families. However, challenges remain, especially from people who are still busy with worldly affairs or have not been able to accept the Tablighi Jamaah’s preaching methods. Both speakers agreed that an approach that is sincere, full of patience, and relevant to the conditions of society is the key to the success of da’wah to have a wider positive influence in the future.</w:t>
      </w:r>
    </w:p>
    <w:p w14:paraId="5C5F9471" w14:textId="77777777" w:rsidR="0046422E" w:rsidRPr="00630346" w:rsidRDefault="008720AB" w:rsidP="00144D9C">
      <w:pPr>
        <w:pBdr>
          <w:top w:val="nil"/>
          <w:left w:val="nil"/>
          <w:bottom w:val="nil"/>
          <w:right w:val="nil"/>
          <w:between w:val="nil"/>
        </w:pBdr>
        <w:spacing w:before="240" w:after="120" w:line="240" w:lineRule="auto"/>
        <w:rPr>
          <w:rFonts w:ascii="Times New Roman" w:eastAsia="Sorts Mill Goudy" w:hAnsi="Times New Roman" w:cs="Times New Roman"/>
          <w:b/>
          <w:color w:val="000000"/>
        </w:rPr>
      </w:pPr>
      <w:r w:rsidRPr="00630346">
        <w:rPr>
          <w:rFonts w:ascii="Times New Roman" w:eastAsia="Sorts Mill Goudy" w:hAnsi="Times New Roman" w:cs="Times New Roman"/>
          <w:b/>
          <w:color w:val="000000"/>
        </w:rPr>
        <w:t>Conclusions</w:t>
      </w:r>
    </w:p>
    <w:p w14:paraId="59CE8A91" w14:textId="5A7876F2" w:rsidR="00C1658A" w:rsidRPr="00630346" w:rsidRDefault="00D01982" w:rsidP="00144D9C">
      <w:pPr>
        <w:pStyle w:val="DaftarParagraf"/>
        <w:spacing w:after="0" w:line="240" w:lineRule="auto"/>
        <w:ind w:left="0" w:firstLine="720"/>
        <w:contextualSpacing w:val="0"/>
        <w:jc w:val="both"/>
        <w:rPr>
          <w:rFonts w:ascii="Times New Roman" w:eastAsia="Times New Roman" w:hAnsi="Times New Roman" w:cs="Times New Roman"/>
        </w:rPr>
      </w:pPr>
      <w:r>
        <w:rPr>
          <w:rFonts w:ascii="Times New Roman" w:eastAsia="Times New Roman" w:hAnsi="Times New Roman" w:cs="Times New Roman"/>
        </w:rPr>
        <w:t>Tablighi Jamaah Da’wah in Baja Dolok Village applies a direct approach that is simple and profound, with a focus on moral and spiritual change of the people. Methods such as home visits, khuruj, and afar characterize their approach, which is different from modern technology-based da’wah. This approach is effective in strengthening the emotional closeness between Tablighi Jamaah members and the community, resulting in a real impact in improving spiritual quality and awareness of worship. Through this activity, the Tablighi Jamaah succeeded in inspiring the community to deepen their religion, carry out their worship more consistently, and strengthen solidarity within the Muslim community of Baja Dolok Village.</w:t>
      </w:r>
    </w:p>
    <w:p w14:paraId="63A6BC82" w14:textId="67FF54AF" w:rsidR="00C1658A" w:rsidRPr="00630346" w:rsidRDefault="00C1658A" w:rsidP="00144D9C">
      <w:pPr>
        <w:pStyle w:val="DaftarParagraf"/>
        <w:spacing w:after="0" w:line="240" w:lineRule="auto"/>
        <w:ind w:left="0"/>
        <w:contextualSpacing w:val="0"/>
        <w:jc w:val="both"/>
        <w:rPr>
          <w:rFonts w:ascii="Times New Roman" w:hAnsi="Times New Roman" w:cs="Times New Roman"/>
        </w:rPr>
      </w:pPr>
      <w:r w:rsidRPr="00630346">
        <w:rPr>
          <w:rFonts w:ascii="Times New Roman" w:eastAsia="Times New Roman" w:hAnsi="Times New Roman" w:cs="Times New Roman"/>
        </w:rPr>
        <w:tab/>
      </w:r>
      <w:r w:rsidR="00A709FC">
        <w:rPr>
          <w:rFonts w:ascii="Times New Roman" w:hAnsi="Times New Roman" w:cs="Times New Roman"/>
        </w:rPr>
        <w:t>The Tablighi Jamaat faces internal and external challenges in carrying out their da’wah. Internally, human traits such as members’ emotions and imperfections become obstacles that require them to continue to practice patience and sincerity. Externally, challenges come from society’s negative assumptions, limited support for amar ma’ruf nahi munkar, economic and geographical conditions, and low public interest in da’wah. However, the Tablighi Jamaah continues to consistently strengthen their strategy through a polite, personal approach and based on Islamic values, so that they are able to face obstacles with optimism and strong determination.</w:t>
      </w:r>
    </w:p>
    <w:p w14:paraId="0E9AAD48" w14:textId="01C15993" w:rsidR="00C1658A" w:rsidRPr="008C469A" w:rsidRDefault="00C1658A" w:rsidP="00144D9C">
      <w:pPr>
        <w:pStyle w:val="DaftarParagraf"/>
        <w:spacing w:after="0" w:line="240" w:lineRule="auto"/>
        <w:ind w:left="0"/>
        <w:contextualSpacing w:val="0"/>
        <w:jc w:val="both"/>
        <w:rPr>
          <w:rFonts w:ascii="Times New Roman" w:eastAsia="Times New Roman" w:hAnsi="Times New Roman" w:cs="Times New Roman"/>
          <w:b/>
        </w:rPr>
      </w:pPr>
      <w:r w:rsidRPr="00630346">
        <w:rPr>
          <w:rFonts w:ascii="Times New Roman" w:hAnsi="Times New Roman" w:cs="Times New Roman"/>
        </w:rPr>
        <w:tab/>
      </w:r>
      <w:r w:rsidR="00F538B6">
        <w:rPr>
          <w:rFonts w:ascii="Times New Roman" w:eastAsia="Times New Roman" w:hAnsi="Times New Roman" w:cs="Times New Roman"/>
        </w:rPr>
        <w:t>Public acceptance of the Tablighi Jamaah’s preaching is quite varied. However, many people feel a positive impact in improving their spirituality and worship routines. The da’wah carried out succeeded in changing people’s mindset to become more Islamic, creating harmony in religious life, and encouraging active participation in religious activities. By focusing on the values ​​of simplicity and the teachings of the Prophet, the Tablighi Jamaah’s preaching helps shape the character of a more religious community and increases solidarity among Muslims in Baja Dolok Village.</w:t>
      </w:r>
    </w:p>
    <w:p w14:paraId="5EF665C4" w14:textId="77777777" w:rsidR="0046422E" w:rsidRPr="00630346" w:rsidRDefault="008720AB" w:rsidP="00144D9C">
      <w:pPr>
        <w:pBdr>
          <w:top w:val="nil"/>
          <w:left w:val="nil"/>
          <w:bottom w:val="nil"/>
          <w:right w:val="nil"/>
          <w:between w:val="nil"/>
        </w:pBdr>
        <w:spacing w:before="240" w:after="120" w:line="240" w:lineRule="auto"/>
        <w:rPr>
          <w:rFonts w:ascii="Times New Roman" w:eastAsia="Sorts Mill Goudy" w:hAnsi="Times New Roman" w:cs="Times New Roman"/>
          <w:b/>
          <w:color w:val="000000"/>
        </w:rPr>
      </w:pPr>
      <w:r w:rsidRPr="00630346">
        <w:rPr>
          <w:rFonts w:ascii="Times New Roman" w:eastAsia="Sorts Mill Goudy" w:hAnsi="Times New Roman" w:cs="Times New Roman"/>
          <w:b/>
          <w:color w:val="000000"/>
        </w:rPr>
        <w:t>Reference</w:t>
      </w:r>
    </w:p>
    <w:p w14:paraId="2DAAFC67"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Auliya Hanifah Krama, et.al. (2023), </w:t>
      </w:r>
      <w:r w:rsidRPr="00630346">
        <w:rPr>
          <w:rFonts w:ascii="Times New Roman" w:hAnsi="Times New Roman" w:cs="Times New Roman"/>
          <w:i/>
          <w:sz w:val="22"/>
          <w:szCs w:val="22"/>
        </w:rPr>
        <w:t>Efektivitas Dakwah Jama’ah Tabligh Pada Masyarakat Sekitar Masjid Al-Mustaqim Di Desa Kobisonta</w:t>
      </w:r>
      <w:r w:rsidRPr="00630346">
        <w:rPr>
          <w:rFonts w:ascii="Times New Roman" w:hAnsi="Times New Roman" w:cs="Times New Roman"/>
          <w:sz w:val="22"/>
          <w:szCs w:val="22"/>
        </w:rPr>
        <w:t>. Jurnal Pilar: Jurnal Kajian Islam Kontemporer, 14 (1), 117-118</w:t>
      </w:r>
    </w:p>
    <w:p w14:paraId="13A1B9FC"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Ayu Inggi Mubarokah, et.al. (2022), </w:t>
      </w:r>
      <w:r w:rsidRPr="00630346">
        <w:rPr>
          <w:rFonts w:ascii="Times New Roman" w:hAnsi="Times New Roman" w:cs="Times New Roman"/>
          <w:i/>
          <w:sz w:val="22"/>
          <w:szCs w:val="22"/>
        </w:rPr>
        <w:t>Modernisasi Dakwah Melalui Media Podcast Di Era Digital</w:t>
      </w:r>
      <w:r w:rsidRPr="00630346">
        <w:rPr>
          <w:rFonts w:ascii="Times New Roman" w:hAnsi="Times New Roman" w:cs="Times New Roman"/>
          <w:sz w:val="22"/>
          <w:szCs w:val="22"/>
        </w:rPr>
        <w:t>. Jurnal Al Burhan Staidaf, 2 (2), 2-3</w:t>
      </w:r>
    </w:p>
    <w:p w14:paraId="3E68C5B9"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Boby Prayuda Putra. (2019), </w:t>
      </w:r>
      <w:r w:rsidRPr="00630346">
        <w:rPr>
          <w:rFonts w:ascii="Times New Roman" w:hAnsi="Times New Roman" w:cs="Times New Roman"/>
          <w:i/>
          <w:sz w:val="22"/>
          <w:szCs w:val="22"/>
        </w:rPr>
        <w:t>Konstruksi Religiusitas Dalam Jama’ah Tabligh (Study Life History Jama’ah Tabligh Di Masjid Al-Burhan Palembang).</w:t>
      </w:r>
      <w:r w:rsidRPr="00630346">
        <w:rPr>
          <w:rFonts w:ascii="Times New Roman" w:hAnsi="Times New Roman" w:cs="Times New Roman"/>
          <w:sz w:val="22"/>
          <w:szCs w:val="22"/>
        </w:rPr>
        <w:t xml:space="preserve"> Skripsi Mahasiswa Universitas Sriwijaya. </w:t>
      </w:r>
    </w:p>
    <w:p w14:paraId="5476277E"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Doni Saepol Azis, et.al. (2022), </w:t>
      </w:r>
      <w:r w:rsidRPr="00630346">
        <w:rPr>
          <w:rFonts w:ascii="Times New Roman" w:hAnsi="Times New Roman" w:cs="Times New Roman"/>
          <w:i/>
          <w:sz w:val="22"/>
          <w:szCs w:val="22"/>
        </w:rPr>
        <w:t>Problematika Dakwah Jamaah Tabligh Di Desa Tanjung Kabupaten Lombok Utara Ntb</w:t>
      </w:r>
      <w:r w:rsidRPr="00630346">
        <w:rPr>
          <w:rFonts w:ascii="Times New Roman" w:hAnsi="Times New Roman" w:cs="Times New Roman"/>
          <w:sz w:val="22"/>
          <w:szCs w:val="22"/>
        </w:rPr>
        <w:t>. Jurnal Ilmu Sosial, 11 (2), 162</w:t>
      </w:r>
    </w:p>
    <w:p w14:paraId="53D5EC15" w14:textId="77777777" w:rsidR="00905980" w:rsidRPr="00630346" w:rsidRDefault="00F538B6" w:rsidP="00144D9C">
      <w:pPr>
        <w:pStyle w:val="TeksCatatanKaki"/>
        <w:spacing w:after="80"/>
        <w:ind w:left="720" w:hanging="720"/>
        <w:jc w:val="both"/>
        <w:rPr>
          <w:rFonts w:ascii="Times New Roman" w:hAnsi="Times New Roman" w:cs="Times New Roman"/>
          <w:sz w:val="22"/>
          <w:szCs w:val="22"/>
        </w:rPr>
      </w:pPr>
      <w:hyperlink r:id="rId8" w:history="1">
        <w:r w:rsidR="00905980" w:rsidRPr="00630346">
          <w:rPr>
            <w:rStyle w:val="Hyperlink"/>
            <w:rFonts w:ascii="Times New Roman" w:hAnsi="Times New Roman" w:cs="Times New Roman"/>
            <w:bCs/>
            <w:sz w:val="22"/>
            <w:szCs w:val="22"/>
            <w:bdr w:val="none" w:sz="0" w:space="0" w:color="auto" w:frame="1"/>
          </w:rPr>
          <w:t>Farhan Adityasmara</w:t>
        </w:r>
      </w:hyperlink>
      <w:r w:rsidR="00905980" w:rsidRPr="00630346">
        <w:rPr>
          <w:rFonts w:ascii="Times New Roman" w:hAnsi="Times New Roman" w:cs="Times New Roman"/>
          <w:bCs/>
          <w:sz w:val="22"/>
          <w:szCs w:val="22"/>
        </w:rPr>
        <w:t xml:space="preserve">. (2024), </w:t>
      </w:r>
      <w:r w:rsidR="00905980" w:rsidRPr="00630346">
        <w:rPr>
          <w:rFonts w:ascii="Times New Roman" w:hAnsi="Times New Roman" w:cs="Times New Roman"/>
          <w:bCs/>
          <w:i/>
          <w:sz w:val="22"/>
          <w:szCs w:val="22"/>
        </w:rPr>
        <w:t>Konstruksi Sosial Atas Perilaku Politik Masyarakat Pada Pemilihan Kepala Daerah: Analisis Teks Dan Foto Tokoh Di Media Massa</w:t>
      </w:r>
      <w:r w:rsidR="00905980" w:rsidRPr="00630346">
        <w:rPr>
          <w:rFonts w:ascii="Times New Roman" w:hAnsi="Times New Roman" w:cs="Times New Roman"/>
          <w:bCs/>
          <w:sz w:val="22"/>
          <w:szCs w:val="22"/>
        </w:rPr>
        <w:t xml:space="preserve">. </w:t>
      </w:r>
      <w:hyperlink r:id="rId9" w:history="1">
        <w:r w:rsidR="00905980" w:rsidRPr="00630346">
          <w:rPr>
            <w:rStyle w:val="Hyperlink"/>
            <w:rFonts w:ascii="Times New Roman" w:hAnsi="Times New Roman" w:cs="Times New Roman"/>
            <w:sz w:val="22"/>
            <w:szCs w:val="22"/>
            <w:bdr w:val="none" w:sz="0" w:space="0" w:color="auto" w:frame="1"/>
          </w:rPr>
          <w:t>JADECS (Journal of Art Design Art Education and Culture Studies)</w:t>
        </w:r>
      </w:hyperlink>
      <w:r w:rsidR="00905980" w:rsidRPr="00630346">
        <w:rPr>
          <w:rFonts w:ascii="Times New Roman" w:hAnsi="Times New Roman" w:cs="Times New Roman"/>
          <w:sz w:val="22"/>
          <w:szCs w:val="22"/>
        </w:rPr>
        <w:t> 9(1), 66</w:t>
      </w:r>
    </w:p>
    <w:p w14:paraId="50CEBD44"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Lexy J. Moleong. (2010). </w:t>
      </w:r>
      <w:r w:rsidRPr="00630346">
        <w:rPr>
          <w:rFonts w:ascii="Times New Roman" w:hAnsi="Times New Roman" w:cs="Times New Roman"/>
          <w:i/>
          <w:sz w:val="22"/>
          <w:szCs w:val="22"/>
        </w:rPr>
        <w:t>Metode Penelitian Kualitatif Edisi Revisi</w:t>
      </w:r>
      <w:r w:rsidRPr="00630346">
        <w:rPr>
          <w:rFonts w:ascii="Times New Roman" w:hAnsi="Times New Roman" w:cs="Times New Roman"/>
          <w:sz w:val="22"/>
          <w:szCs w:val="22"/>
        </w:rPr>
        <w:t>. Bandung: Remaja Rosdakarya</w:t>
      </w:r>
    </w:p>
    <w:p w14:paraId="263FB92A"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M. Awang Anugrah. (2022), </w:t>
      </w:r>
      <w:r w:rsidRPr="00630346">
        <w:rPr>
          <w:rFonts w:ascii="Times New Roman" w:hAnsi="Times New Roman" w:cs="Times New Roman"/>
          <w:i/>
          <w:sz w:val="22"/>
          <w:szCs w:val="22"/>
        </w:rPr>
        <w:t>Strategi Dakwah Jamaah Tabligh Dalam Aktivitas Memakmurkan Masjid Nurul Iman Purajaya Kebun Tebu Lampung Barat</w:t>
      </w:r>
      <w:r w:rsidRPr="00630346">
        <w:rPr>
          <w:rFonts w:ascii="Times New Roman" w:hAnsi="Times New Roman" w:cs="Times New Roman"/>
          <w:sz w:val="22"/>
          <w:szCs w:val="22"/>
        </w:rPr>
        <w:t>. Skripsi Mahasiswa Universitas Islam Negeri Raden Intan Lampung</w:t>
      </w:r>
    </w:p>
    <w:p w14:paraId="75AF4377"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Nurul Fadilah, et.al. (2023), </w:t>
      </w:r>
      <w:r w:rsidRPr="00630346">
        <w:rPr>
          <w:rFonts w:ascii="Times New Roman" w:hAnsi="Times New Roman" w:cs="Times New Roman"/>
          <w:i/>
          <w:sz w:val="22"/>
          <w:szCs w:val="22"/>
        </w:rPr>
        <w:t>Metode Dakwah Jamaah Tabligh Di Masjid Raya At-Taqwa Mataram</w:t>
      </w:r>
      <w:r w:rsidRPr="00630346">
        <w:rPr>
          <w:rFonts w:ascii="Times New Roman" w:hAnsi="Times New Roman" w:cs="Times New Roman"/>
          <w:sz w:val="22"/>
          <w:szCs w:val="22"/>
        </w:rPr>
        <w:t>. Jurnal Manajemen Dakwah, 4 (2), 502-208</w:t>
      </w:r>
    </w:p>
    <w:p w14:paraId="5FBC29CF"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Saiful Hamdi. (2021), </w:t>
      </w:r>
      <w:r w:rsidRPr="00630346">
        <w:rPr>
          <w:rFonts w:ascii="Times New Roman" w:hAnsi="Times New Roman" w:cs="Times New Roman"/>
          <w:i/>
          <w:sz w:val="22"/>
          <w:szCs w:val="22"/>
        </w:rPr>
        <w:t>Dakwah Jamaah Tabligh Di Asia Tenggara: Negosiasi Mazhab, Transformasi Pendidikan Dan Fasilitator Konflik Politikkeagamaan</w:t>
      </w:r>
      <w:r w:rsidRPr="00630346">
        <w:rPr>
          <w:rFonts w:ascii="Times New Roman" w:hAnsi="Times New Roman" w:cs="Times New Roman"/>
          <w:sz w:val="22"/>
          <w:szCs w:val="22"/>
        </w:rPr>
        <w:t xml:space="preserve">. Jurnal Review Politik, 11 (1) </w:t>
      </w:r>
    </w:p>
    <w:p w14:paraId="509CD486"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Sarwan. et.al. (2021), </w:t>
      </w:r>
      <w:r w:rsidRPr="00630346">
        <w:rPr>
          <w:rFonts w:ascii="Times New Roman" w:hAnsi="Times New Roman" w:cs="Times New Roman"/>
          <w:i/>
          <w:sz w:val="22"/>
          <w:szCs w:val="22"/>
        </w:rPr>
        <w:t>Sejarah Pemikiran Dan Gerakan Dakwah Jamaah Tabligh</w:t>
      </w:r>
      <w:r w:rsidRPr="00630346">
        <w:rPr>
          <w:rFonts w:ascii="Times New Roman" w:hAnsi="Times New Roman" w:cs="Times New Roman"/>
          <w:sz w:val="22"/>
          <w:szCs w:val="22"/>
        </w:rPr>
        <w:t>. Jurnal Dakwah dan Ilmu Komunikasi, 8 (2), 30</w:t>
      </w:r>
    </w:p>
    <w:p w14:paraId="2B91E8DB"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Shadul Fikri. (2024), </w:t>
      </w:r>
      <w:r w:rsidRPr="00630346">
        <w:rPr>
          <w:rFonts w:ascii="Times New Roman" w:hAnsi="Times New Roman" w:cs="Times New Roman"/>
          <w:i/>
          <w:sz w:val="22"/>
          <w:szCs w:val="22"/>
        </w:rPr>
        <w:t>Metode Dakwah Jamaah Tabligh Dalam Meningkatkan Jamaah Masjid Nurul Ikhlas Di Desa Baru Kecamatan Siak Hulu Kabupaten Kampar</w:t>
      </w:r>
      <w:r w:rsidRPr="00630346">
        <w:rPr>
          <w:rFonts w:ascii="Times New Roman" w:hAnsi="Times New Roman" w:cs="Times New Roman"/>
          <w:sz w:val="22"/>
          <w:szCs w:val="22"/>
        </w:rPr>
        <w:t>. Skripsi Mahasiswa Universitas Islam Negeri Sultan Syarif Kasim Riau</w:t>
      </w:r>
    </w:p>
    <w:p w14:paraId="179EDAAD"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Sugiyono. (2014). </w:t>
      </w:r>
      <w:r w:rsidRPr="00630346">
        <w:rPr>
          <w:rFonts w:ascii="Times New Roman" w:hAnsi="Times New Roman" w:cs="Times New Roman"/>
          <w:i/>
          <w:sz w:val="22"/>
          <w:szCs w:val="22"/>
        </w:rPr>
        <w:t>Metode Penelitian Pendidikan Pendekatan Kuantitatif, kualitatif, dan R&amp;D.</w:t>
      </w:r>
      <w:r w:rsidRPr="00630346">
        <w:rPr>
          <w:rFonts w:ascii="Times New Roman" w:hAnsi="Times New Roman" w:cs="Times New Roman"/>
          <w:sz w:val="22"/>
          <w:szCs w:val="22"/>
        </w:rPr>
        <w:t xml:space="preserve"> Bandung: Alfabeta</w:t>
      </w:r>
    </w:p>
    <w:p w14:paraId="4437CC67"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Ummah, A. H., Khatoni, M. K., &amp; Khairurromadhan, M. (2020). Podcast sebagai Strategi Dakwah di Era Digital: Analisis Peluang Dan Tantangan. KOMUNIKE: Jurnal Komunikasi Penyiaran Islam, 12(2), 210-234.</w:t>
      </w:r>
    </w:p>
    <w:p w14:paraId="2BA9760B"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sz w:val="22"/>
          <w:szCs w:val="22"/>
        </w:rPr>
        <w:t xml:space="preserve">Yoggi Dawatul Qarimah. et.al. (2023), </w:t>
      </w:r>
      <w:r w:rsidRPr="00630346">
        <w:rPr>
          <w:rFonts w:ascii="Times New Roman" w:hAnsi="Times New Roman" w:cs="Times New Roman"/>
          <w:i/>
          <w:sz w:val="22"/>
          <w:szCs w:val="22"/>
        </w:rPr>
        <w:t>Persepsi Masyarakat Terhadap Jamaah Tabligh Di Gobah V Surau Nagari Koto Tangah Tilatang Kamang Kabupaten Agama.</w:t>
      </w:r>
      <w:r w:rsidRPr="00630346">
        <w:rPr>
          <w:rFonts w:ascii="Times New Roman" w:hAnsi="Times New Roman" w:cs="Times New Roman"/>
          <w:sz w:val="22"/>
          <w:szCs w:val="22"/>
        </w:rPr>
        <w:t xml:space="preserve"> Humanitis: Jurnal Humaniora, Sosial dan Bisnis, 2 (3), 279</w:t>
      </w:r>
    </w:p>
    <w:p w14:paraId="1F2249AF"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i/>
          <w:sz w:val="22"/>
          <w:szCs w:val="22"/>
        </w:rPr>
        <w:t>Wawancara.</w:t>
      </w:r>
      <w:r w:rsidRPr="00630346">
        <w:rPr>
          <w:rFonts w:ascii="Times New Roman" w:hAnsi="Times New Roman" w:cs="Times New Roman"/>
          <w:sz w:val="22"/>
          <w:szCs w:val="22"/>
        </w:rPr>
        <w:t xml:space="preserve"> (2024), </w:t>
      </w:r>
      <w:r w:rsidRPr="00630346">
        <w:rPr>
          <w:rFonts w:ascii="Times New Roman" w:eastAsia="Times New Roman" w:hAnsi="Times New Roman" w:cs="Times New Roman"/>
          <w:sz w:val="22"/>
          <w:szCs w:val="22"/>
        </w:rPr>
        <w:t>Bapak Raihan selaku pemimpin Jamaah Tabligh di Desa Baja Dolok</w:t>
      </w:r>
    </w:p>
    <w:p w14:paraId="01716F35" w14:textId="77777777" w:rsidR="00905980" w:rsidRPr="00630346" w:rsidRDefault="00905980" w:rsidP="00144D9C">
      <w:pPr>
        <w:spacing w:after="80" w:line="240" w:lineRule="auto"/>
        <w:rPr>
          <w:rFonts w:ascii="Times New Roman" w:hAnsi="Times New Roman" w:cs="Times New Roman"/>
        </w:rPr>
      </w:pPr>
      <w:r w:rsidRPr="00630346">
        <w:rPr>
          <w:rFonts w:ascii="Times New Roman" w:hAnsi="Times New Roman" w:cs="Times New Roman"/>
          <w:i/>
        </w:rPr>
        <w:t>Wawancara.</w:t>
      </w:r>
      <w:r w:rsidRPr="00630346">
        <w:rPr>
          <w:rFonts w:ascii="Times New Roman" w:hAnsi="Times New Roman" w:cs="Times New Roman"/>
        </w:rPr>
        <w:t xml:space="preserve"> (2024), Bapak Reza selaku masyarakat setempat Desa Baja Dolok</w:t>
      </w:r>
    </w:p>
    <w:p w14:paraId="77C3F34E"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i/>
          <w:sz w:val="22"/>
          <w:szCs w:val="22"/>
        </w:rPr>
        <w:t>Wawancara.</w:t>
      </w:r>
      <w:r w:rsidRPr="00630346">
        <w:rPr>
          <w:rFonts w:ascii="Times New Roman" w:hAnsi="Times New Roman" w:cs="Times New Roman"/>
          <w:sz w:val="22"/>
          <w:szCs w:val="22"/>
        </w:rPr>
        <w:t xml:space="preserve"> (2024), Bapak Suranto selaku murid Jamaah Tabligh di Desa Baja Dolok</w:t>
      </w:r>
    </w:p>
    <w:p w14:paraId="3359FA3D" w14:textId="77777777" w:rsidR="00905980" w:rsidRPr="00630346" w:rsidRDefault="00905980" w:rsidP="00144D9C">
      <w:pPr>
        <w:spacing w:after="80" w:line="240" w:lineRule="auto"/>
        <w:rPr>
          <w:rFonts w:ascii="Times New Roman" w:hAnsi="Times New Roman" w:cs="Times New Roman"/>
        </w:rPr>
      </w:pPr>
      <w:r w:rsidRPr="00630346">
        <w:rPr>
          <w:rFonts w:ascii="Times New Roman" w:hAnsi="Times New Roman" w:cs="Times New Roman"/>
          <w:i/>
        </w:rPr>
        <w:t>Wawancara.</w:t>
      </w:r>
      <w:r w:rsidRPr="00630346">
        <w:rPr>
          <w:rFonts w:ascii="Times New Roman" w:hAnsi="Times New Roman" w:cs="Times New Roman"/>
        </w:rPr>
        <w:t xml:space="preserve"> (2024), Ibu Sumiati selaku masyarakat setempat Desa Baja Dolok</w:t>
      </w:r>
    </w:p>
    <w:p w14:paraId="1DE1C19E" w14:textId="77777777" w:rsidR="00905980" w:rsidRPr="00630346" w:rsidRDefault="00905980" w:rsidP="00144D9C">
      <w:pPr>
        <w:spacing w:after="80" w:line="240" w:lineRule="auto"/>
        <w:rPr>
          <w:rFonts w:ascii="Times New Roman" w:hAnsi="Times New Roman" w:cs="Times New Roman"/>
        </w:rPr>
      </w:pPr>
      <w:r w:rsidRPr="00630346">
        <w:rPr>
          <w:rFonts w:ascii="Times New Roman" w:hAnsi="Times New Roman" w:cs="Times New Roman"/>
          <w:i/>
        </w:rPr>
        <w:t>Wawancara.</w:t>
      </w:r>
      <w:r w:rsidRPr="00630346">
        <w:rPr>
          <w:rFonts w:ascii="Times New Roman" w:hAnsi="Times New Roman" w:cs="Times New Roman"/>
        </w:rPr>
        <w:t xml:space="preserve"> (20240, Bapak Hadi selaku anggota Jamaah Tabligh di desa Baja Dolok</w:t>
      </w:r>
    </w:p>
    <w:p w14:paraId="78CD7A80" w14:textId="77777777" w:rsidR="00905980" w:rsidRPr="00630346" w:rsidRDefault="00905980" w:rsidP="00144D9C">
      <w:pPr>
        <w:pStyle w:val="TeksCatatanKaki"/>
        <w:spacing w:after="80"/>
        <w:ind w:left="720" w:hanging="720"/>
        <w:jc w:val="both"/>
        <w:rPr>
          <w:rFonts w:ascii="Times New Roman" w:hAnsi="Times New Roman" w:cs="Times New Roman"/>
          <w:sz w:val="22"/>
          <w:szCs w:val="22"/>
        </w:rPr>
      </w:pPr>
      <w:r w:rsidRPr="00630346">
        <w:rPr>
          <w:rFonts w:ascii="Times New Roman" w:hAnsi="Times New Roman" w:cs="Times New Roman"/>
          <w:i/>
          <w:sz w:val="22"/>
          <w:szCs w:val="22"/>
        </w:rPr>
        <w:t>Wawancara. (</w:t>
      </w:r>
      <w:r w:rsidRPr="00630346">
        <w:rPr>
          <w:rFonts w:ascii="Times New Roman" w:hAnsi="Times New Roman" w:cs="Times New Roman"/>
          <w:sz w:val="22"/>
          <w:szCs w:val="22"/>
        </w:rPr>
        <w:t>2024),  Bapak Hadi selaku anggota Jamaah Tabligh di desa Baja Dolok</w:t>
      </w:r>
    </w:p>
    <w:p w14:paraId="7DE171DD" w14:textId="77777777" w:rsidR="0046422E" w:rsidRDefault="0046422E" w:rsidP="00144D9C">
      <w:pPr>
        <w:pBdr>
          <w:top w:val="nil"/>
          <w:left w:val="nil"/>
          <w:bottom w:val="nil"/>
          <w:right w:val="nil"/>
          <w:between w:val="nil"/>
        </w:pBdr>
        <w:spacing w:after="0" w:line="240" w:lineRule="auto"/>
        <w:ind w:firstLine="567"/>
        <w:jc w:val="both"/>
        <w:rPr>
          <w:rFonts w:ascii="Sorts Mill Goudy" w:eastAsia="Sorts Mill Goudy" w:hAnsi="Sorts Mill Goudy" w:cs="Sorts Mill Goudy"/>
          <w:color w:val="000000"/>
          <w:sz w:val="24"/>
          <w:szCs w:val="24"/>
        </w:rPr>
      </w:pPr>
    </w:p>
    <w:sectPr w:rsidR="0046422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5585" w14:textId="77777777" w:rsidR="00E8784C" w:rsidRDefault="00E8784C">
      <w:pPr>
        <w:spacing w:after="0" w:line="240" w:lineRule="auto"/>
      </w:pPr>
      <w:r>
        <w:separator/>
      </w:r>
    </w:p>
  </w:endnote>
  <w:endnote w:type="continuationSeparator" w:id="0">
    <w:p w14:paraId="565346BC" w14:textId="77777777" w:rsidR="00E8784C" w:rsidRDefault="00E8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rts Mill Goud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BF8F" w14:textId="77777777" w:rsidR="0046422E" w:rsidRDefault="008720AB">
    <w:pPr>
      <w:tabs>
        <w:tab w:val="center" w:pos="4513"/>
        <w:tab w:val="right" w:pos="9026"/>
      </w:tabs>
      <w:spacing w:after="0" w:line="240" w:lineRule="auto"/>
    </w:pPr>
    <w:r>
      <w:rPr>
        <w:rFonts w:ascii="Palatino Linotype" w:eastAsia="Palatino Linotype" w:hAnsi="Palatino Linotype" w:cs="Palatino Linotype"/>
        <w:i/>
        <w:sz w:val="16"/>
        <w:szCs w:val="16"/>
      </w:rPr>
      <w:t>Author Name/Title</w:t>
    </w:r>
  </w:p>
  <w:p w14:paraId="6E3DA923" w14:textId="77777777" w:rsidR="0046422E" w:rsidRDefault="004642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ADE1" w14:textId="77777777" w:rsidR="0046422E" w:rsidRDefault="008720AB">
    <w:pPr>
      <w:pBdr>
        <w:top w:val="nil"/>
        <w:left w:val="nil"/>
        <w:bottom w:val="nil"/>
        <w:right w:val="nil"/>
        <w:between w:val="nil"/>
      </w:pBdr>
      <w:tabs>
        <w:tab w:val="center" w:pos="4513"/>
        <w:tab w:val="right" w:pos="9026"/>
      </w:tabs>
      <w:spacing w:after="0" w:line="240" w:lineRule="auto"/>
      <w:rPr>
        <w:color w:val="000000"/>
      </w:rPr>
    </w:pPr>
    <w:r>
      <w:rPr>
        <w:rFonts w:ascii="Palatino Linotype" w:eastAsia="Palatino Linotype" w:hAnsi="Palatino Linotype" w:cs="Palatino Linotype"/>
        <w:i/>
        <w:color w:val="000000"/>
        <w:sz w:val="16"/>
        <w:szCs w:val="16"/>
      </w:rPr>
      <w:t xml:space="preserve">Author </w:t>
    </w:r>
    <w:r>
      <w:rPr>
        <w:rFonts w:ascii="Palatino Linotype" w:eastAsia="Palatino Linotype" w:hAnsi="Palatino Linotype" w:cs="Palatino Linotype"/>
        <w:i/>
        <w:color w:val="000000"/>
        <w:sz w:val="16"/>
        <w:szCs w:val="16"/>
      </w:rPr>
      <w:t>Name/Title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5293" w14:textId="77777777" w:rsidR="0046422E" w:rsidRDefault="0046422E">
    <w:pPr>
      <w:tabs>
        <w:tab w:val="center" w:pos="4513"/>
        <w:tab w:val="right" w:pos="9026"/>
      </w:tabs>
      <w:spacing w:after="0" w:line="240" w:lineRule="auto"/>
      <w:rPr>
        <w:rFonts w:ascii="Palatino Linotype" w:eastAsia="Palatino Linotype" w:hAnsi="Palatino Linotype" w:cs="Palatino Linotype"/>
        <w:i/>
        <w:sz w:val="16"/>
        <w:szCs w:val="16"/>
      </w:rPr>
    </w:pPr>
  </w:p>
  <w:p w14:paraId="385AA9AB" w14:textId="77777777" w:rsidR="0046422E" w:rsidRDefault="008720AB">
    <w:pPr>
      <w:tabs>
        <w:tab w:val="center" w:pos="4513"/>
        <w:tab w:val="right" w:pos="9026"/>
      </w:tabs>
      <w:spacing w:before="240" w:after="240" w:line="240" w:lineRule="auto"/>
      <w:rPr>
        <w:rFonts w:ascii="Palatino Linotype" w:eastAsia="Palatino Linotype" w:hAnsi="Palatino Linotype" w:cs="Palatino Linotype"/>
        <w:i/>
        <w:sz w:val="16"/>
        <w:szCs w:val="16"/>
      </w:rPr>
    </w:pPr>
    <w:r>
      <w:rPr>
        <w:rFonts w:ascii="Palatino Linotype" w:eastAsia="Palatino Linotype" w:hAnsi="Palatino Linotype" w:cs="Palatino Linotype"/>
        <w:sz w:val="16"/>
        <w:szCs w:val="16"/>
      </w:rPr>
      <w:t xml:space="preserve">DOI </w:t>
    </w:r>
    <w:r>
      <w:rPr>
        <w:rFonts w:ascii="Palatino Linotype" w:eastAsia="Palatino Linotype" w:hAnsi="Palatino Linotype" w:cs="Palatino Linotype"/>
        <w:sz w:val="16"/>
        <w:szCs w:val="16"/>
      </w:rPr>
      <w:t>: 10.15575/Ijni.v11i1.</w:t>
    </w:r>
    <w:r>
      <w:t xml:space="preserve"> </w:t>
    </w:r>
    <w:r>
      <w:rPr>
        <w:rFonts w:ascii="Palatino Linotype" w:eastAsia="Palatino Linotype" w:hAnsi="Palatino Linotype" w:cs="Palatino Linotype"/>
        <w:sz w:val="16"/>
        <w:szCs w:val="16"/>
      </w:rPr>
      <w:t xml:space="preserve">27749                                               </w:t>
    </w:r>
    <w:r>
      <w:rPr>
        <w:rFonts w:ascii="Palatino Linotype" w:eastAsia="Palatino Linotype" w:hAnsi="Palatino Linotype" w:cs="Palatino Linotype"/>
        <w:sz w:val="16"/>
        <w:szCs w:val="16"/>
      </w:rPr>
      <w:tab/>
      <w:t xml:space="preserve">                   </w:t>
    </w:r>
    <w:r>
      <w:rPr>
        <w:rFonts w:ascii="Palatino Linotype" w:eastAsia="Palatino Linotype" w:hAnsi="Palatino Linotype" w:cs="Palatino Linotype"/>
        <w:sz w:val="16"/>
        <w:szCs w:val="16"/>
      </w:rPr>
      <w:tab/>
      <w:t>https://journal.uinsgd.ac.id/index.php/ijni/index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77CB" w14:textId="77777777" w:rsidR="00E8784C" w:rsidRDefault="00E8784C">
      <w:pPr>
        <w:spacing w:after="0" w:line="240" w:lineRule="auto"/>
      </w:pPr>
      <w:r>
        <w:separator/>
      </w:r>
    </w:p>
  </w:footnote>
  <w:footnote w:type="continuationSeparator" w:id="0">
    <w:p w14:paraId="41E2F4AF" w14:textId="77777777" w:rsidR="00E8784C" w:rsidRDefault="00E8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CBBA" w14:textId="77777777" w:rsidR="0046422E" w:rsidRDefault="008720AB">
    <w:pPr>
      <w:pBdr>
        <w:bottom w:val="single" w:sz="4" w:space="1" w:color="D9D9D9"/>
      </w:pBdr>
      <w:tabs>
        <w:tab w:val="center" w:pos="4513"/>
        <w:tab w:val="right" w:pos="9026"/>
      </w:tabs>
      <w:spacing w:before="240" w:after="240" w:line="276" w:lineRule="auto"/>
      <w:rPr>
        <w:rFonts w:ascii="Sorts Mill Goudy" w:eastAsia="Sorts Mill Goudy" w:hAnsi="Sorts Mill Goudy" w:cs="Sorts Mill Goudy"/>
        <w:sz w:val="24"/>
        <w:szCs w:val="24"/>
      </w:rPr>
    </w:pPr>
    <w:r>
      <w:rPr>
        <w:rFonts w:ascii="Times New Roman" w:eastAsia="Times New Roman" w:hAnsi="Times New Roman" w:cs="Times New Roman"/>
        <w:i/>
        <w:sz w:val="20"/>
        <w:szCs w:val="20"/>
      </w:rPr>
      <w:t>IJNI: International Journal of Nusantara Islam 11, 1 (2023): 1-5</w:t>
    </w:r>
    <w:r>
      <w:rPr>
        <w:rFonts w:ascii="Palatino Linotype" w:eastAsia="Palatino Linotype" w:hAnsi="Palatino Linotype" w:cs="Palatino Linotype"/>
        <w:b/>
        <w:sz w:val="16"/>
        <w:szCs w:val="16"/>
      </w:rPr>
      <w:t xml:space="preserve">                                                        </w:t>
    </w:r>
    <w:r>
      <w:rPr>
        <w:rFonts w:ascii="Palatino Linotype" w:eastAsia="Palatino Linotype" w:hAnsi="Palatino Linotype" w:cs="Palatino Linotype"/>
        <w:sz w:val="16"/>
        <w:szCs w:val="16"/>
      </w:rPr>
      <w:tab/>
      <w:t>2</w:t>
    </w:r>
  </w:p>
  <w:p w14:paraId="026D4A08" w14:textId="77777777" w:rsidR="0046422E" w:rsidRDefault="0046422E">
    <w:pPr>
      <w:pBdr>
        <w:bottom w:val="single" w:sz="4" w:space="1" w:color="D9D9D9"/>
      </w:pBdr>
      <w:tabs>
        <w:tab w:val="center" w:pos="4513"/>
        <w:tab w:val="right" w:pos="9026"/>
      </w:tabs>
      <w:spacing w:before="240" w:after="240" w:line="276" w:lineRule="auto"/>
      <w:rPr>
        <w:rFonts w:ascii="Palatino Linotype" w:eastAsia="Palatino Linotype" w:hAnsi="Palatino Linotype" w:cs="Palatino Linotype"/>
        <w:sz w:val="16"/>
        <w:szCs w:val="16"/>
      </w:rPr>
    </w:pPr>
  </w:p>
  <w:p w14:paraId="35BDD5DF" w14:textId="77777777" w:rsidR="0046422E" w:rsidRDefault="004642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C725" w14:textId="77777777" w:rsidR="0046422E" w:rsidRDefault="008720AB">
    <w:pPr>
      <w:tabs>
        <w:tab w:val="right" w:pos="8844"/>
      </w:tabs>
      <w:spacing w:before="240" w:after="240" w:line="276" w:lineRule="auto"/>
      <w:rPr>
        <w:rFonts w:ascii="Palatino Linotype" w:eastAsia="Palatino Linotype" w:hAnsi="Palatino Linotype" w:cs="Palatino Linotype"/>
        <w:i/>
        <w:sz w:val="16"/>
        <w:szCs w:val="16"/>
      </w:rPr>
    </w:pPr>
    <w:r>
      <w:rPr>
        <w:rFonts w:ascii="Times New Roman" w:eastAsia="Times New Roman" w:hAnsi="Times New Roman" w:cs="Times New Roman"/>
        <w:i/>
        <w:sz w:val="20"/>
        <w:szCs w:val="20"/>
      </w:rPr>
      <w:t>IJNI: International Journal of Nusantara Islam 11, 1 (2023): 1-5</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16"/>
        <w:szCs w:val="16"/>
      </w:rPr>
      <w:tab/>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817F" w14:textId="77777777" w:rsidR="0046422E" w:rsidRDefault="008720A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noProof/>
        <w:sz w:val="24"/>
        <w:szCs w:val="24"/>
      </w:rPr>
      <w:drawing>
        <wp:inline distT="114300" distB="114300" distL="114300" distR="114300" wp14:anchorId="0C926F8E" wp14:editId="68CE63A4">
          <wp:extent cx="5731200" cy="9398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939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DC4"/>
    <w:multiLevelType w:val="hybridMultilevel"/>
    <w:tmpl w:val="1FE60B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C60918"/>
    <w:multiLevelType w:val="hybridMultilevel"/>
    <w:tmpl w:val="6106A47A"/>
    <w:lvl w:ilvl="0" w:tplc="6D48EEB6">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E6760"/>
    <w:multiLevelType w:val="multilevel"/>
    <w:tmpl w:val="B49099A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C5DA8"/>
    <w:multiLevelType w:val="multilevel"/>
    <w:tmpl w:val="3D88DE72"/>
    <w:lvl w:ilvl="0">
      <w:start w:val="1"/>
      <w:numFmt w:val="decimal"/>
      <w:lvlText w:val="%1)"/>
      <w:lvlJc w:val="left"/>
      <w:pPr>
        <w:tabs>
          <w:tab w:val="num" w:pos="720"/>
        </w:tabs>
        <w:ind w:left="720" w:hanging="360"/>
      </w:pPr>
      <w:rPr>
        <w:rFonts w:ascii="Times New Roman" w:eastAsiaTheme="majorEastAsia"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2475F"/>
    <w:multiLevelType w:val="hybridMultilevel"/>
    <w:tmpl w:val="4E7C7024"/>
    <w:lvl w:ilvl="0" w:tplc="8D7A0A7E">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9F316F8"/>
    <w:multiLevelType w:val="hybridMultilevel"/>
    <w:tmpl w:val="E0548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71F38"/>
    <w:multiLevelType w:val="multilevel"/>
    <w:tmpl w:val="645C9F2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A27DE6"/>
    <w:multiLevelType w:val="hybridMultilevel"/>
    <w:tmpl w:val="DC983E20"/>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74F6C57"/>
    <w:multiLevelType w:val="multilevel"/>
    <w:tmpl w:val="20909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1586372">
    <w:abstractNumId w:val="8"/>
  </w:num>
  <w:num w:numId="2" w16cid:durableId="11531790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923890">
    <w:abstractNumId w:val="5"/>
  </w:num>
  <w:num w:numId="4" w16cid:durableId="724107602">
    <w:abstractNumId w:val="3"/>
  </w:num>
  <w:num w:numId="5" w16cid:durableId="1631935958">
    <w:abstractNumId w:val="1"/>
  </w:num>
  <w:num w:numId="6" w16cid:durableId="1760909593">
    <w:abstractNumId w:val="2"/>
  </w:num>
  <w:num w:numId="7" w16cid:durableId="272370424">
    <w:abstractNumId w:val="6"/>
  </w:num>
  <w:num w:numId="8" w16cid:durableId="570699828">
    <w:abstractNumId w:val="7"/>
  </w:num>
  <w:num w:numId="9" w16cid:durableId="1508406233">
    <w:abstractNumId w:val="4"/>
  </w:num>
  <w:num w:numId="10" w16cid:durableId="74214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hideSpelling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6422E"/>
    <w:rsid w:val="0001739C"/>
    <w:rsid w:val="000861C9"/>
    <w:rsid w:val="000916C4"/>
    <w:rsid w:val="000A27F2"/>
    <w:rsid w:val="000C1D7A"/>
    <w:rsid w:val="000D0559"/>
    <w:rsid w:val="000E09C8"/>
    <w:rsid w:val="000F39CD"/>
    <w:rsid w:val="00113166"/>
    <w:rsid w:val="00144D9C"/>
    <w:rsid w:val="00156134"/>
    <w:rsid w:val="002478D3"/>
    <w:rsid w:val="002557C2"/>
    <w:rsid w:val="00286696"/>
    <w:rsid w:val="002969EE"/>
    <w:rsid w:val="002C3D76"/>
    <w:rsid w:val="002C40DF"/>
    <w:rsid w:val="002E60A6"/>
    <w:rsid w:val="003127BF"/>
    <w:rsid w:val="00334BF6"/>
    <w:rsid w:val="003363BE"/>
    <w:rsid w:val="00361CD3"/>
    <w:rsid w:val="00371B2B"/>
    <w:rsid w:val="003B6DBF"/>
    <w:rsid w:val="0046422E"/>
    <w:rsid w:val="004C682A"/>
    <w:rsid w:val="00564CBC"/>
    <w:rsid w:val="005A7476"/>
    <w:rsid w:val="005D0173"/>
    <w:rsid w:val="005D75A9"/>
    <w:rsid w:val="005E02E0"/>
    <w:rsid w:val="00630346"/>
    <w:rsid w:val="0070228A"/>
    <w:rsid w:val="00722B5E"/>
    <w:rsid w:val="0073006F"/>
    <w:rsid w:val="0079278C"/>
    <w:rsid w:val="008228E5"/>
    <w:rsid w:val="00836CA4"/>
    <w:rsid w:val="008651C4"/>
    <w:rsid w:val="008720AB"/>
    <w:rsid w:val="008A2EF8"/>
    <w:rsid w:val="008C469A"/>
    <w:rsid w:val="008D4862"/>
    <w:rsid w:val="00905980"/>
    <w:rsid w:val="009436FE"/>
    <w:rsid w:val="009B7297"/>
    <w:rsid w:val="00A00763"/>
    <w:rsid w:val="00A051B5"/>
    <w:rsid w:val="00A709FC"/>
    <w:rsid w:val="00A97021"/>
    <w:rsid w:val="00AE4A31"/>
    <w:rsid w:val="00B430FE"/>
    <w:rsid w:val="00B575C1"/>
    <w:rsid w:val="00B66242"/>
    <w:rsid w:val="00BB4463"/>
    <w:rsid w:val="00C1658A"/>
    <w:rsid w:val="00C22B70"/>
    <w:rsid w:val="00CA578C"/>
    <w:rsid w:val="00D01982"/>
    <w:rsid w:val="00D160D8"/>
    <w:rsid w:val="00D20959"/>
    <w:rsid w:val="00D32E07"/>
    <w:rsid w:val="00D34301"/>
    <w:rsid w:val="00D60A91"/>
    <w:rsid w:val="00D66B3B"/>
    <w:rsid w:val="00D74C14"/>
    <w:rsid w:val="00E7635D"/>
    <w:rsid w:val="00E8784C"/>
    <w:rsid w:val="00EA3D3D"/>
    <w:rsid w:val="00EC3695"/>
    <w:rsid w:val="00EE398E"/>
    <w:rsid w:val="00EF7370"/>
    <w:rsid w:val="00F17AE4"/>
    <w:rsid w:val="00F20543"/>
    <w:rsid w:val="00F21D04"/>
    <w:rsid w:val="00F51689"/>
    <w:rsid w:val="00F538B6"/>
    <w:rsid w:val="00FD271D"/>
    <w:rsid w:val="00FF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C7F3"/>
  <w15:docId w15:val="{2FF38C2D-8D5A-2948-8C6C-9A102B0E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0964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customStyle="1" w:styleId="JW12title">
    <w:name w:val="JW_1.2_title"/>
    <w:next w:val="JW13authornames"/>
    <w:qFormat/>
    <w:rsid w:val="00AE3BAD"/>
    <w:pPr>
      <w:adjustRightInd w:val="0"/>
      <w:snapToGrid w:val="0"/>
      <w:spacing w:before="240" w:after="240" w:line="400" w:lineRule="exact"/>
      <w:jc w:val="center"/>
    </w:pPr>
    <w:rPr>
      <w:rFonts w:ascii="Goudy Old Style" w:eastAsia="Times New Roman" w:hAnsi="Goudy Old Style" w:cs="Times New Roman"/>
      <w:b/>
      <w:snapToGrid w:val="0"/>
      <w:color w:val="000000"/>
      <w:sz w:val="28"/>
      <w:szCs w:val="20"/>
      <w:lang w:eastAsia="de-DE" w:bidi="en-US"/>
    </w:rPr>
  </w:style>
  <w:style w:type="paragraph" w:customStyle="1" w:styleId="JW13authornames">
    <w:name w:val="JW_1.3_authornames"/>
    <w:basedOn w:val="Normal"/>
    <w:next w:val="JW14history"/>
    <w:qFormat/>
    <w:rsid w:val="00943371"/>
    <w:pPr>
      <w:adjustRightInd w:val="0"/>
      <w:snapToGrid w:val="0"/>
      <w:spacing w:after="120" w:line="260" w:lineRule="atLeast"/>
      <w:jc w:val="center"/>
    </w:pPr>
    <w:rPr>
      <w:rFonts w:ascii="Goudy Old Style" w:eastAsia="Times New Roman" w:hAnsi="Goudy Old Style" w:cs="Times New Roman"/>
      <w:b/>
      <w:color w:val="000000"/>
      <w:sz w:val="24"/>
      <w:lang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JW16affiliation">
    <w:name w:val="JW_1.6_affiliation"/>
    <w:basedOn w:val="Normal"/>
    <w:autoRedefine/>
    <w:qFormat/>
    <w:rsid w:val="00BA6314"/>
    <w:pPr>
      <w:adjustRightInd w:val="0"/>
      <w:snapToGrid w:val="0"/>
      <w:spacing w:after="0" w:line="200" w:lineRule="atLeast"/>
      <w:ind w:left="311" w:hanging="198"/>
      <w:jc w:val="center"/>
    </w:pPr>
    <w:rPr>
      <w:rFonts w:ascii="Goudy Old Style" w:eastAsia="Times New Roman" w:hAnsi="Goudy Old Style" w:cs="Times New Roman"/>
      <w:color w:val="000000"/>
      <w:sz w:val="24"/>
      <w:szCs w:val="18"/>
      <w:lang w:eastAsia="de-DE" w:bidi="en-US"/>
    </w:rPr>
  </w:style>
  <w:style w:type="paragraph" w:customStyle="1" w:styleId="JW2authorcorrespondence">
    <w:name w:val="JW_2_author_correspondence"/>
    <w:autoRedefine/>
    <w:qFormat/>
    <w:rsid w:val="00BF35E8"/>
    <w:pPr>
      <w:kinsoku w:val="0"/>
      <w:overflowPunct w:val="0"/>
      <w:autoSpaceDE w:val="0"/>
      <w:autoSpaceDN w:val="0"/>
      <w:adjustRightInd w:val="0"/>
      <w:snapToGrid w:val="0"/>
      <w:spacing w:after="0" w:line="200" w:lineRule="atLeast"/>
      <w:ind w:left="311" w:hanging="198"/>
      <w:jc w:val="center"/>
    </w:pPr>
    <w:rPr>
      <w:rFonts w:ascii="Goudy Old Style" w:eastAsia="Times New Roman" w:hAnsi="Goudy Old Style" w:cs="Times New Roman"/>
      <w:snapToGrid w:val="0"/>
      <w:color w:val="000000"/>
      <w:sz w:val="24"/>
      <w:szCs w:val="20"/>
      <w:lang w:eastAsia="de-DE" w:bidi="en-US"/>
    </w:rPr>
  </w:style>
  <w:style w:type="paragraph" w:customStyle="1" w:styleId="JW17abstract">
    <w:name w:val="JW_1.7_abstract"/>
    <w:basedOn w:val="JW31text"/>
    <w:next w:val="JW18keywords"/>
    <w:qFormat/>
    <w:rsid w:val="00020927"/>
    <w:pPr>
      <w:spacing w:before="240"/>
      <w:ind w:left="113" w:firstLine="0"/>
    </w:pPr>
    <w:rPr>
      <w:snapToGrid/>
      <w:sz w:val="22"/>
    </w:rPr>
  </w:style>
  <w:style w:type="paragraph" w:customStyle="1" w:styleId="JW18keywords">
    <w:name w:val="JW_1.8_keywords"/>
    <w:basedOn w:val="JW31text"/>
    <w:next w:val="Normal"/>
    <w:autoRedefine/>
    <w:qFormat/>
    <w:rsid w:val="002E4301"/>
    <w:pPr>
      <w:spacing w:before="240"/>
      <w:ind w:left="113" w:firstLine="0"/>
    </w:pPr>
    <w:rPr>
      <w:i/>
      <w:sz w:val="22"/>
    </w:r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autoRedefine/>
    <w:qFormat/>
    <w:rsid w:val="00B25CC5"/>
    <w:pPr>
      <w:adjustRightInd w:val="0"/>
      <w:snapToGrid w:val="0"/>
      <w:spacing w:after="0" w:line="260" w:lineRule="atLeast"/>
      <w:ind w:firstLine="567"/>
      <w:jc w:val="both"/>
    </w:pPr>
    <w:rPr>
      <w:rFonts w:ascii="Goudy Old Style" w:eastAsia="Times New Roman" w:hAnsi="Goudy Old Style" w:cs="Times New Roman"/>
      <w:snapToGrid w:val="0"/>
      <w:color w:val="000000"/>
      <w:sz w:val="24"/>
      <w:lang w:eastAsia="de-DE" w:bidi="en-US"/>
    </w:rPr>
  </w:style>
  <w:style w:type="paragraph" w:customStyle="1" w:styleId="JW21heading1">
    <w:name w:val="JW_2.1_heading1"/>
    <w:basedOn w:val="Normal"/>
    <w:autoRedefine/>
    <w:qFormat/>
    <w:rsid w:val="00A14435"/>
    <w:pPr>
      <w:adjustRightInd w:val="0"/>
      <w:snapToGrid w:val="0"/>
      <w:spacing w:before="240" w:after="120" w:line="260" w:lineRule="atLeast"/>
      <w:outlineLvl w:val="0"/>
    </w:pPr>
    <w:rPr>
      <w:rFonts w:ascii="Goudy Old Style" w:eastAsia="Times New Roman" w:hAnsi="Goudy Old Style" w:cs="Times New Roman"/>
      <w:b/>
      <w:snapToGrid w:val="0"/>
      <w:color w:val="000000"/>
      <w:sz w:val="24"/>
      <w:lang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tabs>
        <w:tab w:val="num" w:pos="720"/>
      </w:tabs>
      <w:ind w:left="425" w:hanging="425"/>
    </w:pPr>
  </w:style>
  <w:style w:type="paragraph" w:customStyle="1" w:styleId="JW38bullet">
    <w:name w:val="JW_3.8_bullet"/>
    <w:basedOn w:val="JW31text"/>
    <w:qFormat/>
    <w:rsid w:val="008E64A2"/>
    <w:pPr>
      <w:tabs>
        <w:tab w:val="num" w:pos="720"/>
      </w:tabs>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autoRedefine/>
    <w:qFormat/>
    <w:rsid w:val="00F97D3C"/>
    <w:pPr>
      <w:adjustRightInd w:val="0"/>
      <w:snapToGrid w:val="0"/>
      <w:spacing w:after="0" w:line="260" w:lineRule="atLeast"/>
      <w:jc w:val="center"/>
    </w:pPr>
    <w:rPr>
      <w:rFonts w:ascii="Goudy Old Style" w:eastAsia="Times New Roman" w:hAnsi="Goudy Old Style" w:cs="Times New Roman"/>
      <w:snapToGrid w:val="0"/>
      <w:color w:val="000000"/>
      <w:sz w:val="20"/>
      <w:szCs w:val="20"/>
      <w:lang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autoRedefine/>
    <w:qFormat/>
    <w:rsid w:val="00F97D3C"/>
    <w:pPr>
      <w:spacing w:after="240" w:line="260" w:lineRule="atLeast"/>
      <w:ind w:left="425" w:right="425"/>
    </w:pPr>
    <w:rPr>
      <w:rFonts w:ascii="Goudy Old Style" w:hAnsi="Goudy Old Style"/>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autoRedefine/>
    <w:qFormat/>
    <w:rsid w:val="00332E03"/>
    <w:pPr>
      <w:kinsoku w:val="0"/>
      <w:overflowPunct w:val="0"/>
      <w:autoSpaceDE w:val="0"/>
      <w:autoSpaceDN w:val="0"/>
      <w:adjustRightInd w:val="0"/>
      <w:snapToGrid w:val="0"/>
      <w:spacing w:before="240" w:after="120" w:line="260" w:lineRule="atLeast"/>
      <w:ind w:firstLine="567"/>
      <w:outlineLvl w:val="1"/>
    </w:pPr>
    <w:rPr>
      <w:rFonts w:ascii="Goudy Old Style" w:eastAsia="Times New Roman" w:hAnsi="Goudy Old Style" w:cs="Times New Roman"/>
      <w:b/>
      <w:noProof/>
      <w:snapToGrid w:val="0"/>
      <w:color w:val="000000"/>
      <w:sz w:val="24"/>
      <w:lang w:eastAsia="de-DE" w:bidi="en-US"/>
    </w:rPr>
  </w:style>
  <w:style w:type="paragraph" w:customStyle="1" w:styleId="JW71References">
    <w:name w:val="JW_7.1_References"/>
    <w:basedOn w:val="Normal"/>
    <w:qFormat/>
    <w:rsid w:val="00403389"/>
    <w:pPr>
      <w:widowControl w:val="0"/>
      <w:autoSpaceDE w:val="0"/>
      <w:autoSpaceDN w:val="0"/>
      <w:adjustRightInd w:val="0"/>
      <w:spacing w:after="0" w:line="240" w:lineRule="atLeast"/>
      <w:ind w:left="480" w:hanging="480"/>
      <w:jc w:val="both"/>
    </w:pPr>
    <w:rPr>
      <w:rFonts w:ascii="Goudy Old Style" w:hAnsi="Goudy Old Style" w:cs="Times New Roman"/>
      <w:noProof/>
      <w:sz w:val="24"/>
      <w:szCs w:val="24"/>
    </w:rPr>
  </w:style>
  <w:style w:type="character" w:styleId="Hyperlink">
    <w:name w:val="Hyperlink"/>
    <w:uiPriority w:val="99"/>
    <w:unhideWhenUsed/>
    <w:rsid w:val="008E64A2"/>
    <w:rPr>
      <w:color w:val="0563C1"/>
      <w:u w:val="single"/>
    </w:rPr>
  </w:style>
  <w:style w:type="paragraph" w:styleId="Header">
    <w:name w:val="header"/>
    <w:basedOn w:val="Normal"/>
    <w:link w:val="HeaderKAR"/>
    <w:uiPriority w:val="99"/>
    <w:unhideWhenUsed/>
    <w:rsid w:val="008E64A2"/>
    <w:pPr>
      <w:tabs>
        <w:tab w:val="center" w:pos="4513"/>
        <w:tab w:val="right" w:pos="9026"/>
      </w:tabs>
      <w:spacing w:after="0" w:line="240" w:lineRule="auto"/>
    </w:pPr>
  </w:style>
  <w:style w:type="character" w:customStyle="1" w:styleId="HeaderKAR">
    <w:name w:val="Header KAR"/>
    <w:basedOn w:val="FontParagrafDefault"/>
    <w:link w:val="Header"/>
    <w:uiPriority w:val="99"/>
    <w:rsid w:val="008E64A2"/>
  </w:style>
  <w:style w:type="paragraph" w:styleId="Footer">
    <w:name w:val="footer"/>
    <w:basedOn w:val="Normal"/>
    <w:link w:val="FooterKAR"/>
    <w:uiPriority w:val="99"/>
    <w:unhideWhenUsed/>
    <w:rsid w:val="008E64A2"/>
    <w:pPr>
      <w:tabs>
        <w:tab w:val="center" w:pos="4513"/>
        <w:tab w:val="right" w:pos="9026"/>
      </w:tabs>
      <w:spacing w:after="0" w:line="240" w:lineRule="auto"/>
    </w:pPr>
  </w:style>
  <w:style w:type="character" w:customStyle="1" w:styleId="FooterKAR">
    <w:name w:val="Footer KAR"/>
    <w:basedOn w:val="FontParagrafDefaul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styleId="TeksCatatanKaki">
    <w:name w:val="footnote text"/>
    <w:basedOn w:val="Normal"/>
    <w:link w:val="TeksCatatanKakiKAR"/>
    <w:uiPriority w:val="99"/>
    <w:unhideWhenUsed/>
    <w:rsid w:val="00056E9C"/>
    <w:pPr>
      <w:spacing w:after="0" w:line="240" w:lineRule="auto"/>
    </w:pPr>
    <w:rPr>
      <w:sz w:val="20"/>
      <w:szCs w:val="20"/>
    </w:rPr>
  </w:style>
  <w:style w:type="character" w:customStyle="1" w:styleId="TeksCatatanKakiKAR">
    <w:name w:val="Teks Catatan Kaki KAR"/>
    <w:basedOn w:val="FontParagrafDefault"/>
    <w:link w:val="TeksCatatanKaki"/>
    <w:uiPriority w:val="99"/>
    <w:rsid w:val="00056E9C"/>
    <w:rPr>
      <w:sz w:val="20"/>
      <w:szCs w:val="20"/>
    </w:rPr>
  </w:style>
  <w:style w:type="character" w:styleId="ReferensiCatatanKaki">
    <w:name w:val="footnote reference"/>
    <w:basedOn w:val="FontParagrafDefault"/>
    <w:uiPriority w:val="99"/>
    <w:semiHidden/>
    <w:unhideWhenUsed/>
    <w:rsid w:val="00056E9C"/>
    <w:rPr>
      <w:vertAlign w:val="superscript"/>
    </w:rPr>
  </w:style>
  <w:style w:type="character" w:customStyle="1" w:styleId="UnresolvedMention1">
    <w:name w:val="Unresolved Mention1"/>
    <w:basedOn w:val="FontParagrafDefault"/>
    <w:uiPriority w:val="99"/>
    <w:semiHidden/>
    <w:unhideWhenUsed/>
    <w:rsid w:val="00BF0A78"/>
    <w:rPr>
      <w:color w:val="605E5C"/>
      <w:shd w:val="clear" w:color="auto" w:fill="E1DFDD"/>
    </w:rPr>
  </w:style>
  <w:style w:type="paragraph" w:styleId="TeksBalon">
    <w:name w:val="Balloon Text"/>
    <w:basedOn w:val="Normal"/>
    <w:link w:val="TeksBalonKAR"/>
    <w:uiPriority w:val="99"/>
    <w:semiHidden/>
    <w:unhideWhenUsed/>
    <w:rsid w:val="00E0723A"/>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0723A"/>
    <w:rPr>
      <w:rFonts w:ascii="Segoe UI" w:hAnsi="Segoe UI" w:cs="Segoe UI"/>
      <w:sz w:val="18"/>
      <w:szCs w:val="18"/>
    </w:rPr>
  </w:style>
  <w:style w:type="paragraph" w:styleId="Keterangan">
    <w:name w:val="caption"/>
    <w:basedOn w:val="Normal"/>
    <w:next w:val="Normal"/>
    <w:uiPriority w:val="35"/>
    <w:unhideWhenUsed/>
    <w:qFormat/>
    <w:rsid w:val="006B3316"/>
    <w:pPr>
      <w:spacing w:after="200" w:line="240" w:lineRule="auto"/>
    </w:pPr>
    <w:rPr>
      <w:i/>
      <w:iCs/>
      <w:color w:val="44546A" w:themeColor="text2"/>
      <w:sz w:val="18"/>
      <w:szCs w:val="18"/>
    </w:rPr>
  </w:style>
  <w:style w:type="character" w:customStyle="1" w:styleId="Judul1KAR">
    <w:name w:val="Judul 1 KAR"/>
    <w:basedOn w:val="FontParagrafDefault"/>
    <w:link w:val="Judul1"/>
    <w:uiPriority w:val="9"/>
    <w:rsid w:val="000964DA"/>
    <w:rPr>
      <w:rFonts w:asciiTheme="majorHAnsi" w:eastAsiaTheme="majorEastAsia" w:hAnsiTheme="majorHAnsi" w:cstheme="majorBidi"/>
      <w:color w:val="2F5496" w:themeColor="accent1" w:themeShade="BF"/>
      <w:sz w:val="32"/>
      <w:szCs w:val="32"/>
    </w:rPr>
  </w:style>
  <w:style w:type="paragraph" w:styleId="DaftarParagraf">
    <w:name w:val="List Paragraph"/>
    <w:basedOn w:val="Normal"/>
    <w:link w:val="DaftarParagrafKAR"/>
    <w:uiPriority w:val="34"/>
    <w:qFormat/>
    <w:rsid w:val="000964DA"/>
    <w:pPr>
      <w:ind w:left="720"/>
      <w:contextualSpacing/>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paragraph" w:styleId="NormalWeb">
    <w:name w:val="Normal (Web)"/>
    <w:basedOn w:val="Normal"/>
    <w:uiPriority w:val="99"/>
    <w:unhideWhenUsed/>
    <w:rsid w:val="00905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ftarParagrafKAR">
    <w:name w:val="Daftar Paragraf KAR"/>
    <w:basedOn w:val="FontParagrafDefault"/>
    <w:link w:val="DaftarParagraf"/>
    <w:uiPriority w:val="34"/>
    <w:locked/>
    <w:rsid w:val="00C1658A"/>
  </w:style>
  <w:style w:type="character" w:styleId="Kuat">
    <w:name w:val="Strong"/>
    <w:basedOn w:val="FontParagrafDefault"/>
    <w:uiPriority w:val="22"/>
    <w:qFormat/>
    <w:rsid w:val="00C16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Farhan-Adityasmara-2275677746?_tp=eyJjb250ZXh0Ijp7ImZpcnN0UGFnZSI6InB1YmxpY2F0aW9uIiwicGFnZSI6InB1YmxpY2F0aW9uIn19"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www.researchgate.net/journal/JADECS-Journal-of-Art-Design-Art-Education-and-Culture-Studies-2548-6543?_tp=eyJjb250ZXh0Ijp7ImZpcnN0UGFnZSI6InB1YmxpY2F0aW9uIiwicGFnZSI6InB1YmxpY2F0aW9uIn19" TargetMode="External" /><Relationship Id="rId14" Type="http://schemas.openxmlformats.org/officeDocument/2006/relationships/header" Target="header3.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ujGEwLXtKCvTp5hfk0VIVcxGQ==">CgMxLjA4AGpAChRzdWdnZXN0Lmc4d3p4NG1jMnkzaRIoSW50ZXJuYXRpb25hbCBKb3VybmFsIG9mIE51c2FudGFyYSBJc2xhbWpAChRzdWdnZXN0Ljd0Ymw3NmIzamlweRIoSW50ZXJuYXRpb25hbCBKb3VybmFsIG9mIE51c2FudGFyYSBJc2xhbWpAChRzdWdnZXN0LmdsY2Ziem03bm9jaxIoSW50ZXJuYXRpb25hbCBKb3VybmFsIG9mIE51c2FudGFyYSBJc2xhbXIhMVU4ZDB6eTFYVFd0SUdwMmtOTHRaQ1RmaGJKRUw2bl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5362</Words>
  <Characters>30566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busro busro</dc:creator>
  <cp:lastModifiedBy>lelyqirah0408@gmail.com</cp:lastModifiedBy>
  <cp:revision>2</cp:revision>
  <dcterms:created xsi:type="dcterms:W3CDTF">2024-12-21T06:13:00Z</dcterms:created>
  <dcterms:modified xsi:type="dcterms:W3CDTF">2024-12-21T06:13:00Z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