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B5" w:rsidRPr="007F0802" w:rsidRDefault="009000B5" w:rsidP="007F0802">
      <w:pPr>
        <w:pStyle w:val="NoSpacing"/>
        <w:jc w:val="center"/>
        <w:rPr>
          <w:rFonts w:asciiTheme="majorBidi" w:hAnsiTheme="majorBidi" w:cstheme="majorBidi"/>
          <w:b/>
          <w:bCs/>
          <w:sz w:val="24"/>
          <w:szCs w:val="24"/>
          <w:lang w:val="en-US"/>
        </w:rPr>
      </w:pPr>
      <w:r w:rsidRPr="007F0802">
        <w:rPr>
          <w:rFonts w:asciiTheme="majorBidi" w:hAnsiTheme="majorBidi" w:cstheme="majorBidi"/>
          <w:b/>
          <w:bCs/>
          <w:sz w:val="24"/>
          <w:szCs w:val="24"/>
          <w:lang w:val="en-US"/>
        </w:rPr>
        <w:t>U</w:t>
      </w:r>
      <w:r w:rsidRPr="007F0802">
        <w:rPr>
          <w:rFonts w:asciiTheme="majorBidi" w:hAnsiTheme="majorBidi" w:cstheme="majorBidi"/>
          <w:b/>
          <w:bCs/>
          <w:sz w:val="24"/>
          <w:szCs w:val="24"/>
        </w:rPr>
        <w:t>lama methods in understanding verses mutasyabih</w:t>
      </w:r>
    </w:p>
    <w:p w:rsidR="00C93798" w:rsidRPr="007F0802" w:rsidRDefault="00C93798" w:rsidP="007F0802">
      <w:pPr>
        <w:pStyle w:val="NoSpacing"/>
        <w:jc w:val="center"/>
        <w:rPr>
          <w:rFonts w:asciiTheme="majorBidi" w:hAnsiTheme="majorBidi" w:cstheme="majorBidi"/>
          <w:b/>
          <w:bCs/>
          <w:sz w:val="24"/>
          <w:szCs w:val="24"/>
        </w:rPr>
      </w:pPr>
      <w:r w:rsidRPr="007F0802">
        <w:rPr>
          <w:rFonts w:asciiTheme="majorBidi" w:hAnsiTheme="majorBidi" w:cstheme="majorBidi"/>
          <w:b/>
          <w:bCs/>
          <w:sz w:val="24"/>
          <w:szCs w:val="24"/>
        </w:rPr>
        <w:t xml:space="preserve">(Study of the </w:t>
      </w:r>
      <w:r w:rsidRPr="007F0802">
        <w:rPr>
          <w:rFonts w:asciiTheme="majorBidi" w:hAnsiTheme="majorBidi" w:cstheme="majorBidi"/>
          <w:b/>
          <w:bCs/>
          <w:i/>
          <w:iCs/>
          <w:sz w:val="24"/>
          <w:szCs w:val="24"/>
        </w:rPr>
        <w:t>Tafwid</w:t>
      </w:r>
      <w:r w:rsidRPr="007F0802">
        <w:rPr>
          <w:rFonts w:asciiTheme="majorBidi" w:hAnsiTheme="majorBidi" w:cstheme="majorBidi"/>
          <w:b/>
          <w:bCs/>
          <w:sz w:val="24"/>
          <w:szCs w:val="24"/>
        </w:rPr>
        <w:t xml:space="preserve"> and </w:t>
      </w:r>
      <w:r w:rsidRPr="007F0802">
        <w:rPr>
          <w:rFonts w:asciiTheme="majorBidi" w:hAnsiTheme="majorBidi" w:cstheme="majorBidi"/>
          <w:b/>
          <w:bCs/>
          <w:i/>
          <w:iCs/>
          <w:sz w:val="24"/>
          <w:szCs w:val="24"/>
        </w:rPr>
        <w:t>Ta'wil</w:t>
      </w:r>
      <w:r w:rsidRPr="007F0802">
        <w:rPr>
          <w:rFonts w:asciiTheme="majorBidi" w:hAnsiTheme="majorBidi" w:cstheme="majorBidi"/>
          <w:b/>
          <w:bCs/>
          <w:sz w:val="24"/>
          <w:szCs w:val="24"/>
        </w:rPr>
        <w:t xml:space="preserve"> Methods Verses About the Attributes of Allah)</w:t>
      </w:r>
    </w:p>
    <w:p w:rsidR="00C93798" w:rsidRPr="007F0802" w:rsidRDefault="00C93798" w:rsidP="007F0802">
      <w:pPr>
        <w:pStyle w:val="NoSpacing"/>
        <w:jc w:val="center"/>
        <w:rPr>
          <w:rFonts w:asciiTheme="majorBidi" w:hAnsiTheme="majorBidi" w:cstheme="majorBidi"/>
          <w:b/>
          <w:bCs/>
          <w:sz w:val="24"/>
          <w:szCs w:val="24"/>
        </w:rPr>
      </w:pPr>
    </w:p>
    <w:p w:rsidR="009000B5" w:rsidRPr="007F0802" w:rsidRDefault="009000B5" w:rsidP="007F0802">
      <w:pPr>
        <w:pStyle w:val="NoSpacing"/>
        <w:ind w:left="-993"/>
        <w:jc w:val="center"/>
        <w:rPr>
          <w:rFonts w:asciiTheme="majorBidi" w:hAnsiTheme="majorBidi" w:cstheme="majorBidi"/>
          <w:b/>
          <w:bCs/>
          <w:sz w:val="24"/>
          <w:szCs w:val="24"/>
          <w:lang w:eastAsia="zh-CN"/>
        </w:rPr>
      </w:pPr>
    </w:p>
    <w:p w:rsidR="00FF33D2" w:rsidRPr="007F0802" w:rsidRDefault="00FF33D2" w:rsidP="007F0802">
      <w:pPr>
        <w:spacing w:after="0" w:line="240" w:lineRule="auto"/>
        <w:ind w:left="-993"/>
        <w:jc w:val="center"/>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Ade Jamarudin</w:t>
      </w:r>
    </w:p>
    <w:p w:rsidR="00FF33D2" w:rsidRPr="007F0802" w:rsidRDefault="00FF33D2" w:rsidP="007F0802">
      <w:pPr>
        <w:spacing w:after="0" w:line="240" w:lineRule="auto"/>
        <w:ind w:left="-993"/>
        <w:jc w:val="center"/>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eastAsia="zh-CN"/>
        </w:rPr>
        <w:t xml:space="preserve">UIN </w:t>
      </w:r>
      <w:r w:rsidRPr="007F0802">
        <w:rPr>
          <w:rFonts w:asciiTheme="majorBidi" w:eastAsia="SimSun" w:hAnsiTheme="majorBidi" w:cstheme="majorBidi"/>
          <w:sz w:val="24"/>
          <w:szCs w:val="24"/>
          <w:lang w:val="en-US" w:eastAsia="zh-CN"/>
        </w:rPr>
        <w:t>Sunan Gunung Djati Bandung</w:t>
      </w:r>
    </w:p>
    <w:p w:rsidR="00FF33D2" w:rsidRDefault="008F5695" w:rsidP="007F0802">
      <w:pPr>
        <w:spacing w:after="0" w:line="240" w:lineRule="auto"/>
        <w:ind w:left="-993"/>
        <w:jc w:val="center"/>
        <w:rPr>
          <w:rFonts w:asciiTheme="majorBidi" w:hAnsiTheme="majorBidi" w:cstheme="majorBidi"/>
          <w:sz w:val="24"/>
          <w:szCs w:val="24"/>
          <w:lang w:val="en-US"/>
        </w:rPr>
      </w:pPr>
      <w:hyperlink r:id="rId6" w:history="1">
        <w:r w:rsidR="00FF33D2" w:rsidRPr="007F0802">
          <w:rPr>
            <w:rStyle w:val="Hyperlink"/>
            <w:rFonts w:asciiTheme="majorBidi" w:eastAsia="SimSun" w:hAnsiTheme="majorBidi" w:cstheme="majorBidi"/>
            <w:color w:val="auto"/>
            <w:sz w:val="24"/>
            <w:szCs w:val="24"/>
            <w:u w:val="none"/>
            <w:lang w:eastAsia="zh-CN"/>
          </w:rPr>
          <w:t>adejamarudin@</w:t>
        </w:r>
        <w:r w:rsidR="00FF33D2" w:rsidRPr="007F0802">
          <w:rPr>
            <w:rStyle w:val="Hyperlink"/>
            <w:rFonts w:asciiTheme="majorBidi" w:hAnsiTheme="majorBidi" w:cstheme="majorBidi"/>
            <w:color w:val="auto"/>
            <w:sz w:val="24"/>
            <w:szCs w:val="24"/>
            <w:u w:val="none"/>
            <w:lang w:val="en-US"/>
          </w:rPr>
          <w:t>uinsgd.ac.id</w:t>
        </w:r>
      </w:hyperlink>
    </w:p>
    <w:p w:rsidR="007F0802" w:rsidRPr="006410BF" w:rsidRDefault="007F0802" w:rsidP="007F0802">
      <w:pPr>
        <w:spacing w:after="0" w:line="240" w:lineRule="auto"/>
        <w:ind w:left="2880" w:firstLine="720"/>
        <w:rPr>
          <w:rFonts w:asciiTheme="majorBidi" w:hAnsiTheme="majorBidi" w:cstheme="majorBidi"/>
          <w:sz w:val="24"/>
          <w:szCs w:val="24"/>
          <w:lang w:val="en-US"/>
        </w:rPr>
      </w:pPr>
      <w:r w:rsidRPr="006410BF">
        <w:rPr>
          <w:rFonts w:asciiTheme="majorBidi" w:hAnsiTheme="majorBidi" w:cstheme="majorBidi"/>
          <w:sz w:val="24"/>
          <w:szCs w:val="24"/>
          <w:lang w:val="en-US"/>
        </w:rPr>
        <w:t xml:space="preserve">Nelvawita       </w:t>
      </w:r>
    </w:p>
    <w:p w:rsidR="007F0802" w:rsidRPr="006410BF" w:rsidRDefault="007F0802" w:rsidP="007F0802">
      <w:pPr>
        <w:spacing w:after="0" w:line="240" w:lineRule="auto"/>
        <w:ind w:left="2160" w:firstLine="720"/>
        <w:rPr>
          <w:rFonts w:asciiTheme="majorBidi" w:eastAsia="Calibri" w:hAnsiTheme="majorBidi" w:cstheme="majorBidi"/>
          <w:sz w:val="24"/>
          <w:szCs w:val="24"/>
          <w:lang w:val="en-US"/>
        </w:rPr>
      </w:pPr>
      <w:r w:rsidRPr="006410BF">
        <w:rPr>
          <w:rFonts w:asciiTheme="majorBidi" w:hAnsiTheme="majorBidi" w:cstheme="majorBidi"/>
          <w:sz w:val="24"/>
          <w:szCs w:val="24"/>
          <w:lang w:val="en-US"/>
        </w:rPr>
        <w:t>UIN Sultan Syarif Kasim Riau</w:t>
      </w:r>
    </w:p>
    <w:p w:rsidR="007F0802" w:rsidRPr="007F0802" w:rsidRDefault="007F0802" w:rsidP="007F0802">
      <w:pPr>
        <w:spacing w:after="0" w:line="240" w:lineRule="auto"/>
        <w:ind w:left="-993"/>
        <w:jc w:val="center"/>
        <w:rPr>
          <w:rFonts w:asciiTheme="majorBidi" w:hAnsiTheme="majorBidi" w:cstheme="majorBidi"/>
          <w:sz w:val="24"/>
          <w:szCs w:val="24"/>
          <w:lang w:val="en-US"/>
        </w:rPr>
      </w:pPr>
      <w:r>
        <w:rPr>
          <w:rFonts w:asciiTheme="majorBidi" w:hAnsiTheme="majorBidi" w:cstheme="majorBidi"/>
          <w:sz w:val="24"/>
          <w:szCs w:val="24"/>
          <w:lang w:val="en-US"/>
        </w:rPr>
        <w:t xml:space="preserve">     </w:t>
      </w:r>
      <w:hyperlink r:id="rId7" w:history="1">
        <w:r w:rsidRPr="006410BF">
          <w:rPr>
            <w:rFonts w:asciiTheme="majorBidi" w:eastAsia="Calibri" w:hAnsiTheme="majorBidi" w:cstheme="majorBidi"/>
            <w:sz w:val="24"/>
            <w:szCs w:val="24"/>
            <w:lang w:val="en-US"/>
          </w:rPr>
          <w:t>witanelva@gmail.com</w:t>
        </w:r>
      </w:hyperlink>
    </w:p>
    <w:p w:rsidR="007F0802" w:rsidRPr="007F0802" w:rsidRDefault="007F0802" w:rsidP="007F0802">
      <w:pPr>
        <w:spacing w:after="0" w:line="240" w:lineRule="auto"/>
        <w:ind w:left="-993"/>
        <w:jc w:val="center"/>
        <w:rPr>
          <w:rFonts w:asciiTheme="majorBidi" w:hAnsiTheme="majorBidi" w:cstheme="majorBidi"/>
          <w:sz w:val="24"/>
          <w:szCs w:val="24"/>
          <w:lang w:val="en-US"/>
        </w:rPr>
      </w:pPr>
    </w:p>
    <w:p w:rsidR="00C93798" w:rsidRPr="007F0802" w:rsidRDefault="00C93798" w:rsidP="007F0802">
      <w:pPr>
        <w:spacing w:after="0" w:line="240" w:lineRule="auto"/>
        <w:ind w:left="-993"/>
        <w:jc w:val="center"/>
        <w:rPr>
          <w:rFonts w:asciiTheme="majorBidi" w:eastAsia="SimSun" w:hAnsiTheme="majorBidi" w:cstheme="majorBidi"/>
          <w:sz w:val="24"/>
          <w:szCs w:val="24"/>
          <w:lang w:val="en-US" w:eastAsia="zh-CN"/>
        </w:rPr>
      </w:pPr>
    </w:p>
    <w:p w:rsidR="009000B5" w:rsidRPr="007F0802" w:rsidRDefault="009000B5" w:rsidP="007F0802">
      <w:pPr>
        <w:spacing w:after="0" w:line="240" w:lineRule="auto"/>
        <w:ind w:left="-993"/>
        <w:jc w:val="center"/>
        <w:rPr>
          <w:rFonts w:asciiTheme="majorBidi" w:eastAsia="SimSun" w:hAnsiTheme="majorBidi" w:cstheme="majorBidi"/>
          <w:sz w:val="24"/>
          <w:szCs w:val="24"/>
          <w:lang w:eastAsia="zh-CN"/>
        </w:rPr>
      </w:pPr>
    </w:p>
    <w:p w:rsidR="009000B5" w:rsidRPr="007F0802" w:rsidRDefault="009000B5" w:rsidP="007F0802">
      <w:pPr>
        <w:spacing w:line="240" w:lineRule="auto"/>
        <w:jc w:val="center"/>
        <w:rPr>
          <w:rFonts w:asciiTheme="majorBidi" w:hAnsiTheme="majorBidi" w:cstheme="majorBidi"/>
          <w:sz w:val="24"/>
          <w:szCs w:val="24"/>
        </w:rPr>
      </w:pPr>
      <w:r w:rsidRPr="007F0802">
        <w:rPr>
          <w:rFonts w:asciiTheme="majorBidi" w:hAnsiTheme="majorBidi" w:cstheme="majorBidi"/>
          <w:sz w:val="24"/>
          <w:szCs w:val="24"/>
          <w:lang w:val="en-US"/>
        </w:rPr>
        <w:t>Abstract</w:t>
      </w:r>
      <w:r w:rsidRPr="007F0802">
        <w:rPr>
          <w:rFonts w:asciiTheme="majorBidi" w:hAnsiTheme="majorBidi" w:cstheme="majorBidi"/>
          <w:sz w:val="24"/>
          <w:szCs w:val="24"/>
        </w:rPr>
        <w:t xml:space="preserve">                                                                                                                                                                                                                                                                                                                                                                                                                                                                                                                                                                                                                                                                                                                                                                                                                                                                                                                                                                                                                                                                                                          </w:t>
      </w:r>
    </w:p>
    <w:p w:rsidR="009000B5" w:rsidRPr="007F0802" w:rsidRDefault="009000B5" w:rsidP="007F0802">
      <w:pPr>
        <w:pStyle w:val="NoSpacing"/>
        <w:jc w:val="both"/>
        <w:rPr>
          <w:rFonts w:asciiTheme="majorBidi" w:hAnsiTheme="majorBidi" w:cstheme="majorBidi"/>
          <w:sz w:val="24"/>
          <w:szCs w:val="24"/>
        </w:rPr>
      </w:pPr>
      <w:r w:rsidRPr="007F0802">
        <w:rPr>
          <w:rFonts w:asciiTheme="majorBidi" w:hAnsiTheme="majorBidi" w:cstheme="majorBidi"/>
          <w:sz w:val="24"/>
          <w:szCs w:val="24"/>
        </w:rPr>
        <w:t xml:space="preserve">In the realm of Islam, there is a recognized group that has a respectable place in the Muslim community. This group is the salaf group. Often every debate about the understanding of Islam is returned and a reference is sought which leads to that group. Knowing the application of the method of tafwid, taslim and ta'wil tafsili of salaf scholars in understanding the mutasyabihat verses about the nature of Allah SWT The understanding of the salaf ulama on the </w:t>
      </w:r>
      <w:r w:rsidRPr="007F0802">
        <w:rPr>
          <w:rFonts w:asciiTheme="majorBidi" w:hAnsiTheme="majorBidi" w:cstheme="majorBidi"/>
          <w:i/>
          <w:iCs/>
          <w:sz w:val="24"/>
          <w:szCs w:val="24"/>
        </w:rPr>
        <w:t>mutasyabihat</w:t>
      </w:r>
      <w:r w:rsidRPr="007F0802">
        <w:rPr>
          <w:rFonts w:asciiTheme="majorBidi" w:hAnsiTheme="majorBidi" w:cstheme="majorBidi"/>
          <w:sz w:val="24"/>
          <w:szCs w:val="24"/>
        </w:rPr>
        <w:t xml:space="preserve"> verses in the future has an urgent relationship in the formation of the understanding of the firqah-firqah mentioned above. The great contradiction between the </w:t>
      </w:r>
      <w:r w:rsidRPr="007F0802">
        <w:rPr>
          <w:rFonts w:asciiTheme="majorBidi" w:hAnsiTheme="majorBidi" w:cstheme="majorBidi"/>
          <w:i/>
          <w:iCs/>
          <w:sz w:val="24"/>
          <w:szCs w:val="24"/>
        </w:rPr>
        <w:t>Musyabbihah</w:t>
      </w:r>
      <w:r w:rsidRPr="007F0802">
        <w:rPr>
          <w:rFonts w:asciiTheme="majorBidi" w:hAnsiTheme="majorBidi" w:cstheme="majorBidi"/>
          <w:sz w:val="24"/>
          <w:szCs w:val="24"/>
        </w:rPr>
        <w:t xml:space="preserve"> and </w:t>
      </w:r>
      <w:r w:rsidRPr="007F0802">
        <w:rPr>
          <w:rFonts w:asciiTheme="majorBidi" w:hAnsiTheme="majorBidi" w:cstheme="majorBidi"/>
          <w:i/>
          <w:iCs/>
          <w:sz w:val="24"/>
          <w:szCs w:val="24"/>
        </w:rPr>
        <w:t>Ahlussunnah,</w:t>
      </w:r>
      <w:r w:rsidRPr="007F0802">
        <w:rPr>
          <w:rFonts w:asciiTheme="majorBidi" w:hAnsiTheme="majorBidi" w:cstheme="majorBidi"/>
          <w:sz w:val="24"/>
          <w:szCs w:val="24"/>
        </w:rPr>
        <w:t xml:space="preserve">. This research is in the form of </w:t>
      </w:r>
      <w:r w:rsidRPr="007F0802">
        <w:rPr>
          <w:rFonts w:asciiTheme="majorBidi" w:hAnsiTheme="majorBidi" w:cstheme="majorBidi"/>
          <w:i/>
          <w:iCs/>
          <w:sz w:val="24"/>
          <w:szCs w:val="24"/>
        </w:rPr>
        <w:t>literary research</w:t>
      </w:r>
      <w:r w:rsidRPr="007F0802">
        <w:rPr>
          <w:rFonts w:asciiTheme="majorBidi" w:hAnsiTheme="majorBidi" w:cstheme="majorBidi"/>
          <w:sz w:val="24"/>
          <w:szCs w:val="24"/>
        </w:rPr>
        <w:t>, meaning that this research will be directly based on written data in the form of books, especially classical works, as well as related books. From the development of the study of the Qur’an from the salaf period to the present day, it can be concluded that the study of the Qur’an has experienced rapid and dynamic developments and has passed through various eras, places and generations of thought. Although the description of the historical development of the Qur’an above is very limited and specialized in the scope of the early generation of intellectuals and that is not enough for all existing developments, this is sufficient to prove that the study of the Qur’an is never "dead" and obsolete. in the times.</w:t>
      </w:r>
    </w:p>
    <w:p w:rsidR="009000B5" w:rsidRPr="007F0802" w:rsidRDefault="009000B5" w:rsidP="007F0802">
      <w:pPr>
        <w:pStyle w:val="NoSpacing"/>
        <w:jc w:val="both"/>
        <w:rPr>
          <w:rFonts w:asciiTheme="majorBidi" w:hAnsiTheme="majorBidi" w:cstheme="majorBidi"/>
          <w:sz w:val="24"/>
          <w:szCs w:val="24"/>
        </w:rPr>
      </w:pPr>
    </w:p>
    <w:p w:rsidR="009000B5" w:rsidRDefault="009000B5" w:rsidP="007F0802">
      <w:pPr>
        <w:pStyle w:val="NoSpacing"/>
        <w:jc w:val="both"/>
        <w:rPr>
          <w:rFonts w:asciiTheme="majorBidi" w:hAnsiTheme="majorBidi" w:cstheme="majorBidi"/>
          <w:i/>
          <w:iCs/>
          <w:sz w:val="24"/>
          <w:szCs w:val="24"/>
          <w:lang w:val="en-US"/>
        </w:rPr>
      </w:pPr>
      <w:r w:rsidRPr="007F0802">
        <w:rPr>
          <w:rFonts w:asciiTheme="majorBidi" w:hAnsiTheme="majorBidi" w:cstheme="majorBidi"/>
          <w:i/>
          <w:iCs/>
          <w:sz w:val="24"/>
          <w:szCs w:val="24"/>
        </w:rPr>
        <w:t>Keyword: Methods, Salaf, Mutasyabihat, Tawfid, Takwil</w:t>
      </w:r>
    </w:p>
    <w:p w:rsidR="007F0802" w:rsidRDefault="007F0802" w:rsidP="007F0802">
      <w:pPr>
        <w:pStyle w:val="NoSpacing"/>
        <w:jc w:val="both"/>
        <w:rPr>
          <w:rFonts w:asciiTheme="majorBidi" w:hAnsiTheme="majorBidi" w:cstheme="majorBidi"/>
          <w:i/>
          <w:iCs/>
          <w:sz w:val="24"/>
          <w:szCs w:val="24"/>
          <w:lang w:val="en-US"/>
        </w:rPr>
      </w:pPr>
    </w:p>
    <w:p w:rsidR="007F0802" w:rsidRPr="007F0802" w:rsidRDefault="007F0802" w:rsidP="007F0802">
      <w:pPr>
        <w:pStyle w:val="NoSpacing"/>
        <w:jc w:val="both"/>
        <w:rPr>
          <w:rFonts w:asciiTheme="majorBidi" w:hAnsiTheme="majorBidi" w:cstheme="majorBidi"/>
          <w:i/>
          <w:iCs/>
          <w:sz w:val="24"/>
          <w:szCs w:val="24"/>
          <w:lang w:val="en-US"/>
        </w:rPr>
      </w:pPr>
      <w:r w:rsidRPr="007F0802">
        <w:rPr>
          <w:rFonts w:asciiTheme="majorBidi" w:hAnsiTheme="majorBidi" w:cstheme="majorBidi"/>
          <w:i/>
          <w:iCs/>
          <w:sz w:val="24"/>
          <w:szCs w:val="24"/>
          <w:lang w:val="en-US"/>
        </w:rPr>
        <w:t>Dalam ranah Islam, ada kelompok yang diakui memiliki tempat terhormat di komunitas Muslim. Kelompok ini adalah kelompok salaf. Seringkali setiap debat tentang pemahaman Islam dikembalikan dan dicari referensi yang mengarah ke kelompok itu. Mengetahui penerapan metode tafwid, taslim dan ta'wil tafsili ulama salaf dalam memahami ayat-ayat mutasyabihat tentang hakikat Allah SWT Pemahaman ulama salaf pada ayat-ayat mutasyabihat di masa depan memiliki keterkaitan yang mendesak dalam pembentukan pengertian firqah-firqah tersebut di atas. Kontradiksi besar antara Musyabbihah dan Ahlussunnah ,. Penelitian ini berbentuk penelitian sastra, artinya penelitian ini akan langsung didasarkan pada data tertulis berupa buku-buku, khususnya karya klasik, serta buku-buku terkait. Dari perkembangan kajian Alquran dari masa salaf hingga saat ini, dapat disimpulkan bahwa kajian Alquran telah mengalami perkembangan yang pesat dan dinamis serta telah melewati berbagai era, tempat dan generasi pemikiran. . Walaupun uraian sejarah perkembangan Alquran di atas sangat terbatas dan terspesialisasi dalam ruang lingkup para intelektual generasi awal dan itu belum cukup untuk semua perkembangan yang ada, hal ini cukup untuk membuktikan bahwa kajian Alquran. tidak pernah "mati" dan usang. di waktu.</w:t>
      </w:r>
    </w:p>
    <w:p w:rsidR="009000B5" w:rsidRDefault="009000B5" w:rsidP="007F0802">
      <w:pPr>
        <w:pStyle w:val="NoSpacing"/>
        <w:jc w:val="both"/>
        <w:rPr>
          <w:rFonts w:asciiTheme="majorBidi" w:hAnsiTheme="majorBidi" w:cstheme="majorBidi"/>
          <w:i/>
          <w:iCs/>
          <w:sz w:val="24"/>
          <w:szCs w:val="24"/>
          <w:lang w:val="en-US"/>
        </w:rPr>
      </w:pPr>
    </w:p>
    <w:p w:rsidR="007F0802" w:rsidRDefault="007F0802" w:rsidP="007F0802">
      <w:pPr>
        <w:pStyle w:val="NoSpacing"/>
        <w:jc w:val="both"/>
        <w:rPr>
          <w:rFonts w:asciiTheme="majorBidi" w:hAnsiTheme="majorBidi" w:cstheme="majorBidi"/>
          <w:i/>
          <w:iCs/>
          <w:sz w:val="24"/>
          <w:szCs w:val="24"/>
          <w:lang w:val="en-US"/>
        </w:rPr>
      </w:pPr>
      <w:r w:rsidRPr="007F0802">
        <w:rPr>
          <w:rFonts w:asciiTheme="majorBidi" w:hAnsiTheme="majorBidi" w:cstheme="majorBidi"/>
          <w:i/>
          <w:iCs/>
          <w:sz w:val="24"/>
          <w:szCs w:val="24"/>
        </w:rPr>
        <w:lastRenderedPageBreak/>
        <w:t>Keyword: Methods, Salaf, Mutasyabihat, Tawfid, Takwil</w:t>
      </w:r>
    </w:p>
    <w:p w:rsidR="007F0802" w:rsidRPr="007F0802" w:rsidRDefault="007F0802" w:rsidP="007F0802">
      <w:pPr>
        <w:pStyle w:val="NoSpacing"/>
        <w:jc w:val="both"/>
        <w:rPr>
          <w:rFonts w:asciiTheme="majorBidi" w:hAnsiTheme="majorBidi" w:cstheme="majorBidi"/>
          <w:i/>
          <w:iCs/>
          <w:sz w:val="24"/>
          <w:szCs w:val="24"/>
          <w:lang w:val="en-US"/>
        </w:rPr>
      </w:pPr>
    </w:p>
    <w:p w:rsidR="009000B5" w:rsidRDefault="009000B5" w:rsidP="007F0802">
      <w:pPr>
        <w:spacing w:after="0" w:line="240" w:lineRule="auto"/>
        <w:ind w:left="-993"/>
        <w:jc w:val="center"/>
        <w:rPr>
          <w:rFonts w:asciiTheme="majorBidi" w:eastAsia="SimSun" w:hAnsiTheme="majorBidi" w:cstheme="majorBidi"/>
          <w:sz w:val="24"/>
          <w:szCs w:val="24"/>
          <w:lang w:val="en-US" w:eastAsia="zh-CN"/>
        </w:rPr>
      </w:pPr>
    </w:p>
    <w:p w:rsidR="007F0802" w:rsidRDefault="007F0802" w:rsidP="007F0802">
      <w:pPr>
        <w:spacing w:after="0" w:line="240" w:lineRule="auto"/>
        <w:ind w:left="-993"/>
        <w:jc w:val="center"/>
        <w:rPr>
          <w:rFonts w:asciiTheme="majorBidi" w:eastAsia="SimSun" w:hAnsiTheme="majorBidi" w:cstheme="majorBidi"/>
          <w:sz w:val="24"/>
          <w:szCs w:val="24"/>
          <w:lang w:val="en-US" w:eastAsia="zh-CN"/>
        </w:rPr>
      </w:pPr>
    </w:p>
    <w:p w:rsidR="009000B5" w:rsidRPr="007F0802" w:rsidRDefault="009000B5" w:rsidP="007F0802">
      <w:pPr>
        <w:pStyle w:val="ListParagraph"/>
        <w:spacing w:after="0" w:line="240" w:lineRule="auto"/>
        <w:ind w:left="-993"/>
        <w:jc w:val="both"/>
        <w:rPr>
          <w:rFonts w:asciiTheme="majorBidi" w:eastAsia="SimSun" w:hAnsiTheme="majorBidi" w:cstheme="majorBidi"/>
          <w:b/>
          <w:bCs/>
          <w:sz w:val="24"/>
          <w:szCs w:val="24"/>
          <w:lang w:val="en-US" w:eastAsia="zh-CN"/>
        </w:rPr>
      </w:pPr>
      <w:r w:rsidRPr="007F0802">
        <w:rPr>
          <w:rFonts w:asciiTheme="majorBidi" w:eastAsia="SimSun" w:hAnsiTheme="majorBidi" w:cstheme="majorBidi"/>
          <w:b/>
          <w:bCs/>
          <w:sz w:val="24"/>
          <w:szCs w:val="24"/>
          <w:lang w:val="en-US" w:eastAsia="zh-CN"/>
        </w:rPr>
        <w:t>Introduction</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 journey of Islam as a treatise brought by Muhammad SAW has lasted more than fourteen centuries. The Al-Qur'an as the main reference in the realm of Islam is always studied by all levels of society to give birth to an understanding of the true Islam. From these studies it gives birth to various forms of understanding which are not insignificant, causing conflicts as seen in the history of travel. Muslims for more than fourteen centuries. Generally, Muslims acknowledge differences of opinion. They even believe that Muslims will be divided into seventy-three groups. As stated in the hadith of the Prophet SAW that Muslims are divided into seventy-three groups.</w:t>
      </w:r>
      <w:r w:rsidRPr="007F0802">
        <w:rPr>
          <w:rFonts w:asciiTheme="majorBidi" w:eastAsia="SimSun" w:hAnsiTheme="majorBidi" w:cstheme="majorBidi"/>
          <w:sz w:val="24"/>
          <w:szCs w:val="24"/>
          <w:vertAlign w:val="superscript"/>
          <w:lang w:eastAsia="zh-CN"/>
        </w:rPr>
        <w:footnoteReference w:id="2"/>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In the realm of Islam there is a recognized group that has a respectable place in the Muslim community. This group is the salaf group. Often every debate about the understanding of Islam is returned and a reference is found that leads to that group. So it is not uncommon for groups that appear in Islam to admit that they are the group according to the salaf scholars, from which one of them emerges firqah-firqah in Islam.</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One of the emergence of firqah-firqah in Islam is closely related to the understanding of mutasyabihat verses. Globally, mutasyabihat verses are verses related to the attributes of Allah SWT. Broadly speaking, there are at least three groups that have quite sharp different understandings. Two groups, extreme right and extreme left; Mu'tazilah and Musyabbihah, and a moderate group in the middle of the two; namely Ahlussunnah Wal Jama'ah.</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From the understanding of these nature verses, the Mu'tazilah gave birth to the concept of "nafi al-amal" (negation of the attributes of Allah).</w:t>
      </w:r>
      <w:r w:rsidRPr="007F0802">
        <w:rPr>
          <w:rFonts w:asciiTheme="majorBidi" w:eastAsia="SimSun" w:hAnsiTheme="majorBidi" w:cstheme="majorBidi"/>
          <w:sz w:val="24"/>
          <w:szCs w:val="24"/>
          <w:vertAlign w:val="superscript"/>
          <w:lang w:eastAsia="zh-CN"/>
        </w:rPr>
        <w:footnoteReference w:id="3"/>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Later, because of this concept, the Musyabbihah claimed Mu'tazilah as "al-Mu'attilah" (Those who deny the attributes of Allah). While the Musyabbihah, determine the existence of these characteristics, but they equate these attributes of Allah with human nature.</w:t>
      </w:r>
      <w:r w:rsidRPr="007F0802">
        <w:rPr>
          <w:rFonts w:asciiTheme="majorBidi" w:eastAsia="SimSun" w:hAnsiTheme="majorBidi" w:cstheme="majorBidi"/>
          <w:sz w:val="24"/>
          <w:szCs w:val="24"/>
          <w:vertAlign w:val="superscript"/>
          <w:lang w:eastAsia="zh-CN"/>
        </w:rPr>
        <w:footnoteReference w:id="4"/>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As for the group that is considered moderate, Ahlussunnah, taking the middle path, this group believes in the existence of attributes for Allah SWT without equating them with human characteristics..</w:t>
      </w:r>
      <w:r w:rsidRPr="007F0802">
        <w:rPr>
          <w:rFonts w:asciiTheme="majorBidi" w:eastAsia="SimSun" w:hAnsiTheme="majorBidi" w:cstheme="majorBidi"/>
          <w:sz w:val="24"/>
          <w:szCs w:val="24"/>
          <w:vertAlign w:val="superscript"/>
          <w:lang w:eastAsia="zh-CN"/>
        </w:rPr>
        <w:footnoteReference w:id="5"/>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 xml:space="preserve">The understanding of the salaf ulama on the mutasyabihat verses in the future has an urgent relationship in the formation of the understanding of the firqah-firqah mentioned above. The great contradiction between the Musyabbihah and Ahlussunnah, for example, is one of the root causes is the difference in understanding of aqwal al-salaf (salaf ulama's statement) in mutasyabihat verses about the nature of Allah SWT. The Musyabbihah with their basic doctrine; "Taking the meaning of zahir verses of mutasyabihat", according to them is the practice of the salaf ulama's statement. </w:t>
      </w:r>
      <w:r w:rsidRPr="007F0802">
        <w:rPr>
          <w:rFonts w:asciiTheme="majorBidi" w:eastAsia="SimSun" w:hAnsiTheme="majorBidi" w:cstheme="majorBidi"/>
          <w:i/>
          <w:iCs/>
          <w:sz w:val="24"/>
          <w:szCs w:val="24"/>
          <w:lang w:eastAsia="zh-CN"/>
        </w:rPr>
        <w:t>“</w:t>
      </w:r>
      <w:r w:rsidRPr="007F0802">
        <w:rPr>
          <w:rFonts w:asciiTheme="majorBidi" w:eastAsia="SimSun" w:hAnsiTheme="majorBidi" w:cstheme="majorBidi"/>
          <w:sz w:val="24"/>
          <w:szCs w:val="24"/>
          <w:rtl/>
          <w:lang w:eastAsia="zh-CN"/>
        </w:rPr>
        <w:t>"امروها كما جاء ت بلا كيف</w:t>
      </w:r>
      <w:r w:rsidRPr="007F0802">
        <w:rPr>
          <w:rFonts w:asciiTheme="majorBidi" w:eastAsia="SimSun" w:hAnsiTheme="majorBidi" w:cstheme="majorBidi"/>
          <w:sz w:val="24"/>
          <w:szCs w:val="24"/>
          <w:lang w:eastAsia="zh-CN"/>
        </w:rPr>
        <w:t>(understand the mutasyabihat verses about the attributes of Allah without expressing how).</w:t>
      </w:r>
      <w:r w:rsidRPr="007F0802">
        <w:rPr>
          <w:rFonts w:asciiTheme="majorBidi" w:eastAsia="SimSun" w:hAnsiTheme="majorBidi" w:cstheme="majorBidi"/>
          <w:sz w:val="24"/>
          <w:szCs w:val="24"/>
          <w:vertAlign w:val="superscript"/>
          <w:lang w:eastAsia="zh-CN"/>
        </w:rPr>
        <w:footnoteReference w:id="6"/>
      </w:r>
      <w:r w:rsidRPr="007F0802">
        <w:rPr>
          <w:rFonts w:asciiTheme="majorBidi" w:eastAsia="SimSun" w:hAnsiTheme="majorBidi" w:cstheme="majorBidi"/>
          <w:sz w:val="24"/>
          <w:szCs w:val="24"/>
          <w:lang w:eastAsia="zh-CN"/>
        </w:rPr>
        <w:t xml:space="preserve"> Meanwhile, at the same time, Ahlussunnah said that the Musyabbihah did not understand the statements of the salaf scholars. </w:t>
      </w:r>
      <w:r w:rsidRPr="007F0802">
        <w:rPr>
          <w:rFonts w:asciiTheme="majorBidi" w:eastAsia="SimSun" w:hAnsiTheme="majorBidi" w:cstheme="majorBidi"/>
          <w:i/>
          <w:iCs/>
          <w:sz w:val="24"/>
          <w:szCs w:val="24"/>
          <w:lang w:eastAsia="zh-CN"/>
        </w:rPr>
        <w:t>“</w:t>
      </w:r>
      <w:r w:rsidRPr="007F0802">
        <w:rPr>
          <w:rFonts w:asciiTheme="majorBidi" w:eastAsia="SimSun" w:hAnsiTheme="majorBidi" w:cstheme="majorBidi"/>
          <w:sz w:val="24"/>
          <w:szCs w:val="24"/>
          <w:rtl/>
          <w:lang w:eastAsia="zh-CN"/>
        </w:rPr>
        <w:t>امروها كما جاء ت بلا كيف</w:t>
      </w:r>
      <w:r w:rsidRPr="007F0802">
        <w:rPr>
          <w:rFonts w:asciiTheme="majorBidi" w:eastAsia="SimSun" w:hAnsiTheme="majorBidi" w:cstheme="majorBidi"/>
          <w:i/>
          <w:iCs/>
          <w:sz w:val="24"/>
          <w:szCs w:val="24"/>
          <w:lang w:eastAsia="zh-CN"/>
        </w:rPr>
        <w:t>”</w:t>
      </w:r>
      <w:r w:rsidRPr="007F0802">
        <w:rPr>
          <w:rFonts w:asciiTheme="majorBidi" w:eastAsia="SimSun" w:hAnsiTheme="majorBidi" w:cstheme="majorBidi"/>
          <w:sz w:val="24"/>
          <w:szCs w:val="24"/>
          <w:lang w:eastAsia="zh-CN"/>
        </w:rPr>
        <w:t xml:space="preserve"> .</w:t>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 xml:space="preserve">According to Ahlussunnah, that is what the salaf ulama meant in their statements </w:t>
      </w:r>
      <w:r w:rsidRPr="007F0802">
        <w:rPr>
          <w:rFonts w:asciiTheme="majorBidi" w:eastAsia="SimSun" w:hAnsiTheme="majorBidi" w:cstheme="majorBidi"/>
          <w:sz w:val="24"/>
          <w:szCs w:val="24"/>
          <w:rtl/>
          <w:lang w:eastAsia="zh-CN"/>
        </w:rPr>
        <w:t xml:space="preserve"> امروها كما جاء ت بلا كيف "</w:t>
      </w:r>
      <w:r w:rsidRPr="007F0802">
        <w:rPr>
          <w:rFonts w:asciiTheme="majorBidi" w:eastAsia="SimSun" w:hAnsiTheme="majorBidi" w:cstheme="majorBidi"/>
          <w:i/>
          <w:iCs/>
          <w:sz w:val="24"/>
          <w:szCs w:val="24"/>
          <w:lang w:eastAsia="zh-CN"/>
        </w:rPr>
        <w:t>”</w:t>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 xml:space="preserve">is the denial of tasybih (the likeness of Allah to His creatures), </w:t>
      </w:r>
      <w:r w:rsidRPr="007F0802">
        <w:rPr>
          <w:rFonts w:asciiTheme="majorBidi" w:eastAsia="SimSun" w:hAnsiTheme="majorBidi" w:cstheme="majorBidi"/>
          <w:sz w:val="24"/>
          <w:szCs w:val="24"/>
          <w:lang w:eastAsia="zh-CN"/>
        </w:rPr>
        <w:lastRenderedPageBreak/>
        <w:t>on the grounds that there is the expression "if kaif (without description how</w:t>
      </w:r>
      <w:r w:rsidRPr="007F0802">
        <w:rPr>
          <w:rFonts w:asciiTheme="majorBidi" w:eastAsia="SimSun" w:hAnsiTheme="majorBidi" w:cstheme="majorBidi"/>
          <w:i/>
          <w:iCs/>
          <w:sz w:val="24"/>
          <w:szCs w:val="24"/>
          <w:lang w:eastAsia="zh-CN"/>
        </w:rPr>
        <w:t>)</w:t>
      </w:r>
      <w:r w:rsidRPr="007F0802">
        <w:rPr>
          <w:rFonts w:asciiTheme="majorBidi" w:eastAsia="SimSun" w:hAnsiTheme="majorBidi" w:cstheme="majorBidi"/>
          <w:sz w:val="24"/>
          <w:szCs w:val="24"/>
          <w:lang w:eastAsia="zh-CN"/>
        </w:rPr>
        <w:t>,</w:t>
      </w:r>
      <w:r w:rsidRPr="007F0802">
        <w:rPr>
          <w:rFonts w:asciiTheme="majorBidi" w:eastAsia="SimSun" w:hAnsiTheme="majorBidi" w:cstheme="majorBidi"/>
          <w:sz w:val="24"/>
          <w:szCs w:val="24"/>
          <w:vertAlign w:val="superscript"/>
          <w:lang w:eastAsia="zh-CN"/>
        </w:rPr>
        <w:footnoteReference w:id="7"/>
      </w:r>
      <w:r w:rsidRPr="007F0802">
        <w:rPr>
          <w:rFonts w:asciiTheme="majorBidi" w:eastAsia="SimSun" w:hAnsiTheme="majorBidi" w:cstheme="majorBidi"/>
          <w:sz w:val="24"/>
          <w:szCs w:val="24"/>
          <w:lang w:eastAsia="zh-CN"/>
        </w:rPr>
        <w:t xml:space="preserve"> and therefore it does not understand by taking the meaning of zahir mutasyabihat verses.</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In the next development, when the conflict between the two camps became more intense, it was formed while the understanding that the salaf scholars in understanding mutasyabihat verses about the nature of Allah SWT did not use the ta'wil method. This understanding has recently been increasingly voiced by the Musyabbihah to attack Ahlussunnah. The Musyabbihah are of the opinion that mutasyabihat verses should not be dita'wil, because ta'wil verses of nature means the same as denying the essence of the verse itself, besides that they believe that salaf ulama never use the ta'wil method. From here then emerged the doctrine of "al-Mua'wwil Mu'attil" (a person who menta'wil means denying the attributes of Allah). They came up with the tafwid or taslim method as the antithesis of the ta'wil method. The method of tafwid or taslim according to the Musyabbihah is not a form of ta'wil-an, but is a submission of the literal meaning of the verse. According to them, both methods are used by salaf scholars in understanding the nature verses.</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On the other hand, Ahlussunnah views that the ta'wil method is one of the methods for understanding mutasyabihat verses, so that the ta'wil method cannot be separated from the tafsir books. Even in general, all the books that discuss 'Ulumal-Qur'an cannot break away from discussing the ta'wil method, such as al-Itqan Fi' Ulum al-Qur'an by al-Suyuthi.,</w:t>
      </w:r>
      <w:r w:rsidRPr="007F0802">
        <w:rPr>
          <w:rFonts w:asciiTheme="majorBidi" w:eastAsia="SimSun" w:hAnsiTheme="majorBidi" w:cstheme="majorBidi"/>
          <w:sz w:val="24"/>
          <w:szCs w:val="24"/>
          <w:vertAlign w:val="superscript"/>
          <w:lang w:eastAsia="zh-CN"/>
        </w:rPr>
        <w:footnoteReference w:id="8"/>
      </w:r>
      <w:r w:rsidRPr="007F0802">
        <w:rPr>
          <w:rFonts w:asciiTheme="majorBidi" w:eastAsia="SimSun" w:hAnsiTheme="majorBidi" w:cstheme="majorBidi"/>
          <w:i/>
          <w:iCs/>
          <w:sz w:val="24"/>
          <w:szCs w:val="24"/>
          <w:lang w:eastAsia="zh-CN"/>
        </w:rPr>
        <w:t>al-Burhan Fi 'Ulum al-Qur'an</w:t>
      </w:r>
      <w:r w:rsidRPr="007F0802">
        <w:rPr>
          <w:rFonts w:asciiTheme="majorBidi" w:eastAsia="SimSun" w:hAnsiTheme="majorBidi" w:cstheme="majorBidi"/>
          <w:sz w:val="24"/>
          <w:szCs w:val="24"/>
          <w:lang w:eastAsia="zh-CN"/>
        </w:rPr>
        <w:t xml:space="preserve"> al-Zarkasyi,</w:t>
      </w:r>
      <w:r w:rsidRPr="007F0802">
        <w:rPr>
          <w:rFonts w:asciiTheme="majorBidi" w:eastAsia="SimSun" w:hAnsiTheme="majorBidi" w:cstheme="majorBidi"/>
          <w:i/>
          <w:iCs/>
          <w:sz w:val="24"/>
          <w:szCs w:val="24"/>
          <w:vertAlign w:val="superscript"/>
          <w:lang w:eastAsia="zh-CN"/>
        </w:rPr>
        <w:footnoteReference w:id="9"/>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or other works in 'Ulum al-Qur'an certainly contain the ta'wil method.</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eastAsia="zh-CN"/>
        </w:rPr>
        <w:t>While on the other hand, the Mu'tazilah also applied ta'wil in understanding the nature verses, as expressed by Wasil, but with that statement they concluded that the negation of God's attributes as stated in the literal meaning did not mean they rejects nature verses such as al-Rahman, al-Rahim, al-Basar, al-Sama 'and others, but their interpretation is different from other schools of theology.</w:t>
      </w:r>
      <w:r w:rsidRPr="007F0802">
        <w:rPr>
          <w:rFonts w:asciiTheme="majorBidi" w:eastAsia="SimSun" w:hAnsiTheme="majorBidi" w:cstheme="majorBidi"/>
          <w:sz w:val="24"/>
          <w:szCs w:val="24"/>
          <w:vertAlign w:val="superscript"/>
          <w:lang w:eastAsia="zh-CN"/>
        </w:rPr>
        <w:footnoteReference w:id="10"/>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From the above statements, the researcher feels called to carry out a scientific study and re-examine the methods of thinking of the salaf ulama in understanding mutasyabihat verses, especially the verses of the nature of Allah SWT. There are several things that make this research important to do.</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First, in conducting a study of mutasyabihat verses about the nature of Allah SWT, salaf scholars prioritize tafwid and taslim methods. With these two methods the salaf ulama have indirectly distorted the meaning (doing ta'wil), this is the consistency of the salaf ulama. in purifying Allah SWT from the nature of His creatures, and the literal meaning of these verses of nature is impossible for Allah SWT. So, in understanding the nature verses, the safest methods are tafwid and taslim. The question that arises then is, is the method of recitation and taslim of the salaf scholars the same as what Musyabbihah understands? This, of course, is interesting to be explored further.</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Second, the salaf ulama in understanding mutasyabihat verses about nature in addition to applying the tafwid and taslim methods, also apply the ta'wil tafsili method, which in its application specifies and determines the meaning of majazi (metaphorical), so that it does not change the essence of the meaning. This, in shifting the meaning (ta'wil) is a must for salaf ulama. However, the assumption of various mutakalimin circles arises that the salaf ulama do not practice ta'wil, they only apply the tafwid and taslim methods in understanding mutasyabihat verses.</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Thus, departing from the above assumptions, this research focuses primarily on the methods of tafwid, taslim and ta'wil tafsili applied by salaf scholars in understanding mutasyabihat verses about the nature of Allah SWT.</w:t>
      </w:r>
    </w:p>
    <w:p w:rsidR="009000B5" w:rsidRPr="007F0802" w:rsidRDefault="009000B5" w:rsidP="007F0802">
      <w:pPr>
        <w:spacing w:after="0" w:line="240" w:lineRule="auto"/>
        <w:ind w:left="-993"/>
        <w:jc w:val="right"/>
        <w:rPr>
          <w:rFonts w:asciiTheme="majorBidi" w:eastAsia="SimSun" w:hAnsiTheme="majorBidi" w:cstheme="majorBidi"/>
          <w:b/>
          <w:bCs/>
          <w:sz w:val="24"/>
          <w:szCs w:val="24"/>
          <w:lang w:eastAsia="zh-CN"/>
        </w:rPr>
      </w:pPr>
    </w:p>
    <w:p w:rsidR="009000B5" w:rsidRPr="007F0802" w:rsidRDefault="009000B5" w:rsidP="007F0802">
      <w:pPr>
        <w:spacing w:after="0" w:line="240" w:lineRule="auto"/>
        <w:ind w:left="-993"/>
        <w:jc w:val="both"/>
        <w:rPr>
          <w:rFonts w:asciiTheme="majorBidi" w:eastAsia="SimSun" w:hAnsiTheme="majorBidi" w:cstheme="majorBidi"/>
          <w:b/>
          <w:bCs/>
          <w:sz w:val="24"/>
          <w:szCs w:val="24"/>
          <w:lang w:eastAsia="zh-CN"/>
        </w:rPr>
      </w:pPr>
      <w:r w:rsidRPr="007F0802">
        <w:rPr>
          <w:rFonts w:asciiTheme="majorBidi" w:eastAsia="SimSun" w:hAnsiTheme="majorBidi" w:cstheme="majorBidi"/>
          <w:b/>
          <w:bCs/>
          <w:sz w:val="24"/>
          <w:szCs w:val="24"/>
          <w:lang w:eastAsia="zh-CN"/>
        </w:rPr>
        <w:t>Research Objectives and Uses</w:t>
      </w:r>
    </w:p>
    <w:p w:rsidR="009000B5" w:rsidRPr="007F0802" w:rsidRDefault="009000B5" w:rsidP="007F0802">
      <w:pPr>
        <w:spacing w:after="0" w:line="240" w:lineRule="auto"/>
        <w:ind w:left="-993"/>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 aim of this study  :</w:t>
      </w:r>
    </w:p>
    <w:p w:rsidR="009000B5" w:rsidRPr="007F0802" w:rsidRDefault="009000B5" w:rsidP="007F0802">
      <w:pPr>
        <w:spacing w:after="0" w:line="240" w:lineRule="auto"/>
        <w:ind w:left="-993"/>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lastRenderedPageBreak/>
        <w:t>1. Knowing the method of salaf scholars in understanding mutasyabihat verses about the nature of Allah SWT.</w:t>
      </w:r>
    </w:p>
    <w:p w:rsidR="009000B5" w:rsidRPr="007F0802" w:rsidRDefault="009000B5" w:rsidP="007F0802">
      <w:pPr>
        <w:spacing w:after="0" w:line="240" w:lineRule="auto"/>
        <w:ind w:left="-993"/>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2. Knowing the application of the method of tafwid, taslim and ta'wil tafsili salaf ulama in understanding the mutasyabihat verses about the nature of Allah SWT.</w:t>
      </w:r>
    </w:p>
    <w:p w:rsidR="009000B5" w:rsidRPr="007F0802" w:rsidRDefault="009000B5" w:rsidP="007F0802">
      <w:pPr>
        <w:spacing w:after="0" w:line="240" w:lineRule="auto"/>
        <w:ind w:left="-993"/>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 uses of the results of this study are:</w:t>
      </w:r>
    </w:p>
    <w:p w:rsidR="009000B5" w:rsidRPr="007F0802" w:rsidRDefault="009000B5" w:rsidP="007F0802">
      <w:pPr>
        <w:spacing w:after="0" w:line="240" w:lineRule="auto"/>
        <w:ind w:left="-993"/>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1. This research was conducted in order to provide an overview of the understanding of the salaf ulama about mutasyabihat verses regarding the often debated nature.</w:t>
      </w:r>
    </w:p>
    <w:p w:rsidR="009000B5" w:rsidRPr="007F0802" w:rsidRDefault="009000B5" w:rsidP="007F0802">
      <w:pPr>
        <w:spacing w:after="0" w:line="240" w:lineRule="auto"/>
        <w:ind w:left="-993"/>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2. This research is expected to arouse readers' interest in re-examining the treasures of Islamic thought in the past and can provide an overview of the position of the salaf ulama in the realm of interpretation.</w:t>
      </w:r>
    </w:p>
    <w:p w:rsidR="009000B5" w:rsidRPr="007F0802" w:rsidRDefault="009000B5" w:rsidP="007F0802">
      <w:pPr>
        <w:spacing w:after="0" w:line="240" w:lineRule="auto"/>
        <w:ind w:left="-993" w:firstLine="142"/>
        <w:jc w:val="both"/>
        <w:rPr>
          <w:rFonts w:asciiTheme="majorBidi" w:eastAsia="SimSun" w:hAnsiTheme="majorBidi" w:cstheme="majorBidi"/>
          <w:sz w:val="24"/>
          <w:szCs w:val="24"/>
          <w:lang w:val="en-US" w:eastAsia="zh-CN"/>
        </w:rPr>
      </w:pPr>
    </w:p>
    <w:p w:rsidR="009000B5" w:rsidRPr="007F0802" w:rsidRDefault="009000B5" w:rsidP="007F0802">
      <w:pPr>
        <w:spacing w:after="0" w:line="240" w:lineRule="auto"/>
        <w:ind w:left="-993" w:firstLine="142"/>
        <w:jc w:val="both"/>
        <w:rPr>
          <w:rFonts w:asciiTheme="majorBidi" w:eastAsia="SimSun" w:hAnsiTheme="majorBidi" w:cstheme="majorBidi"/>
          <w:sz w:val="24"/>
          <w:szCs w:val="24"/>
          <w:lang w:val="en-US" w:eastAsia="zh-CN"/>
        </w:rPr>
      </w:pPr>
    </w:p>
    <w:p w:rsidR="009000B5" w:rsidRPr="007F0802" w:rsidRDefault="009000B5" w:rsidP="007F0802">
      <w:pPr>
        <w:spacing w:after="0" w:line="240" w:lineRule="auto"/>
        <w:ind w:left="-993" w:firstLine="142"/>
        <w:jc w:val="both"/>
        <w:rPr>
          <w:rFonts w:asciiTheme="majorBidi" w:eastAsia="SimSun" w:hAnsiTheme="majorBidi" w:cstheme="majorBidi"/>
          <w:b/>
          <w:bCs/>
          <w:sz w:val="24"/>
          <w:szCs w:val="24"/>
          <w:lang w:eastAsia="zh-CN"/>
        </w:rPr>
      </w:pPr>
      <w:r w:rsidRPr="007F0802">
        <w:rPr>
          <w:rFonts w:asciiTheme="majorBidi" w:eastAsia="SimSun" w:hAnsiTheme="majorBidi" w:cstheme="majorBidi"/>
          <w:b/>
          <w:bCs/>
          <w:sz w:val="24"/>
          <w:szCs w:val="24"/>
          <w:lang w:eastAsia="zh-CN"/>
        </w:rPr>
        <w:t>DISCUSSION</w:t>
      </w:r>
    </w:p>
    <w:p w:rsidR="009000B5" w:rsidRPr="007F0802" w:rsidRDefault="009000B5" w:rsidP="007F0802">
      <w:pPr>
        <w:spacing w:after="0" w:line="240" w:lineRule="auto"/>
        <w:ind w:left="-993" w:firstLine="142"/>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Etymological and Terminological Definition of Salaf</w:t>
      </w:r>
    </w:p>
    <w:p w:rsidR="009000B5" w:rsidRPr="007F0802" w:rsidRDefault="009000B5" w:rsidP="007F0802">
      <w:pPr>
        <w:spacing w:after="0" w:line="240" w:lineRule="auto"/>
        <w:ind w:left="-993" w:firstLine="142"/>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Etymologically, salaf comes from lafaz salafayaslufu salfan, for example salafu al-sai (something that has passed) in other words Mada means what has passed, like someone's salafa fulan has passed or taqaddama.</w:t>
      </w:r>
      <w:r w:rsidRPr="007F0802">
        <w:rPr>
          <w:rFonts w:asciiTheme="majorBidi" w:eastAsia="SimSun" w:hAnsiTheme="majorBidi" w:cstheme="majorBidi"/>
          <w:sz w:val="24"/>
          <w:szCs w:val="24"/>
          <w:vertAlign w:val="superscript"/>
          <w:lang w:eastAsia="zh-CN"/>
        </w:rPr>
        <w:footnoteReference w:id="11"/>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The same thing is also in Kamusal-Munawwir, the word "salaf" means kullu ma taqaddama min aba'ik (something formerly of ancestors, ancestors) which means the first person, this lafaz has the opposite word "khalaf", while al- salif is the isim fa'il of salaf which means past or previous or also al-mutaqadimu, which precedes, is also another meaning of al-z \ ikru which has been mentioned / said before.</w:t>
      </w:r>
      <w:r w:rsidRPr="007F0802">
        <w:rPr>
          <w:rFonts w:asciiTheme="majorBidi" w:eastAsia="SimSun" w:hAnsiTheme="majorBidi" w:cstheme="majorBidi"/>
          <w:sz w:val="24"/>
          <w:szCs w:val="24"/>
          <w:vertAlign w:val="superscript"/>
          <w:lang w:val="en-US" w:eastAsia="zh-CN"/>
        </w:rPr>
        <w:footnoteReference w:id="12"/>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val="en-US" w:eastAsia="zh-CN"/>
        </w:rPr>
        <w:t>So, when everything is attributed to the word "salaf", it contains a past meaning.</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val="en-US" w:eastAsia="zh-CN"/>
        </w:rPr>
        <w:t>From the above definition, the term salafiyah also appears which is derived from the Arabic root salaf, "preceding". The Qur'an uses the word salaf to refer to the past (Surah Al-Maidah [5]: 95, QS. Al-Anfal. [8]: 38). In the Arabic lexicon, salaf is the pious ancestor (al-salaf al-saleh), and a salafi is one who takes the Koran and the Sunnah as the only sources for religious regulations..</w:t>
      </w:r>
      <w:r w:rsidRPr="007F0802">
        <w:rPr>
          <w:rFonts w:asciiTheme="majorBidi" w:eastAsia="SimSun" w:hAnsiTheme="majorBidi" w:cstheme="majorBidi"/>
          <w:sz w:val="24"/>
          <w:szCs w:val="24"/>
          <w:vertAlign w:val="superscript"/>
          <w:lang w:val="en-US" w:eastAsia="zh-CN"/>
        </w:rPr>
        <w:footnoteReference w:id="13"/>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val="en-US" w:eastAsia="zh-CN"/>
        </w:rPr>
        <w:t>The term salafiyah is often interchanged with islah (reform) and tajdid (reform), which are fundamental concepts for the Islamic view. However, for some people, this term connotes reaction and chaos, a result of the salafiyah's strict adherence to the Koran and Sunnah. and glorification of the past.</w:t>
      </w:r>
      <w:r w:rsidRPr="007F0802">
        <w:rPr>
          <w:rFonts w:asciiTheme="majorBidi" w:eastAsia="SimSun" w:hAnsiTheme="majorBidi" w:cstheme="majorBidi"/>
          <w:sz w:val="24"/>
          <w:szCs w:val="24"/>
          <w:vertAlign w:val="superscript"/>
          <w:lang w:val="en-US" w:eastAsia="zh-CN"/>
        </w:rPr>
        <w:footnoteReference w:id="14"/>
      </w:r>
    </w:p>
    <w:p w:rsidR="009000B5" w:rsidRPr="007F0802" w:rsidRDefault="009000B5" w:rsidP="007F0802">
      <w:pPr>
        <w:spacing w:after="0" w:line="240" w:lineRule="auto"/>
        <w:jc w:val="both"/>
        <w:rPr>
          <w:rFonts w:asciiTheme="majorBidi" w:eastAsia="SimSun" w:hAnsiTheme="majorBidi" w:cstheme="majorBidi"/>
          <w:sz w:val="24"/>
          <w:szCs w:val="24"/>
          <w:lang w:val="en-US" w:eastAsia="zh-CN"/>
        </w:rPr>
      </w:pPr>
    </w:p>
    <w:p w:rsidR="009000B5" w:rsidRPr="007F0802" w:rsidRDefault="009000B5" w:rsidP="007F0802">
      <w:pPr>
        <w:spacing w:after="0" w:line="240" w:lineRule="auto"/>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Understanding Salaf in Terminology</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Whereas salaf in terminology, the majority of scholars argue that salaf scholars are those who lived in the first three centuries of the Hijri year. The first century is called the Sahabat period, the second century is called the Tabi'in period, and the third is called Tabi 'al-Tabi'in. This is based on the hadith narrated by the Prophet Muhammad,</w:t>
      </w:r>
      <w:r w:rsidRPr="007F0802">
        <w:rPr>
          <w:rFonts w:asciiTheme="majorBidi" w:eastAsia="SimSun" w:hAnsiTheme="majorBidi" w:cstheme="majorBidi"/>
          <w:sz w:val="24"/>
          <w:szCs w:val="24"/>
          <w:vertAlign w:val="superscript"/>
          <w:lang w:eastAsia="zh-CN"/>
        </w:rPr>
        <w:footnoteReference w:id="15"/>
      </w:r>
      <w:r w:rsidRPr="007F0802">
        <w:rPr>
          <w:rFonts w:asciiTheme="majorBidi" w:eastAsia="SimSun" w:hAnsiTheme="majorBidi" w:cstheme="majorBidi"/>
          <w:sz w:val="24"/>
          <w:szCs w:val="24"/>
          <w:lang w:eastAsia="zh-CN"/>
        </w:rPr>
        <w:t xml:space="preserve"> “The best time (qarn) is my period, then the period after, then the </w:t>
      </w:r>
      <w:r w:rsidRPr="007F0802">
        <w:rPr>
          <w:rFonts w:asciiTheme="majorBidi" w:eastAsia="SimSun" w:hAnsiTheme="majorBidi" w:cstheme="majorBidi"/>
          <w:sz w:val="24"/>
          <w:szCs w:val="24"/>
          <w:lang w:eastAsia="zh-CN"/>
        </w:rPr>
        <w:lastRenderedPageBreak/>
        <w:t>period after ”. The stronger opinion, one (qarn) means 100 years.</w:t>
      </w:r>
      <w:r w:rsidRPr="007F0802">
        <w:rPr>
          <w:rFonts w:asciiTheme="majorBidi" w:eastAsia="SimSun" w:hAnsiTheme="majorBidi" w:cstheme="majorBidi"/>
          <w:sz w:val="24"/>
          <w:szCs w:val="24"/>
          <w:vertAlign w:val="superscript"/>
          <w:lang w:eastAsia="zh-CN"/>
        </w:rPr>
        <w:footnoteReference w:id="16"/>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Based on the above hadith, what is meant by salaf, namely scholars who lived in the first three hundred years of Hijriyah, they are experts of fiqh, experts of hadith, experts of ushul science, and Mufassirun.</w:t>
      </w:r>
      <w:r w:rsidRPr="007F0802">
        <w:rPr>
          <w:rFonts w:asciiTheme="majorBidi" w:eastAsia="SimSun" w:hAnsiTheme="majorBidi" w:cstheme="majorBidi"/>
          <w:sz w:val="24"/>
          <w:szCs w:val="24"/>
          <w:vertAlign w:val="superscript"/>
          <w:lang w:eastAsia="zh-CN"/>
        </w:rPr>
        <w:footnoteReference w:id="17"/>
      </w:r>
      <w:r w:rsidRPr="007F0802">
        <w:rPr>
          <w:rFonts w:asciiTheme="majorBidi" w:eastAsia="SimSun" w:hAnsiTheme="majorBidi" w:cstheme="majorBidi"/>
          <w:sz w:val="24"/>
          <w:szCs w:val="24"/>
          <w:lang w:eastAsia="zh-CN"/>
        </w:rPr>
        <w:t xml:space="preserve"> </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Muhammad ibn Ibrahim ibn Sa'dullah ibn Jama'ah in his book Idah al-Dalil is in line with the above opinion. He said that the salaf were those of the ulama who were competent and inherited the truth about the religious sciences, knowledge and creed from the Prophet. They are a community of scholars who were elected in the first three centuries of Hijriyah or until the time of the official Hadith schedule.</w:t>
      </w:r>
      <w:r w:rsidRPr="007F0802">
        <w:rPr>
          <w:rFonts w:asciiTheme="majorBidi" w:eastAsia="SimSun" w:hAnsiTheme="majorBidi" w:cstheme="majorBidi"/>
          <w:sz w:val="24"/>
          <w:szCs w:val="24"/>
          <w:vertAlign w:val="superscript"/>
          <w:lang w:eastAsia="zh-CN"/>
        </w:rPr>
        <w:footnoteReference w:id="18"/>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This period, according to Hasbi Ash-Shidieqi in the history of hadith is called "As \ r al-Wahyi wa al-Takwin" (the period of revelation and the formation of an Islamic society). It was at this time that the Prophet's words (aqwal), deeds (afal), and stipulations (taqrir) were born, which functioned to explain the Koran in order to uphold and shape Islamic law.</w:t>
      </w:r>
      <w:r w:rsidRPr="007F0802">
        <w:rPr>
          <w:rFonts w:asciiTheme="majorBidi" w:eastAsia="SimSun" w:hAnsiTheme="majorBidi" w:cstheme="majorBidi"/>
          <w:sz w:val="24"/>
          <w:szCs w:val="24"/>
          <w:vertAlign w:val="superscript"/>
          <w:lang w:eastAsia="zh-CN"/>
        </w:rPr>
        <w:footnoteReference w:id="19"/>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Meanwhile, Emad Eldin Shahin argues that the so-called salaf generation is still controversial; however, the majority of scholars agree that salaf comprises the first three generations of Muslims. It spans three centuries and includes the companions of the Prophet. Friends who ended Malik ibn Anas (d. 91 H / 710 AD or 93/712); their followers, Tabi'in (180/796); and the next generation, Tabi 'al-Tabi'in (241/855). Ahmad ibn Hanbal (164-241 / 780-855) is considered to be the last of the salaf generation. These three generations were held in high regard by later Muslims, for their friendship and closeness to the time of the Prophet, as well as for their understanding and pure Islamic practice, and for their contribution to Islam..</w:t>
      </w:r>
      <w:r w:rsidRPr="007F0802">
        <w:rPr>
          <w:rFonts w:asciiTheme="majorBidi" w:eastAsia="SimSun" w:hAnsiTheme="majorBidi" w:cstheme="majorBidi"/>
          <w:sz w:val="24"/>
          <w:szCs w:val="24"/>
          <w:vertAlign w:val="superscript"/>
          <w:lang w:eastAsia="zh-CN"/>
        </w:rPr>
        <w:footnoteReference w:id="20"/>
      </w:r>
    </w:p>
    <w:p w:rsidR="009000B5" w:rsidRPr="007F0802" w:rsidRDefault="009000B5" w:rsidP="007F0802">
      <w:pPr>
        <w:spacing w:after="0" w:line="240" w:lineRule="auto"/>
        <w:ind w:left="-993" w:firstLine="720"/>
        <w:jc w:val="both"/>
        <w:rPr>
          <w:rFonts w:asciiTheme="majorBidi" w:eastAsia="SimSun" w:hAnsiTheme="majorBidi" w:cstheme="majorBidi"/>
          <w:b/>
          <w:bCs/>
          <w:sz w:val="24"/>
          <w:szCs w:val="24"/>
          <w:lang w:eastAsia="zh-CN"/>
        </w:rPr>
      </w:pPr>
      <w:r w:rsidRPr="007F0802">
        <w:rPr>
          <w:rFonts w:asciiTheme="majorBidi" w:eastAsia="SimSun" w:hAnsiTheme="majorBidi" w:cstheme="majorBidi"/>
          <w:sz w:val="24"/>
          <w:szCs w:val="24"/>
          <w:lang w:eastAsia="zh-CN"/>
        </w:rPr>
        <w:t>The chronological definition of salaf is not sufficient to fully explain this term. salaf is not limited to certain groups or eras. Muslims recognized prominent post-period ulama and independent figures as the salaf generation, including Abu Hamid al-Ghazali (d. 1111), Ibn Taimiyah (d. 1328), Ibn Qayyim al-Jauziyah (d. 1350), Muhammad ibn 'Abd al-Wahhab (d. 1792) and others. Moreover, the views of members of the Muslim generation have changed over time in response to the challenges faced by the Islamic community as their dedication to reform and revival continues..</w:t>
      </w:r>
      <w:r w:rsidRPr="007F0802">
        <w:rPr>
          <w:rFonts w:asciiTheme="majorBidi" w:eastAsia="SimSun" w:hAnsiTheme="majorBidi" w:cstheme="majorBidi"/>
          <w:sz w:val="24"/>
          <w:szCs w:val="24"/>
          <w:vertAlign w:val="superscript"/>
          <w:lang w:eastAsia="zh-CN"/>
        </w:rPr>
        <w:footnoteReference w:id="21"/>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But in this research, the author limits the discussion of salaf to the first three centuries of Hijriyah generation scholars with the time of Ahmad ibn Hanbal, al-Qurtubi and others as the last generation, so in the next article the writer will focus on the first three centuries of Hijriyah.</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B. Periodization of Salaf</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Friend Period</w:t>
      </w:r>
    </w:p>
    <w:p w:rsidR="009000B5" w:rsidRPr="007F0802" w:rsidRDefault="009000B5" w:rsidP="007F0802">
      <w:pPr>
        <w:spacing w:after="0" w:line="240" w:lineRule="auto"/>
        <w:ind w:left="-993" w:firstLine="720"/>
        <w:jc w:val="both"/>
        <w:rPr>
          <w:rFonts w:asciiTheme="majorBidi" w:eastAsia="SimSun" w:hAnsiTheme="majorBidi" w:cstheme="majorBidi"/>
          <w:b/>
          <w:bCs/>
          <w:sz w:val="24"/>
          <w:szCs w:val="24"/>
          <w:lang w:eastAsia="zh-CN"/>
        </w:rPr>
      </w:pPr>
      <w:r w:rsidRPr="007F0802">
        <w:rPr>
          <w:rFonts w:asciiTheme="majorBidi" w:eastAsia="SimSun" w:hAnsiTheme="majorBidi" w:cstheme="majorBidi"/>
          <w:sz w:val="24"/>
          <w:szCs w:val="24"/>
          <w:lang w:eastAsia="zh-CN"/>
        </w:rPr>
        <w:t>This period is the period of the first hundred years of Hijriyah, this period can be said to be the primordial period, because the Companions received directly the doctrines of the Prophet, as well as the period of formation of the Sharia. The Prophet Muhammad was a central figure who had sole authority in religious matters, the Companions received all the teachings directly from the Prophet "talaqi system", which had a very noble religious concept and was chosen as the best people</w:t>
      </w:r>
      <w:r w:rsidRPr="007F0802">
        <w:rPr>
          <w:rFonts w:asciiTheme="majorBidi" w:eastAsia="SimSun" w:hAnsiTheme="majorBidi" w:cstheme="majorBidi"/>
          <w:b/>
          <w:bCs/>
          <w:sz w:val="24"/>
          <w:szCs w:val="24"/>
          <w:lang w:eastAsia="zh-CN"/>
        </w:rPr>
        <w:t>..</w:t>
      </w:r>
      <w:r w:rsidRPr="007F0802">
        <w:rPr>
          <w:rFonts w:asciiTheme="majorBidi" w:eastAsia="SimSun" w:hAnsiTheme="majorBidi" w:cstheme="majorBidi"/>
          <w:b/>
          <w:bCs/>
          <w:i/>
          <w:iCs/>
          <w:sz w:val="24"/>
          <w:szCs w:val="24"/>
          <w:vertAlign w:val="superscript"/>
          <w:lang w:eastAsia="zh-CN"/>
        </w:rPr>
        <w:footnoteReference w:id="22"/>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 xml:space="preserve">At the time of the Prophet, it seemed that none of the companions had dared to interpret the Koran, because he was still in their midst. Since the Qur'an was revealed to the Prophet Muhammad, it has been interpreting in a simple way, namely understanding and explaining the Koran to the companions. He is the </w:t>
      </w:r>
      <w:r w:rsidRPr="007F0802">
        <w:rPr>
          <w:rFonts w:asciiTheme="majorBidi" w:eastAsia="SimSun" w:hAnsiTheme="majorBidi" w:cstheme="majorBidi"/>
          <w:sz w:val="24"/>
          <w:szCs w:val="24"/>
          <w:lang w:eastAsia="zh-CN"/>
        </w:rPr>
        <w:lastRenderedPageBreak/>
        <w:t>first interpreter (the first person to describe the Koran and explain it to his people).</w:t>
      </w:r>
      <w:r w:rsidRPr="007F0802">
        <w:rPr>
          <w:rFonts w:asciiTheme="majorBidi" w:eastAsia="SimSun" w:hAnsiTheme="majorBidi" w:cstheme="majorBidi"/>
          <w:sz w:val="24"/>
          <w:szCs w:val="24"/>
          <w:vertAlign w:val="superscript"/>
          <w:lang w:eastAsia="zh-CN"/>
        </w:rPr>
        <w:footnoteReference w:id="23"/>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At this time the Prophet also forbade his companions to write anything other than the Koran for fear of being mixed with other writings.</w:t>
      </w:r>
      <w:r w:rsidRPr="007F0802">
        <w:rPr>
          <w:rFonts w:asciiTheme="majorBidi" w:eastAsia="SimSun" w:hAnsiTheme="majorBidi" w:cstheme="majorBidi"/>
          <w:sz w:val="24"/>
          <w:szCs w:val="24"/>
          <w:vertAlign w:val="superscript"/>
          <w:lang w:eastAsia="zh-CN"/>
        </w:rPr>
        <w:footnoteReference w:id="24"/>
      </w:r>
      <w:r w:rsidRPr="007F0802">
        <w:rPr>
          <w:rFonts w:asciiTheme="majorBidi" w:eastAsia="SimSun" w:hAnsiTheme="majorBidi" w:cstheme="majorBidi"/>
          <w:sz w:val="24"/>
          <w:szCs w:val="24"/>
          <w:lang w:eastAsia="zh-CN"/>
        </w:rPr>
        <w:t xml:space="preserve"> </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 Prophet explained and interpreted the Koran in the form of sunnah fi'liyah and also in the form of sunnah taqriyah.</w:t>
      </w:r>
      <w:r w:rsidRPr="007F0802">
        <w:rPr>
          <w:rFonts w:asciiTheme="majorBidi" w:eastAsia="SimSun" w:hAnsiTheme="majorBidi" w:cstheme="majorBidi"/>
          <w:sz w:val="24"/>
          <w:szCs w:val="24"/>
          <w:vertAlign w:val="superscript"/>
          <w:lang w:eastAsia="zh-CN"/>
        </w:rPr>
        <w:footnoteReference w:id="25"/>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One of the advantages of interpreting at the time of the Prophet, was always assisted by revelation, so that if there was an error with the Prophet's ijtihad related to the issue of shari'at, another revelation would come down to give a warning and correction.</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However, this does not mean that the entire meaning of the Koran in detail has been explained by the Prophet, because many verses of the Koran have not been explained by the Prophet before he returned to Allah SWT. And it is indirectly the duty of the next generation to provide an explanation of what they understand about the Qur'an. Among the friends, the person who first spoke about interpretation was Maulana Amir al-Mu'minin 'Ali ibn Abi Talib (18 SH-40 H). According to al-Syarbasyi, he was a competent friend in the field of regional knowledge, so that the Prophet called him "Madinatu al-ilm". He understood that the Koran was revealed with seven letters, and each letter has an express and implied meaning. Then 'Abdullah ibn' Abbas (3 SH-68 H) took the second position in the field of interpretation after 'Ali ibn Abi Talib by presenting nearly half of the traditions that relied on the Prophet. The third position is' Abdullah ibn Mas'ud, he has a high position among the mufassirin, so that he ranks second in the number of narrating the Prophet's traditions. The next position, Ubai bin Ka'ab, one of the four companions of the Prophet who collected verses from the Koran during the time of the Prophet SAW.</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There are ten experts among the well-known commentators, four Khulafa al-Rashidun, namely Abu Bakr al-Siddiq,</w:t>
      </w:r>
      <w:r w:rsidRPr="007F0802">
        <w:rPr>
          <w:rFonts w:asciiTheme="majorBidi" w:eastAsia="SimSun" w:hAnsiTheme="majorBidi" w:cstheme="majorBidi"/>
          <w:sz w:val="24"/>
          <w:szCs w:val="24"/>
          <w:vertAlign w:val="superscript"/>
          <w:lang w:eastAsia="zh-CN"/>
        </w:rPr>
        <w:footnoteReference w:id="26"/>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Usman bin Affan, and 'Ali ibn Abi Talib. Apart from them there are also famous names: 'Abdullah bin Masud, Ibn' Abbas, Ubay bin Ka'ab, Zaid bin Sabit, Abu Musa Asy'ari and 'Abdullah bin Zubair. Among the four Khulafa al-Rashidun, the one most mentioned by historians is' Ali bin Abi Talib. The history of the three other caliphs regarding the matter of interpretation is very rare, maybe because they died first..</w:t>
      </w:r>
      <w:r w:rsidRPr="007F0802">
        <w:rPr>
          <w:rFonts w:asciiTheme="majorBidi" w:eastAsia="SimSun" w:hAnsiTheme="majorBidi" w:cstheme="majorBidi"/>
          <w:sz w:val="24"/>
          <w:szCs w:val="24"/>
          <w:vertAlign w:val="superscript"/>
          <w:lang w:eastAsia="zh-CN"/>
        </w:rPr>
        <w:footnoteReference w:id="27"/>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 main source of the interpretation of a friend is the Koran itself, the Koran is like a chain in which one is intertwined and explains. So in the circle of friends appears adage that the Koran yufassiru ba'duhu ba'dan. This method is one of the methods in the interpretation of al-ma'sur. The method used in this method is to bring a mutasyabih verse to the muhkamat, a mujmal (global) verse to something mubayyan (detailed), a mutlaq to a muqayyad, an am to a unique one to get an explanation.</w:t>
      </w:r>
    </w:p>
    <w:p w:rsidR="009000B5" w:rsidRPr="007F0802" w:rsidRDefault="009000B5" w:rsidP="007F0802">
      <w:pPr>
        <w:spacing w:after="0" w:line="240" w:lineRule="auto"/>
        <w:ind w:left="-993" w:firstLine="720"/>
        <w:jc w:val="both"/>
        <w:rPr>
          <w:rFonts w:asciiTheme="majorBidi" w:hAnsiTheme="majorBidi" w:cstheme="majorBidi"/>
          <w:sz w:val="24"/>
          <w:szCs w:val="24"/>
        </w:rPr>
      </w:pPr>
      <w:r w:rsidRPr="007F0802">
        <w:rPr>
          <w:rFonts w:asciiTheme="majorBidi" w:eastAsia="SimSun" w:hAnsiTheme="majorBidi" w:cstheme="majorBidi"/>
          <w:sz w:val="24"/>
          <w:szCs w:val="24"/>
          <w:lang w:eastAsia="zh-CN"/>
        </w:rPr>
        <w:t>This interpretation is quite competent, especially when they interpret mutasyabihat verses by bringing them to the muhkamat. Among the prominent mufassir of the companions, was 'Abdullah ibn' Abbas</w:t>
      </w:r>
      <w:r w:rsidRPr="007F0802">
        <w:rPr>
          <w:rFonts w:asciiTheme="majorBidi" w:eastAsia="SimSun" w:hAnsiTheme="majorBidi" w:cstheme="majorBidi"/>
          <w:sz w:val="24"/>
          <w:szCs w:val="24"/>
          <w:vertAlign w:val="superscript"/>
          <w:lang w:eastAsia="zh-CN"/>
        </w:rPr>
        <w:footnoteReference w:id="28"/>
      </w:r>
      <w:r w:rsidRPr="007F0802">
        <w:rPr>
          <w:rFonts w:asciiTheme="majorBidi" w:eastAsia="SimSun" w:hAnsiTheme="majorBidi" w:cstheme="majorBidi"/>
          <w:sz w:val="24"/>
          <w:szCs w:val="24"/>
          <w:lang w:eastAsia="zh-CN"/>
        </w:rPr>
        <w:t>or who is popular with Ibn 'Abbas, he is known as one of the best friends in the field of al-Qur'an exegesis. It is not an exaggeration if then he was given the title tarjuman al-Qur'an or interpreter of the Koran.</w:t>
      </w:r>
      <w:r w:rsidRPr="007F0802">
        <w:rPr>
          <w:rFonts w:asciiTheme="majorBidi" w:eastAsia="SimSun" w:hAnsiTheme="majorBidi" w:cstheme="majorBidi"/>
          <w:sz w:val="24"/>
          <w:szCs w:val="24"/>
          <w:vertAlign w:val="superscript"/>
          <w:lang w:eastAsia="zh-CN"/>
        </w:rPr>
        <w:footnoteReference w:id="29"/>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lastRenderedPageBreak/>
        <w:t>Apart from his depth in the science of exegesis, he is also known as the founder of the foundations of the science of exegesis.</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Another advantage of 'Abdullah ibnu' Abbas, namely his expertise in knowing the various meanings of words in the Koran, which ibn 'Abbas has successfully traced its usage to pre-Islamic poetry.</w:t>
      </w:r>
      <w:r w:rsidRPr="007F0802">
        <w:rPr>
          <w:rFonts w:asciiTheme="majorBidi" w:eastAsia="SimSun" w:hAnsiTheme="majorBidi" w:cstheme="majorBidi"/>
          <w:sz w:val="24"/>
          <w:szCs w:val="24"/>
          <w:vertAlign w:val="superscript"/>
          <w:lang w:eastAsia="zh-CN"/>
        </w:rPr>
        <w:footnoteReference w:id="30"/>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Ibn 'Abbas also mastered other sciences, such as linguistics, fiqh, sya'ir, the history of the Arabs and the science of Hadith. In the circle of the friends themselves, when there are differences of opinion between them in understanding the Koran, they always seek and ask him questions.</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So, Ibn 'Abbas's ability in interpreting the Koran is not in doubt. His ability to interpret the Koran is believed to be a blessing for the prayer offered by the Prophet for him: "May Ibn 'Abbas become a religious expert, be good at menta'wil al-Qur'an and become a pious servant"</w:t>
      </w:r>
      <w:r w:rsidRPr="007F0802">
        <w:rPr>
          <w:rFonts w:asciiTheme="majorBidi" w:eastAsia="SimSun" w:hAnsiTheme="majorBidi" w:cstheme="majorBidi"/>
          <w:i/>
          <w:iCs/>
          <w:sz w:val="24"/>
          <w:szCs w:val="24"/>
          <w:lang w:eastAsia="zh-CN"/>
        </w:rPr>
        <w:t>.</w:t>
      </w:r>
      <w:r w:rsidRPr="007F0802">
        <w:rPr>
          <w:rFonts w:asciiTheme="majorBidi" w:eastAsia="SimSun" w:hAnsiTheme="majorBidi" w:cstheme="majorBidi"/>
          <w:i/>
          <w:iCs/>
          <w:sz w:val="24"/>
          <w:szCs w:val="24"/>
          <w:vertAlign w:val="superscript"/>
          <w:lang w:eastAsia="zh-CN"/>
        </w:rPr>
        <w:footnoteReference w:id="31"/>
      </w:r>
      <w:r w:rsidRPr="007F0802">
        <w:rPr>
          <w:rFonts w:asciiTheme="majorBidi" w:eastAsia="SimSun" w:hAnsiTheme="majorBidi" w:cstheme="majorBidi"/>
          <w:sz w:val="24"/>
          <w:szCs w:val="24"/>
          <w:lang w:eastAsia="zh-CN"/>
        </w:rPr>
        <w:t>, so that the interpretation of Ibn 'Abbas became a fairly representative interpretation and became a reference for the friends at that time, as well as the scholars of the next interpretation.</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However, many people exaggerate the narrators about Ibn 'Abbas, while on the other hand there are those who belittle and belittle his utterances, so that Imam Shafi'i himself said: "The correct interpretation of Ibn' Abbas is only equivalent to one hundred traditions.".</w:t>
      </w:r>
      <w:r w:rsidRPr="007F0802">
        <w:rPr>
          <w:rFonts w:asciiTheme="majorBidi" w:eastAsia="SimSun" w:hAnsiTheme="majorBidi" w:cstheme="majorBidi"/>
          <w:sz w:val="24"/>
          <w:szCs w:val="24"/>
          <w:vertAlign w:val="superscript"/>
          <w:lang w:eastAsia="zh-CN"/>
        </w:rPr>
        <w:footnoteReference w:id="32"/>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Apart from the ten people mentioned above, there are other names among the companions of the Prophet who took part in the interpretation of the Koran, they were Abu Hurairah, Anas ibn Malik, 'Abdullah bin Umar, Jabir bin' Abdullah and Ummul. -Mu'minin A'isyah. But the interpretations narrated from them are relatively few compared to the ten commentators above.</w:t>
      </w:r>
      <w:r w:rsidRPr="007F0802">
        <w:rPr>
          <w:rFonts w:asciiTheme="majorBidi" w:eastAsia="SimSun" w:hAnsiTheme="majorBidi" w:cstheme="majorBidi"/>
          <w:sz w:val="24"/>
          <w:szCs w:val="24"/>
          <w:vertAlign w:val="superscript"/>
          <w:lang w:eastAsia="zh-CN"/>
        </w:rPr>
        <w:footnoteReference w:id="33"/>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According to al-Zahabi, the narrations about Ibn 'Abbas's own interpretation have been compiled by Abu Tahir ibn Ya'qub al-Fairuz Abadi. He has succeeded in compiling or compiling and systematics of the interpretation attributed to Ibn Abbas with the title "Tanwir al-Miqbas min Tafsir Ibn 'Abbas" with the method of narrative interpretation..</w:t>
      </w:r>
      <w:r w:rsidRPr="007F0802">
        <w:rPr>
          <w:rFonts w:asciiTheme="majorBidi" w:eastAsia="SimSun" w:hAnsiTheme="majorBidi" w:cstheme="majorBidi"/>
          <w:sz w:val="24"/>
          <w:szCs w:val="24"/>
          <w:vertAlign w:val="superscript"/>
          <w:lang w:eastAsia="zh-CN"/>
        </w:rPr>
        <w:footnoteReference w:id="34"/>
      </w:r>
    </w:p>
    <w:p w:rsidR="009000B5" w:rsidRPr="007F0802" w:rsidRDefault="009000B5" w:rsidP="007F0802">
      <w:pPr>
        <w:spacing w:after="0" w:line="240" w:lineRule="auto"/>
        <w:ind w:left="-993"/>
        <w:jc w:val="both"/>
        <w:rPr>
          <w:rFonts w:asciiTheme="majorBidi" w:eastAsia="SimSun" w:hAnsiTheme="majorBidi" w:cstheme="majorBidi"/>
          <w:b/>
          <w:bCs/>
          <w:sz w:val="24"/>
          <w:szCs w:val="24"/>
          <w:lang w:eastAsia="zh-CN"/>
        </w:rPr>
      </w:pP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Tabi'in period</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After the companions, interpretations continued in the following generations, namely the Tabi'in generation, who in fact were the disciples of the Prophet's companions, many of whom became experts in commentators. Most of them are concentrated in the cities, where the friends are located. Like Said ibn Jubair,</w:t>
      </w:r>
      <w:r w:rsidRPr="007F0802">
        <w:rPr>
          <w:rFonts w:asciiTheme="majorBidi" w:eastAsia="SimSun" w:hAnsiTheme="majorBidi" w:cstheme="majorBidi"/>
          <w:sz w:val="24"/>
          <w:szCs w:val="24"/>
          <w:vertAlign w:val="superscript"/>
          <w:lang w:eastAsia="zh-CN"/>
        </w:rPr>
        <w:footnoteReference w:id="35"/>
      </w:r>
      <w:r w:rsidRPr="007F0802">
        <w:rPr>
          <w:rFonts w:asciiTheme="majorBidi" w:eastAsia="SimSun" w:hAnsiTheme="majorBidi" w:cstheme="majorBidi"/>
          <w:sz w:val="24"/>
          <w:szCs w:val="24"/>
          <w:lang w:eastAsia="zh-CN"/>
        </w:rPr>
        <w:t xml:space="preserve"> </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In Medina there was Muhammad ibn Ka'ab and Zaid ibn Aslam who studied from the friend Ubay ibn Ka'ab. Meanwhile in Iraq there was al-Hasan al-Basri and Amir al-Salabi who studied from the friend 'Abdullah ibn Mas'ud. The combination of the interpretation of the Qur'an with the traditions of the Prophet, the words of the companions and the Tabi'in were later known or grouped as interpretations of bi al-Ma's.</w:t>
      </w:r>
      <w:r w:rsidRPr="007F0802">
        <w:rPr>
          <w:rFonts w:asciiTheme="majorBidi" w:eastAsia="SimSun" w:hAnsiTheme="majorBidi" w:cstheme="majorBidi"/>
          <w:sz w:val="24"/>
          <w:szCs w:val="24"/>
          <w:vertAlign w:val="superscript"/>
          <w:lang w:eastAsia="zh-CN"/>
        </w:rPr>
        <w:footnoteReference w:id="36"/>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 xml:space="preserve">Regarding those above, Ibn Taymiyyah said: "The people who know the most about interpretation are the people of Mecca, because they are friends of Ibn 'Abbas, such as: Mujahid,' Ata bin Abi Rayyah, </w:t>
      </w:r>
      <w:r w:rsidRPr="007F0802">
        <w:rPr>
          <w:rFonts w:asciiTheme="majorBidi" w:eastAsia="SimSun" w:hAnsiTheme="majorBidi" w:cstheme="majorBidi"/>
          <w:sz w:val="24"/>
          <w:szCs w:val="24"/>
          <w:lang w:eastAsia="zh-CN"/>
        </w:rPr>
        <w:lastRenderedPageBreak/>
        <w:t>Ikrimah Maula Ibn 'Abbas, Said ibn Jubair, Tawus and others. Likewise those in Kufa (Iraq), namely the friends of 'Abdullah ibn Mas'ud. While in Medina, such as Zaid ibn Aslam who passed on their knowledge to their own children,' Abdurrahman ibn Zaid and to his student, namely Malik ibn Anas"</w:t>
      </w:r>
      <w:r w:rsidRPr="007F0802">
        <w:rPr>
          <w:rFonts w:asciiTheme="majorBidi" w:eastAsia="SimSun" w:hAnsiTheme="majorBidi" w:cstheme="majorBidi"/>
          <w:sz w:val="24"/>
          <w:szCs w:val="24"/>
          <w:vertAlign w:val="superscript"/>
          <w:lang w:eastAsia="zh-CN"/>
        </w:rPr>
        <w:footnoteReference w:id="37"/>
      </w:r>
      <w:r w:rsidRPr="007F0802">
        <w:rPr>
          <w:rFonts w:asciiTheme="majorBidi" w:eastAsia="SimSun" w:hAnsiTheme="majorBidi" w:cstheme="majorBidi"/>
          <w:sz w:val="24"/>
          <w:szCs w:val="24"/>
          <w:lang w:eastAsia="zh-CN"/>
        </w:rPr>
        <w:t>.</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As for the Tabi'in generation, according to Ahmad al-Syirbasyi, several expert commentators emerged, then they narrated the traditions of the Prophet SAW in the interpretation of the Koran. Among them were: Al-Dahak ibn Muzalim (d. 120 H), Atiyah ibn Sa'ad al-Aufi (d. 111 H), Ismail ibn Abd al-Rahman al-Sadi (d. 146 H), Asbat ibn Nasar, Muhammad ibn Said al-Kalabi (d. 146 AH), Muhammad ibn Marwan al-Sidi al-Saghir, Muqatil ibn Sulaiman al-Azdi al-Kurasani (d. 150 H), 'Abu Khalid' Abd al-Malik ibn 'Abd al-Aziz ibn Juraizi, and others.</w:t>
      </w:r>
      <w:r w:rsidRPr="007F0802">
        <w:rPr>
          <w:rFonts w:asciiTheme="majorBidi" w:eastAsia="SimSun" w:hAnsiTheme="majorBidi" w:cstheme="majorBidi"/>
          <w:sz w:val="24"/>
          <w:szCs w:val="24"/>
          <w:vertAlign w:val="superscript"/>
          <w:lang w:eastAsia="zh-CN"/>
        </w:rPr>
        <w:footnoteReference w:id="38"/>
      </w:r>
    </w:p>
    <w:p w:rsidR="009000B5" w:rsidRPr="007F0802" w:rsidRDefault="009000B5" w:rsidP="007F0802">
      <w:pPr>
        <w:spacing w:after="0" w:line="240" w:lineRule="auto"/>
        <w:ind w:left="-993"/>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During the Tabi'in period, codification of the commentary book and its classification was carried out regularly according to the compilation period. The first book of interpretation is the writing of Sa'id ibn Jubair (d. 64 H), after that Abu Muhammad ibn Ismail ibn 'Abd al-Rahman al-Kufi, known as al-Sidi (d. 127 H). Then the interpretation of Muhammad ibn Sa'id al-Kalbi (d. 146) with his interpretation "al-Kabir", and many other works of tafsir that were born during the time of Tabi'in..</w:t>
      </w:r>
      <w:r w:rsidRPr="007F0802">
        <w:rPr>
          <w:rFonts w:asciiTheme="majorBidi" w:eastAsia="SimSun" w:hAnsiTheme="majorBidi" w:cstheme="majorBidi"/>
          <w:sz w:val="24"/>
          <w:szCs w:val="24"/>
          <w:vertAlign w:val="superscript"/>
          <w:lang w:eastAsia="zh-CN"/>
        </w:rPr>
        <w:footnoteReference w:id="39"/>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John Wansbrough, a reviewer of classical exegesis, argues that in fact various written exegesis works began to appear at least since the 2nd century AH, although it is difficult to detect the type of interpretation that developed at that time, and it is difficult to determine which commentary is considered older. In that case Wansbrough classified the various pre-Tabari tafsir books into five types (types), namely: haggadic (narrative) halakhic (legal), masoretic (textual), rhetoric (rhetoric), and alleggorical (symbolic). In this classification Wansbrough uses the stylistic (interpretation style) and functional (usability, function) criteria of the interpretation which are then collaborated between the two..</w:t>
      </w:r>
      <w:r w:rsidRPr="007F0802">
        <w:rPr>
          <w:rFonts w:asciiTheme="majorBidi" w:eastAsia="SimSun" w:hAnsiTheme="majorBidi" w:cstheme="majorBidi"/>
          <w:sz w:val="24"/>
          <w:szCs w:val="24"/>
          <w:vertAlign w:val="superscript"/>
          <w:lang w:eastAsia="zh-CN"/>
        </w:rPr>
        <w:footnoteReference w:id="40"/>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Although the historical sequence of the Wansbrough classification is still widely debated, this categorization shows a strong, functional, unifying and very useful scientific form.</w:t>
      </w:r>
      <w:r w:rsidRPr="007F0802">
        <w:rPr>
          <w:rFonts w:asciiTheme="majorBidi" w:eastAsia="SimSun" w:hAnsiTheme="majorBidi" w:cstheme="majorBidi"/>
          <w:sz w:val="24"/>
          <w:szCs w:val="24"/>
          <w:vertAlign w:val="superscript"/>
          <w:lang w:eastAsia="zh-CN"/>
        </w:rPr>
        <w:footnoteReference w:id="41"/>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Wansbrough's research only covers various tafsir books before the emergence of al-Tabari's works compiled in the 1st and 2nd centuries of hijriyah, which include various works such as Tafsir by Muqatil ibn Sulaiman (d. 767 AD), Fada'il al-Qur'an by Abu Ubaid (d. 838 AD), Tafsir by 'Abd al-Razzaq Musytabihat al-Qur'an by al-Kisa'i (d. 804), Tafsir by Mujahid al-Jabbar, Tafsir by Sufyan al-S | auri , Ma'ani al-Qur'an by al-Farra '(d. 822 AD), and TafsirKhams Mi'ah al-A &lt;yah by Muqatil ibn Sulaiman and others. Of the various tafsir books, the book that belongs to the haggadic (narrative) interpretation is the interpretation of the Koran by Muqatil ibn Sulaiman, in which the interpretation seeks to provide a description of qissah (narrative, story) which specifically emphasizes aspects of wisdom and ethics contained in these stories. As material, the stories in interpretation are taken from folk tales of the Near East such as the Byzantine, Persian, Parisian people, and especially stories in the Christian Jewish circles. And the book that is included in the type of halakhic (legal) interpretation is the interpretation of Khams al-Ayah, another work of Muqatil ibn Sulaiman where this interpretation contains various topics such as faith, worship, affection, fasting, hajj, accounts payable and others.</w:t>
      </w:r>
      <w:r w:rsidRPr="007F0802">
        <w:rPr>
          <w:rFonts w:asciiTheme="majorBidi" w:eastAsia="SimSun" w:hAnsiTheme="majorBidi" w:cstheme="majorBidi"/>
          <w:sz w:val="24"/>
          <w:szCs w:val="24"/>
          <w:vertAlign w:val="superscript"/>
          <w:lang w:eastAsia="zh-CN"/>
        </w:rPr>
        <w:footnoteReference w:id="42"/>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This type of interpretation began to be somewhat complicated and technical because a method was developed to determine the chronology of Islamic revelation and analysis of its legal laws. This type of Tafseer pioneered the birth of al-Tafsir al-Ahkam which was later developed by al-Jassas (d. 981 AD) with his work Ahkam al-Qur'an, later al-Qurtubi (d. 1272 AD) with his work al-Jami Li Ahkam. Al-Qur'an.</w:t>
      </w:r>
      <w:r w:rsidRPr="007F0802">
        <w:rPr>
          <w:rFonts w:asciiTheme="majorBidi" w:eastAsia="SimSun" w:hAnsiTheme="majorBidi" w:cstheme="majorBidi"/>
          <w:sz w:val="24"/>
          <w:szCs w:val="24"/>
          <w:vertAlign w:val="superscript"/>
          <w:lang w:eastAsia="zh-CN"/>
        </w:rPr>
        <w:footnoteReference w:id="43"/>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eastAsia="zh-CN"/>
        </w:rPr>
        <w:lastRenderedPageBreak/>
        <w:t>Then from the Masoretic (textual) type of interpretation includes the book Ma'ani al-Qur'an by al-Farra ', Fadail al-Qur'an by Abu Ubaid, Musytabihat al-Qur'an by al-Kisa'i, and the book al. -Other Seven al-Nazair works by Muqatil ibn Sulaiman. The activity in this type of interpretation focuses on various explanations of various aspects of the lexicon in various readings of various verses of the Koran. In the modern era this type of interpretation was later developed by 'Ali al-Sabuni in his Safwat al-Tafasir..</w:t>
      </w:r>
      <w:r w:rsidRPr="007F0802">
        <w:rPr>
          <w:rFonts w:asciiTheme="majorBidi" w:eastAsia="SimSun" w:hAnsiTheme="majorBidi" w:cstheme="majorBidi"/>
          <w:sz w:val="24"/>
          <w:szCs w:val="24"/>
          <w:vertAlign w:val="superscript"/>
          <w:lang w:eastAsia="zh-CN"/>
        </w:rPr>
        <w:footnoteReference w:id="44"/>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Meanwhile, the rhetoric (rhetorical) interpretation can be seen in the majaz al-Qur'an tafsir book by Abu Ubaidah (d. 824 AD) and ta'wil al-Muskil al-Qur'an by ibn Qutaibah (d. 889 AD) where attention centered on the literary value of the Qur'an which is placed outside the bounds of Arabic prose and poetry. And the allegorical (metaphorical, symbolic) type is seen in the work of the Sufistic commentary by Sahl al-Tusturi (d. 896 AD), where this type of interpretation reveals the symbolic meaning of the Koran which elevates the meaning of the zahir and the mind of a verse of the Qur'an an.</w:t>
      </w:r>
      <w:r w:rsidRPr="007F0802">
        <w:rPr>
          <w:rFonts w:asciiTheme="majorBidi" w:eastAsia="SimSun" w:hAnsiTheme="majorBidi" w:cstheme="majorBidi"/>
          <w:sz w:val="24"/>
          <w:szCs w:val="24"/>
          <w:vertAlign w:val="superscript"/>
          <w:lang w:eastAsia="zh-CN"/>
        </w:rPr>
        <w:footnoteReference w:id="45"/>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val="en-US" w:eastAsia="zh-CN"/>
        </w:rPr>
        <w:t xml:space="preserve">With the emergence of the commentators at the time of Tabi'in, there was no need to worry about the mixing of the Koran and Hadith, so as not to cause confusion about the Koran and Hadith. This is because the Al-Qur'an as the first tasyri 'has been recorded, the hadith, which functions as an interpretation of the Koran, must automatically be recorded as well. So that at this time besides they were concentrated on the Koran and tafsir, some of their Muhaddisun have been active in maintaining, writing and collecting Hadith. Then it was increased by the presence of hadith scheduling held for the purpose of maintaining the Shari'ah. </w:t>
      </w:r>
    </w:p>
    <w:p w:rsidR="009000B5" w:rsidRPr="007F0802" w:rsidRDefault="009000B5" w:rsidP="007F0802">
      <w:pPr>
        <w:bidi/>
        <w:spacing w:after="0" w:line="240" w:lineRule="auto"/>
        <w:ind w:left="-993"/>
        <w:jc w:val="both"/>
        <w:rPr>
          <w:rFonts w:asciiTheme="majorBidi" w:eastAsia="SimSun" w:hAnsiTheme="majorBidi" w:cstheme="majorBidi"/>
          <w:sz w:val="24"/>
          <w:szCs w:val="24"/>
          <w:lang w:eastAsia="zh-CN"/>
        </w:rPr>
      </w:pP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Tabi 'al-Tabi'in period</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 Tabi 'al-Tabi'in period (the third generation of Muslims) continued the knowledge they received from the Tabi'in. They collected all the opinions and interpretations of the Koran put forward by previous scholars (the time of the companions and Tabi'in) as did Sufyan ibn Uyainah, Waki ibn al-Jarrah, Syu'bah ibn al-Hajjaj, Yazid ibn Harun, 'Abd al-Hamid and others.</w:t>
      </w:r>
      <w:r w:rsidRPr="007F0802">
        <w:rPr>
          <w:rFonts w:asciiTheme="majorBidi" w:eastAsia="SimSun" w:hAnsiTheme="majorBidi" w:cstheme="majorBidi"/>
          <w:sz w:val="24"/>
          <w:szCs w:val="24"/>
          <w:vertAlign w:val="superscript"/>
          <w:lang w:eastAsia="zh-CN"/>
        </w:rPr>
        <w:footnoteReference w:id="46"/>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 commentaries that they wrote generally contained the opinions of what the companions of the Prophet and the Tabi'in had said. In addition, there are those who interpret the entire contents of the Koran, also those who interpret only part of it (one juz). All opinions and interpretations that are poured into the tafsir books, are the pioneers for Ibn Jarir at-Tabari in the interpretation of the Koran..</w:t>
      </w:r>
      <w:r w:rsidRPr="007F0802">
        <w:rPr>
          <w:rFonts w:asciiTheme="majorBidi" w:eastAsia="SimSun" w:hAnsiTheme="majorBidi" w:cstheme="majorBidi"/>
          <w:sz w:val="24"/>
          <w:szCs w:val="24"/>
          <w:vertAlign w:val="superscript"/>
          <w:lang w:eastAsia="zh-CN"/>
        </w:rPr>
        <w:footnoteReference w:id="47"/>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Al-Tabari, in his commentary book mentions several aspects of narrative interpretation, he also presents the hadith sanads and arranges them in harmony and order and he also reveals the provisions of the disputed passages about his sanad. Whereas the method used in interpreting the Koran: first, it provides the basis of the Koran on the narration of a passage from the Prophet by using Arabic to understand the meaning of a sentence that has no valid explanation of the interpretation from Asar (hadith). Arabic poetry, israiliyat story</w:t>
      </w:r>
      <w:r w:rsidRPr="007F0802">
        <w:rPr>
          <w:rFonts w:asciiTheme="majorBidi" w:eastAsia="SimSun" w:hAnsiTheme="majorBidi" w:cstheme="majorBidi"/>
          <w:sz w:val="24"/>
          <w:szCs w:val="24"/>
          <w:vertAlign w:val="superscript"/>
          <w:lang w:eastAsia="zh-CN"/>
        </w:rPr>
        <w:footnoteReference w:id="48"/>
      </w:r>
      <w:r w:rsidRPr="007F0802">
        <w:rPr>
          <w:rFonts w:asciiTheme="majorBidi" w:eastAsia="SimSun" w:hAnsiTheme="majorBidi" w:cstheme="majorBidi"/>
          <w:sz w:val="24"/>
          <w:szCs w:val="24"/>
          <w:lang w:eastAsia="zh-CN"/>
        </w:rPr>
        <w:t xml:space="preserve">also used as a guide to measure the accuracy of understanding of a lafaz in the Koran and Hadith. But he is bound by basic principles that must not conflict with mausuq and authentic hadiths. </w:t>
      </w:r>
      <w:r w:rsidRPr="007F0802">
        <w:rPr>
          <w:rFonts w:asciiTheme="majorBidi" w:eastAsia="SimSun" w:hAnsiTheme="majorBidi" w:cstheme="majorBidi"/>
          <w:sz w:val="24"/>
          <w:szCs w:val="24"/>
          <w:lang w:eastAsia="zh-CN"/>
        </w:rPr>
        <w:lastRenderedPageBreak/>
        <w:t>Second, he did not use the majazi (metaphorical) meaning method and prioritized understanding the meanings in terms of the meaning of words (lafaz</w:t>
      </w:r>
      <w:r w:rsidRPr="007F0802">
        <w:rPr>
          <w:rFonts w:asciiTheme="majorBidi" w:eastAsia="SimSun" w:hAnsiTheme="majorBidi" w:cstheme="majorBidi"/>
          <w:i/>
          <w:iCs/>
          <w:sz w:val="24"/>
          <w:szCs w:val="24"/>
          <w:lang w:eastAsia="zh-CN"/>
        </w:rPr>
        <w:t>)</w:t>
      </w:r>
      <w:r w:rsidRPr="007F0802">
        <w:rPr>
          <w:rFonts w:asciiTheme="majorBidi" w:eastAsia="SimSun" w:hAnsiTheme="majorBidi" w:cstheme="majorBidi"/>
          <w:sz w:val="24"/>
          <w:szCs w:val="24"/>
          <w:lang w:eastAsia="zh-CN"/>
        </w:rPr>
        <w:t>.</w:t>
      </w:r>
      <w:r w:rsidRPr="007F0802">
        <w:rPr>
          <w:rFonts w:asciiTheme="majorBidi" w:eastAsia="SimSun" w:hAnsiTheme="majorBidi" w:cstheme="majorBidi"/>
          <w:sz w:val="24"/>
          <w:szCs w:val="24"/>
          <w:vertAlign w:val="superscript"/>
          <w:lang w:eastAsia="zh-CN"/>
        </w:rPr>
        <w:footnoteReference w:id="49"/>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Post-Tabari, the interpretation of the Koran has developed quite rapidly, which is marked by the emergence of various interpretive books such as Ta'wilat Ahl al-Sunnah by Abu Mansur al-Maturidi (d. 944 AD), Bahr al-Ulum by Abu Lais al. -Samarqandi (d. 983 AD), and al-Kasyf al-Bayan an Tafsir al-Qur'an by Sa'labi (d. 1035 AD), where they were the 4th and 5th century Hijri commentators who shows that "Traditional interpretation" has been formed. At this time also began to form a special sub-study in the Koran relating to 'Ulum al-Qur'an, especially those related to the causes of revelation or Asbab al-Nuzul with his work al-Wahidi (d.1075 AD) and perfected by al-Suyuti (d. 1505 AD) in his work Lubab al-Nuqul fi Asbab al-Nuzul.</w:t>
      </w:r>
    </w:p>
    <w:p w:rsidR="009000B5" w:rsidRPr="007F0802" w:rsidRDefault="009000B5" w:rsidP="007F0802">
      <w:pPr>
        <w:spacing w:after="0" w:line="240" w:lineRule="auto"/>
        <w:ind w:left="-993" w:firstLine="567"/>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When the commentary book at the time of Tabi 'al-Tabi'in was codified, various interpretations of the Koran appeared with various problems, this has attracted the attention of many interpretive reviewers to examine the various styles of interpretation, resulting in the classification of schools of thought ( sects) interpretation in the early generations (salaf). Abdul Mustaqim detailed the reasons for the emergence of the tafsir schools, which are generally divided into two factors: first, internal factors (al-awamil al-dakhili), internal factors triggered by several reasons: (i) The objective condition of the al-Qur 'text an which allows it to be read in a variety of ways, because the Koran has various versions of the reading known as sab'atu ahruf. (ii) The objective condition of the words (kalimah) which allows them to be interpreted in various ways. Like the mutasyabihat verses which are translated from various aspects so that they have many meanings. (iii) There is ambiguity of meaning in the Koran, which is due to the existence of musytarak words, such as the word al-Quru (which can mean holy, and can also be menstruation). While external factors (al-awamil al-kharijiyyah) are factors that are outside the text of the Koran, namely the interpreter's subjective conditions, such as socio-cultural conditions, politics, prejudice-prejudice (pre-assumptions) which surround the commentator. (reader).</w:t>
      </w:r>
      <w:r w:rsidRPr="007F0802">
        <w:rPr>
          <w:rFonts w:asciiTheme="majorBidi" w:eastAsia="SimSun" w:hAnsiTheme="majorBidi" w:cstheme="majorBidi"/>
          <w:i/>
          <w:iCs/>
          <w:sz w:val="24"/>
          <w:szCs w:val="24"/>
          <w:vertAlign w:val="superscript"/>
          <w:lang w:eastAsia="zh-CN"/>
        </w:rPr>
        <w:footnoteReference w:id="50"/>
      </w: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Contribution of Salaf Ulama in Al-Qur'an Studies</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Because this research concentrates on the understanding of salaf ulama on mutasyabihat verses, the researcher first discusses the understanding of salaf scholars towards the verses of the Koran globally as their contribution to interpretation. This general discussion of understanding is closely related to the next discussion and also as an introduction to the discussion of mutasyabihat verses about the nature of Allah which is the focus of this research. Also compiled in order to find out the role of salaf scholars in providing a foundation and laying the foundations of the knowledge of the Koran apart from the knowledge of interpretation, science asbab al-nuzul, knowledge of the verses that came down in Mecca and those that came down in Medina ), the science of mansuh nasikh, the science of al-Qur'an gharib (questions that require reflection and exploration of meaning) and the science of muhkam and mutasyabih.</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Historically, even though the Arabic language used was understandable, there were also parts of the Koran that were difficult to understand. Like there are mutasyabihat verses and verses whose meaning is still vague (al-ghumud) which is caused by the mujmal-an of the Koran, such as lafaz musytarak (lafaz which has multiple meanings), gharib al-lafzi (lafaz which is still foreign), al-hadf (construction of lafaz), ikhtilaf marji al-damir (there is a difference in the place where the return ends), and so on. This is what triggers studies among salaf scholars, and it is not surprising that a number of Western observers, such as Welch and Watt, see the Koran as a book that is not easy to understand and appreciate. So that according to them, this book in terms of language, style and arrangement has caused special problems for them</w:t>
      </w:r>
      <w:r w:rsidRPr="007F0802">
        <w:rPr>
          <w:rFonts w:asciiTheme="majorBidi" w:eastAsia="SimSun" w:hAnsiTheme="majorBidi" w:cstheme="majorBidi"/>
          <w:sz w:val="24"/>
          <w:szCs w:val="24"/>
          <w:vertAlign w:val="superscript"/>
          <w:lang w:eastAsia="zh-CN"/>
        </w:rPr>
        <w:footnoteReference w:id="51"/>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lastRenderedPageBreak/>
        <w:t>Besides containing the understanding of muhkamat and mutasyabihat, the Koran also gives birth to a very wide variety of concepts in the study of the Koran. Salaf scholars gave birth to many studies of the Koran, such as the friend Usman ibn 'Affan who first ordered the reproduction of the manuscript of the Koran to lay the foundation for what became known as' the science of rasm al-Quran or also the science of rasm al-Usmani. Then 'Ali ibn Talib ordered Abu al-Aswad al-Duali (died 69 AH) to put down the pre-literary rules of Arabic in order to maintain its authenticity. With this command 'Ali ibn Talib is a friend who laid the foundation of the knowledge of the Qur'anic i'rab.</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In subsequent developments, in the 3rd century AH: 'Ali al-Madani, the teacher of Imam al-Bukhari wrote a book about asbab al-nuzul. Abu Ubaid al-Qasim ibn Salam wrote about the nasikh mansukhqira'at and fadail al-Qur'an. Muhammad ibn Ayyub al-Darwis (d. 294 H) wrote the contents of the verses that came down in Mecca and in Medina, also Muhammad ibn Khalaf ibn Murzaban (d. 309 H) wrote the book al-Hawi fi Ulum al-Qur'an.</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Meanwhile, at a glance, in the 4th century AH: Abu Bakr ibn Qasim al-Anbari (d. 328 H) wrote the book Aja'ib ulum al-Qur'an. In his book he talks about the virtues and privileges of the Koran, about the decline of the Koran in seven letters, the author of the Mushaf, the number of letters, verses and words. Then Abu Hasan al-Asy'ari wrote the book al-Mukhtazan fi 'Ulum al-Qur'an (which is stored in the Koran). Abu Bakr al-Sajistani wrote about the peculiarities of the Qur'an. Abu Muhammad 'Ali al-Kurkhi (d.360 H) wrote the book Naqat al-Qur'an al-Dalah ala al-Bayan fi Anwa al-'Ulum wa al-Ahkam al-Munabi'ah al-Ikhtilaf al-Anam ( The points of the Koran Show Clarity on Various Sciences and Laws That Tell Differences of Human Minds). Then Muhammad Ibn 'Ali al-Afdawi (d. 388 H) wrote a book consisting of 20 volumes entitled al-Istigna Fi Ulum al-Qur'an (The need for the Qur'an).</w:t>
      </w:r>
      <w:r w:rsidRPr="007F0802">
        <w:rPr>
          <w:rFonts w:asciiTheme="majorBidi" w:eastAsia="SimSun" w:hAnsiTheme="majorBidi" w:cstheme="majorBidi"/>
          <w:sz w:val="24"/>
          <w:szCs w:val="24"/>
          <w:vertAlign w:val="superscript"/>
          <w:lang w:eastAsia="zh-CN"/>
        </w:rPr>
        <w:footnoteReference w:id="52"/>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During this period, various interpretations emerged from various circles such as the Shi'ites, Sunnis and Mutazilites. From the Shi'i circles appeared various interpretive books such as Tafsir al-Qur'an by 'Ali Ibn Ibrahim al-Qummi (d. 939 AD), al-Tibyan Fi Tafsir al-Qur'an by Muhammad ibn Hasan al-Tusi (d. 1067 AD), and a book of commentaries that can be aligned with the work of al-Tabari because of the large amount of information shown, namely Majma 'al-Bayan Li'ulum al-Qur'an by Abu' Ali al-Tabarsi (d. 1153 AD)</w:t>
      </w:r>
      <w:r w:rsidRPr="007F0802">
        <w:rPr>
          <w:rFonts w:asciiTheme="majorBidi" w:eastAsia="SimSun" w:hAnsiTheme="majorBidi" w:cstheme="majorBidi"/>
          <w:sz w:val="24"/>
          <w:szCs w:val="24"/>
          <w:vertAlign w:val="superscript"/>
          <w:lang w:eastAsia="zh-CN"/>
        </w:rPr>
        <w:footnoteReference w:id="53"/>
      </w:r>
      <w:r w:rsidRPr="007F0802">
        <w:rPr>
          <w:rFonts w:asciiTheme="majorBidi" w:hAnsiTheme="majorBidi" w:cstheme="majorBidi"/>
          <w:sz w:val="24"/>
          <w:szCs w:val="24"/>
        </w:rPr>
        <w:t xml:space="preserve"> </w:t>
      </w:r>
      <w:r w:rsidRPr="007F0802">
        <w:rPr>
          <w:rFonts w:asciiTheme="majorBidi" w:eastAsia="SimSun" w:hAnsiTheme="majorBidi" w:cstheme="majorBidi"/>
          <w:sz w:val="24"/>
          <w:szCs w:val="24"/>
          <w:lang w:eastAsia="zh-CN"/>
        </w:rPr>
        <w:t>All of the above commentaries come from the Twelve Syi'ah (asna 'asyriyah), while among the Isma'iliyah Shiites, there are commentaries such as Mizan al-Tasnim by Ismail Ibn Hibat Allah (d. 1768 AD). These various commentary books from Shi'i circles use an allegorical approach that is in line with the Sufistic interpretation.</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From the Sunnis there emerged various commentary books such as Mafatih al-Ghaib or also called al-Tafsir al-Kabir by Fakhr al-Din al-Razi (d. 1209 AD) which was full of theological and philosophical discussions, and Anwar al-Tanzil wa Asrar. al-Ta'wil by Nasr al-Din al-Baidawi (d. 1291 AD) which is the best theological interpretation and exegesis work from the previous era among Sunnis. Meanwhile, from among the Mu'tazilis, the tafsir book al-Kasysyaf al-Haqa'iq Gawamid al-Tanzil appeared from Abu al-Qasim al-Zamakhsari (d. 1143 AD) which was the peak of the rationalistic interpretation of Mu'tazilah theology. In his book, al-Zamakhsyari tries to interpret the Koran by interpreting grammar, lexicography, logical judgment and the Arabic philological approach..</w:t>
      </w:r>
      <w:r w:rsidRPr="007F0802">
        <w:rPr>
          <w:rFonts w:asciiTheme="majorBidi" w:eastAsia="SimSun" w:hAnsiTheme="majorBidi" w:cstheme="majorBidi"/>
          <w:sz w:val="24"/>
          <w:szCs w:val="24"/>
          <w:vertAlign w:val="superscript"/>
          <w:lang w:eastAsia="zh-CN"/>
        </w:rPr>
        <w:footnoteReference w:id="54"/>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eastAsia="zh-CN"/>
        </w:rPr>
        <w:t>At the same time, various cyclopedic tafsirensic books as pioneered by al-Tabari emerged, such as Tafsir al-Qur'an al-Azim by ibn Kas \ ir (d. 1373 AD), Fath al-Qadir by al-Syaukani (d. 1839 AD). , Ruh al-Ma'ani by al-Alusi (d. 1854 AD), and Tafsir Jalalain by Jalal al-Din al-Mahali (d. 1459 AD) and Jalal al-Din al-Suyuti (d. 1505 AD).</w:t>
      </w:r>
      <w:r w:rsidRPr="007F0802">
        <w:rPr>
          <w:rFonts w:asciiTheme="majorBidi" w:eastAsia="SimSun" w:hAnsiTheme="majorBidi" w:cstheme="majorBidi"/>
          <w:sz w:val="24"/>
          <w:szCs w:val="24"/>
          <w:vertAlign w:val="superscript"/>
          <w:lang w:eastAsia="zh-CN"/>
        </w:rPr>
        <w:footnoteReference w:id="55"/>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 xml:space="preserve">In this period there also appeared Sufi interpretations related to interpretation among Shi'ites but different, such as the Haqa'iq al-Tafsir by Abu 'Ubaid al-Rahman al-Sulaimi (d. 1012 AD). And Ibn </w:t>
      </w:r>
      <w:r w:rsidRPr="007F0802">
        <w:rPr>
          <w:rFonts w:asciiTheme="majorBidi" w:eastAsia="SimSun" w:hAnsiTheme="majorBidi" w:cstheme="majorBidi"/>
          <w:sz w:val="24"/>
          <w:szCs w:val="24"/>
          <w:lang w:val="en-US" w:eastAsia="zh-CN"/>
        </w:rPr>
        <w:lastRenderedPageBreak/>
        <w:t>'Arabi's commentary which was originally written by' Abd al-Razzaq al-Kasyani (d. 1330 AD) but was later mistakenly attributed to his teacher Ibn 'Arabi. In this case there are still many other scholars that the author did not mention from the 5th century onwards who gave birth to various sciences as an introduction to understanding the Koran.</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Looking at the various works of salaf scholars who are so dominant in the study of the Koran, it shows that their understanding of the Koran does not focus on just one study, but on the entire scope of meaning contained in the Qur'an which is very broad. and has the possibility of multiple interpretations. This is a historical necessity, because Muslims in general always want to make the Koran a "dialogue partner" in living and developing their civilization. The dialectical process between a limited text and an infinite context is actually the trigger and trigger for the development of interpretation, as in the history of interpretation and understanding of the Koran during the salaf period.</w:t>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According to Komaruddin Hidayat, the text of the Koran with its presence in the midst of Muslims in particular gives birth to a center of Islamic discourse that never stops, even the waves of movement are getting bigger, namely a centripetal and centrifugal motion. The centrifugal movement referred to is due to the fact that the texts of the Koran have a very strong impetus for Muslims to interpret and develop the meaning of their verses which subsequently lead to intellectual wandering due to the encouragement of the Qur'an. Meanwhile, the intention of the centripetal movement is that the entire Islamic discourse that has been going on for a dozen centuries has given birth to many interpretations and comments on various secular life issues</w:t>
      </w:r>
      <w:r w:rsidRPr="007F0802">
        <w:rPr>
          <w:rFonts w:asciiTheme="majorBidi" w:eastAsia="SimSun" w:hAnsiTheme="majorBidi" w:cstheme="majorBidi"/>
          <w:sz w:val="24"/>
          <w:szCs w:val="24"/>
          <w:lang w:eastAsia="zh-CN"/>
        </w:rPr>
        <w:t>.</w:t>
      </w:r>
      <w:r w:rsidRPr="007F0802">
        <w:rPr>
          <w:rFonts w:asciiTheme="majorBidi" w:eastAsia="SimSun" w:hAnsiTheme="majorBidi" w:cstheme="majorBidi"/>
          <w:sz w:val="24"/>
          <w:szCs w:val="24"/>
          <w:vertAlign w:val="superscript"/>
          <w:lang w:eastAsia="zh-CN"/>
        </w:rPr>
        <w:footnoteReference w:id="56"/>
      </w:r>
    </w:p>
    <w:p w:rsidR="009000B5" w:rsidRPr="007F0802" w:rsidRDefault="009000B5" w:rsidP="007F0802">
      <w:pPr>
        <w:spacing w:after="0" w:line="240" w:lineRule="auto"/>
        <w:ind w:left="-993" w:firstLine="720"/>
        <w:jc w:val="both"/>
        <w:rPr>
          <w:rFonts w:asciiTheme="majorBidi" w:eastAsia="SimSun" w:hAnsiTheme="majorBidi" w:cstheme="majorBidi"/>
          <w:sz w:val="24"/>
          <w:szCs w:val="24"/>
          <w:lang w:val="en-US" w:eastAsia="zh-CN"/>
        </w:rPr>
      </w:pPr>
      <w:r w:rsidRPr="007F0802">
        <w:rPr>
          <w:rFonts w:asciiTheme="majorBidi" w:eastAsia="SimSun" w:hAnsiTheme="majorBidi" w:cstheme="majorBidi"/>
          <w:sz w:val="24"/>
          <w:szCs w:val="24"/>
          <w:lang w:val="en-US" w:eastAsia="zh-CN"/>
        </w:rPr>
        <w:t>From the development of the study of the Koran from the salaf period to the present day, it can be concluded that the study of the Koran has experienced rapid and dynamic developments and has passed through various eras, places and generations of thought. Although the description of the historical development of the Koran above is very limited and is specialized in the scope of early generation intellectuals and that is not enough for all existing developments, according to researchers this is sufficient to prove that the study of the Koran has never "died" and obsolete in the times. From the various developments in the study of the Koran across history, it does not mean that it is free from various interesting and challenging problems to be researched and studied further.</w:t>
      </w:r>
    </w:p>
    <w:p w:rsidR="009000B5" w:rsidRPr="007F0802" w:rsidRDefault="009000B5" w:rsidP="007F0802">
      <w:pPr>
        <w:spacing w:after="0" w:line="240" w:lineRule="auto"/>
        <w:ind w:left="-993"/>
        <w:jc w:val="right"/>
        <w:rPr>
          <w:rFonts w:asciiTheme="majorBidi" w:eastAsia="SimSun" w:hAnsiTheme="majorBidi" w:cstheme="majorBidi"/>
          <w:sz w:val="24"/>
          <w:szCs w:val="24"/>
          <w:lang w:eastAsia="zh-CN"/>
        </w:rPr>
      </w:pP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CONCLUSION</w:t>
      </w: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Recommendation</w:t>
      </w: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The study of mutasyabihat verses about the nature of Allah SWT, salaf scholars prioritize tafwid and taslim methods. With these two methods the salaf scholars have indirectly distorted the meaning (doing ta'wil), this is the consistency of salaf scholars in purifying Allah SWT. from the nature of His creatures, and the literal meaning of the verses of that nature is impossible for Allah SWT. So, in understanding the nature verses, the safest methods are tafwid and taslim</w:t>
      </w:r>
      <w:r w:rsidRPr="007F0802">
        <w:rPr>
          <w:rFonts w:asciiTheme="majorBidi" w:eastAsia="SimSun" w:hAnsiTheme="majorBidi" w:cstheme="majorBidi"/>
          <w:sz w:val="24"/>
          <w:szCs w:val="24"/>
          <w:rtl/>
          <w:lang w:eastAsia="zh-CN"/>
        </w:rPr>
        <w:t>.</w:t>
      </w: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Salaf scholars in understanding mutasyabihat verses about nature in addition to applying the tafwid and taslim methods, also apply the ta'wil tafsili method, which in its application specifies and determines the meaning of majazi (metaphorical), so as not to change the essence of the meaning. This, in shifting the meaning (ta'wil) is a must for salaf ulama. However, the assumption of various mutakalimin circles arises that the salaf ulama do not practice ta'wil, they only apply the tafwid and taslim methods in understanding mutasyabihat verses</w:t>
      </w:r>
      <w:r w:rsidRPr="007F0802">
        <w:rPr>
          <w:rFonts w:asciiTheme="majorBidi" w:eastAsia="SimSun" w:hAnsiTheme="majorBidi" w:cstheme="majorBidi"/>
          <w:sz w:val="24"/>
          <w:szCs w:val="24"/>
          <w:rtl/>
          <w:lang w:eastAsia="zh-CN"/>
        </w:rPr>
        <w:t>.</w:t>
      </w: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Suggestion</w:t>
      </w: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 xml:space="preserve">This research is a manhaj in understanding the Koran. Al-Qur'an is also a guideline for Muslims in solving problems that occur in the order of their lives, both at the time the Qur'an was revealed and now. In order for the meaning and purpose contained in the Qur'an to be conveyed, even though it cannot be completely perfected, it is necessary to have the ulumul Qur'an process as a tool. It is quite reasonable, because the </w:t>
      </w:r>
      <w:r w:rsidRPr="007F0802">
        <w:rPr>
          <w:rFonts w:asciiTheme="majorBidi" w:eastAsia="SimSun" w:hAnsiTheme="majorBidi" w:cstheme="majorBidi"/>
          <w:sz w:val="24"/>
          <w:szCs w:val="24"/>
          <w:lang w:eastAsia="zh-CN"/>
        </w:rPr>
        <w:lastRenderedPageBreak/>
        <w:t>Qur'an is a revelation from God which was conveyed to humans. Essentially, the Qur'an comes from God, so that the meaning of "original" is known only to God. However, even so, humans can explore these meanings with their potential and from existing clues and signs or symbols</w:t>
      </w:r>
      <w:r w:rsidRPr="007F0802">
        <w:rPr>
          <w:rFonts w:asciiTheme="majorBidi" w:eastAsia="SimSun" w:hAnsiTheme="majorBidi" w:cstheme="majorBidi"/>
          <w:sz w:val="24"/>
          <w:szCs w:val="24"/>
          <w:rtl/>
          <w:lang w:eastAsia="zh-CN"/>
        </w:rPr>
        <w:t>.</w:t>
      </w: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r w:rsidRPr="007F0802">
        <w:rPr>
          <w:rFonts w:asciiTheme="majorBidi" w:eastAsia="SimSun" w:hAnsiTheme="majorBidi" w:cstheme="majorBidi"/>
          <w:sz w:val="24"/>
          <w:szCs w:val="24"/>
          <w:lang w:eastAsia="zh-CN"/>
        </w:rPr>
        <w:t>In order for the discovery of the manhaj ulumul Qur'an to be more in-depth, there must be more serious research to produce an even easier way to use the Koran for those who cannot understand and help in a society that has not been touched by the knowledge of al- The Qur'an</w:t>
      </w:r>
      <w:r w:rsidRPr="007F0802">
        <w:rPr>
          <w:rFonts w:asciiTheme="majorBidi" w:eastAsia="SimSun" w:hAnsiTheme="majorBidi" w:cstheme="majorBidi"/>
          <w:sz w:val="24"/>
          <w:szCs w:val="24"/>
          <w:rtl/>
          <w:lang w:eastAsia="zh-CN"/>
        </w:rPr>
        <w:t>.</w:t>
      </w: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p>
    <w:p w:rsidR="009000B5" w:rsidRPr="007F0802" w:rsidRDefault="009000B5" w:rsidP="007F0802">
      <w:pPr>
        <w:bidi/>
        <w:spacing w:after="0" w:line="240" w:lineRule="auto"/>
        <w:ind w:left="-993"/>
        <w:jc w:val="right"/>
        <w:rPr>
          <w:rFonts w:asciiTheme="majorBidi" w:eastAsia="SimSun" w:hAnsiTheme="majorBidi" w:cstheme="majorBidi"/>
          <w:b/>
          <w:bCs/>
          <w:sz w:val="24"/>
          <w:szCs w:val="24"/>
          <w:lang w:eastAsia="zh-CN"/>
        </w:rPr>
      </w:pPr>
    </w:p>
    <w:p w:rsidR="009000B5" w:rsidRPr="007F0802" w:rsidRDefault="009000B5" w:rsidP="007F0802">
      <w:pPr>
        <w:bidi/>
        <w:spacing w:after="0" w:line="240" w:lineRule="auto"/>
        <w:ind w:left="-993"/>
        <w:jc w:val="center"/>
        <w:rPr>
          <w:rFonts w:asciiTheme="majorBidi" w:eastAsia="SimSun" w:hAnsiTheme="majorBidi" w:cstheme="majorBidi"/>
          <w:b/>
          <w:bCs/>
          <w:sz w:val="24"/>
          <w:szCs w:val="24"/>
          <w:lang w:eastAsia="zh-CN"/>
        </w:rPr>
      </w:pPr>
      <w:r w:rsidRPr="007F0802">
        <w:rPr>
          <w:rFonts w:asciiTheme="majorBidi" w:eastAsia="SimSun" w:hAnsiTheme="majorBidi" w:cstheme="majorBidi"/>
          <w:b/>
          <w:bCs/>
          <w:sz w:val="24"/>
          <w:szCs w:val="24"/>
          <w:lang w:eastAsia="zh-CN"/>
        </w:rPr>
        <w:t>DAFTAR PUSTAKA</w:t>
      </w:r>
    </w:p>
    <w:p w:rsidR="009000B5" w:rsidRPr="007F0802" w:rsidRDefault="009000B5" w:rsidP="007F0802">
      <w:pPr>
        <w:pStyle w:val="NoSpacing"/>
        <w:ind w:left="-993" w:hanging="567"/>
        <w:jc w:val="both"/>
        <w:rPr>
          <w:rFonts w:asciiTheme="majorBidi" w:hAnsiTheme="majorBidi" w:cstheme="majorBidi"/>
          <w:sz w:val="24"/>
          <w:szCs w:val="24"/>
          <w:lang w:eastAsia="zh-CN"/>
        </w:rPr>
      </w:pP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Abadi, al-Fairuz, Muhammad ibn Ya'qub. </w:t>
      </w:r>
      <w:r w:rsidRPr="007F0802">
        <w:rPr>
          <w:rFonts w:asciiTheme="majorBidi" w:hAnsiTheme="majorBidi" w:cstheme="majorBidi"/>
          <w:i/>
          <w:iCs/>
          <w:sz w:val="24"/>
          <w:szCs w:val="24"/>
          <w:lang w:eastAsia="zh-CN"/>
        </w:rPr>
        <w:t>Al-Qamus al-Muhit</w:t>
      </w:r>
      <w:r w:rsidRPr="007F0802">
        <w:rPr>
          <w:rFonts w:asciiTheme="majorBidi" w:hAnsiTheme="majorBidi" w:cstheme="majorBidi"/>
          <w:sz w:val="24"/>
          <w:szCs w:val="24"/>
          <w:lang w:eastAsia="zh-CN"/>
        </w:rPr>
        <w:t>. Bairut: Mua'asasah al-Risalah Dar al-Dayyan, 1987</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Abi al-Fath, Muhammad 'Abd al-Karim, al-Syahrastani. </w:t>
      </w:r>
      <w:r w:rsidRPr="007F0802">
        <w:rPr>
          <w:rFonts w:asciiTheme="majorBidi" w:hAnsiTheme="majorBidi" w:cstheme="majorBidi"/>
          <w:i/>
          <w:iCs/>
          <w:sz w:val="24"/>
          <w:szCs w:val="24"/>
          <w:lang w:eastAsia="zh-CN"/>
        </w:rPr>
        <w:t>al-Milal wa al-Nihal</w:t>
      </w:r>
      <w:r w:rsidRPr="007F0802">
        <w:rPr>
          <w:rFonts w:asciiTheme="majorBidi" w:hAnsiTheme="majorBidi" w:cstheme="majorBidi"/>
          <w:sz w:val="24"/>
          <w:szCs w:val="24"/>
          <w:lang w:eastAsia="zh-CN"/>
        </w:rPr>
        <w:t>. Bairut: Dar al-Fikr, 2002</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Abd al-Halim, Muhammad.</w:t>
      </w:r>
      <w:r w:rsidRPr="007F0802">
        <w:rPr>
          <w:rFonts w:asciiTheme="majorBidi" w:hAnsiTheme="majorBidi" w:cstheme="majorBidi"/>
          <w:i/>
          <w:iCs/>
          <w:sz w:val="24"/>
          <w:szCs w:val="24"/>
          <w:lang w:val="en-US" w:eastAsia="zh-CN"/>
        </w:rPr>
        <w:t>Memahami al-Qur'an: Pendekatan Gaya Dan Tema</w:t>
      </w:r>
      <w:r w:rsidRPr="007F0802">
        <w:rPr>
          <w:rFonts w:asciiTheme="majorBidi" w:hAnsiTheme="majorBidi" w:cstheme="majorBidi"/>
          <w:sz w:val="24"/>
          <w:szCs w:val="24"/>
          <w:lang w:val="en-US" w:eastAsia="zh-CN"/>
        </w:rPr>
        <w:t>. Terj. Rofik Suhud. Bandung: Marja, 1999</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 xml:space="preserve">Abu Zaid, Nasr Hamid. </w:t>
      </w:r>
      <w:r w:rsidRPr="007F0802">
        <w:rPr>
          <w:rFonts w:asciiTheme="majorBidi" w:hAnsiTheme="majorBidi" w:cstheme="majorBidi"/>
          <w:i/>
          <w:iCs/>
          <w:sz w:val="24"/>
          <w:szCs w:val="24"/>
          <w:lang w:val="en-US" w:eastAsia="zh-CN"/>
        </w:rPr>
        <w:t>Tekstualitas al-Qur'an: Kritik terhadap Ulum al-Qur'an</w:t>
      </w:r>
      <w:r w:rsidRPr="007F0802">
        <w:rPr>
          <w:rFonts w:asciiTheme="majorBidi" w:hAnsiTheme="majorBidi" w:cstheme="majorBidi"/>
          <w:sz w:val="24"/>
          <w:szCs w:val="24"/>
          <w:lang w:val="en-US" w:eastAsia="zh-CN"/>
        </w:rPr>
        <w:t>. Terj. Khoiron Nahdliyyin. Yogyakarta: LKiS, 2002</w:t>
      </w:r>
    </w:p>
    <w:p w:rsidR="009000B5" w:rsidRPr="007F0802" w:rsidRDefault="009000B5" w:rsidP="007F0802">
      <w:pPr>
        <w:pStyle w:val="NoSpacing"/>
        <w:ind w:left="-993" w:hanging="283"/>
        <w:jc w:val="both"/>
        <w:rPr>
          <w:rFonts w:asciiTheme="majorBidi" w:eastAsia="Times New Roman" w:hAnsiTheme="majorBidi" w:cstheme="majorBidi"/>
          <w:sz w:val="24"/>
          <w:szCs w:val="24"/>
        </w:rPr>
      </w:pPr>
      <w:r w:rsidRPr="007F0802">
        <w:rPr>
          <w:rFonts w:asciiTheme="majorBidi" w:eastAsia="Times New Roman" w:hAnsiTheme="majorBidi" w:cstheme="majorBidi"/>
          <w:sz w:val="24"/>
          <w:szCs w:val="24"/>
        </w:rPr>
        <w:t xml:space="preserve">'Abd al-Baqi, Muhammad Fu'ad. </w:t>
      </w:r>
      <w:r w:rsidRPr="007F0802">
        <w:rPr>
          <w:rFonts w:asciiTheme="majorBidi" w:eastAsia="Times New Roman" w:hAnsiTheme="majorBidi" w:cstheme="majorBidi"/>
          <w:i/>
          <w:iCs/>
          <w:sz w:val="24"/>
          <w:szCs w:val="24"/>
        </w:rPr>
        <w:t>al-Mu'jam al-Mufahras lialfaz al-Qur'an al-Karim</w:t>
      </w:r>
      <w:r w:rsidRPr="007F0802">
        <w:rPr>
          <w:rFonts w:asciiTheme="majorBidi" w:eastAsia="Times New Roman" w:hAnsiTheme="majorBidi" w:cstheme="majorBidi"/>
          <w:sz w:val="24"/>
          <w:szCs w:val="24"/>
        </w:rPr>
        <w:t xml:space="preserve"> . Bairut: Dar al-Fikr, 1992</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Al-Baihaqi. </w:t>
      </w:r>
      <w:r w:rsidRPr="007F0802">
        <w:rPr>
          <w:rFonts w:asciiTheme="majorBidi" w:hAnsiTheme="majorBidi" w:cstheme="majorBidi"/>
          <w:i/>
          <w:iCs/>
          <w:sz w:val="24"/>
          <w:szCs w:val="24"/>
          <w:lang w:eastAsia="zh-CN"/>
        </w:rPr>
        <w:t>al-Asma wa al-Sifat</w:t>
      </w:r>
      <w:r w:rsidRPr="007F0802">
        <w:rPr>
          <w:rFonts w:asciiTheme="majorBidi" w:hAnsiTheme="majorBidi" w:cstheme="majorBidi"/>
          <w:sz w:val="24"/>
          <w:szCs w:val="24"/>
          <w:lang w:eastAsia="zh-CN"/>
        </w:rPr>
        <w:t>. Bairut: Dar al-Kutub al-Ilmiyah, 1984.</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Al-Baghdadi, al-Isfirayini, al-Tamimi, 'Abd al-Qahir ibn Tahir ibn Muhammad. </w:t>
      </w:r>
      <w:r w:rsidRPr="007F0802">
        <w:rPr>
          <w:rFonts w:asciiTheme="majorBidi" w:hAnsiTheme="majorBidi" w:cstheme="majorBidi"/>
          <w:i/>
          <w:iCs/>
          <w:sz w:val="24"/>
          <w:szCs w:val="24"/>
          <w:lang w:eastAsia="zh-CN"/>
        </w:rPr>
        <w:t>al-Faraq Baina al-Firaq</w:t>
      </w:r>
      <w:r w:rsidRPr="007F0802">
        <w:rPr>
          <w:rFonts w:asciiTheme="majorBidi" w:hAnsiTheme="majorBidi" w:cstheme="majorBidi"/>
          <w:sz w:val="24"/>
          <w:szCs w:val="24"/>
          <w:lang w:eastAsia="zh-CN"/>
        </w:rPr>
        <w:t>. Bairut: Dar al-Kutub al-Ilmiyah, tt</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Al-Asfahani.</w:t>
      </w:r>
      <w:r w:rsidRPr="007F0802">
        <w:rPr>
          <w:rFonts w:asciiTheme="majorBidi" w:hAnsiTheme="majorBidi" w:cstheme="majorBidi"/>
          <w:i/>
          <w:iCs/>
          <w:sz w:val="24"/>
          <w:szCs w:val="24"/>
          <w:lang w:eastAsia="zh-CN"/>
        </w:rPr>
        <w:t xml:space="preserve"> Mu'jam Mufradat Alfaz al-Qur'an.</w:t>
      </w:r>
      <w:r w:rsidRPr="007F0802">
        <w:rPr>
          <w:rFonts w:asciiTheme="majorBidi" w:hAnsiTheme="majorBidi" w:cstheme="majorBidi"/>
          <w:sz w:val="24"/>
          <w:szCs w:val="24"/>
          <w:lang w:eastAsia="zh-CN"/>
        </w:rPr>
        <w:t xml:space="preserve"> Bairut: Dar al-Fikr, tt</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Al-Fayumi, Ahmad ibn Muhammad ibn Ali.</w:t>
      </w:r>
      <w:r w:rsidRPr="007F0802">
        <w:rPr>
          <w:rFonts w:asciiTheme="majorBidi" w:hAnsiTheme="majorBidi" w:cstheme="majorBidi"/>
          <w:i/>
          <w:iCs/>
          <w:sz w:val="24"/>
          <w:szCs w:val="24"/>
          <w:lang w:eastAsia="zh-CN"/>
        </w:rPr>
        <w:t xml:space="preserve"> al-Misbah al-Munir.</w:t>
      </w:r>
      <w:r w:rsidRPr="007F0802">
        <w:rPr>
          <w:rFonts w:asciiTheme="majorBidi" w:hAnsiTheme="majorBidi" w:cstheme="majorBidi"/>
          <w:sz w:val="24"/>
          <w:szCs w:val="24"/>
          <w:lang w:eastAsia="zh-CN"/>
        </w:rPr>
        <w:t xml:space="preserve"> Bairut: Dar al-Fikr, 1978</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Al-Harari, 'Abdullah. </w:t>
      </w:r>
      <w:r w:rsidRPr="007F0802">
        <w:rPr>
          <w:rFonts w:asciiTheme="majorBidi" w:hAnsiTheme="majorBidi" w:cstheme="majorBidi"/>
          <w:i/>
          <w:iCs/>
          <w:sz w:val="24"/>
          <w:szCs w:val="24"/>
          <w:lang w:eastAsia="zh-CN"/>
        </w:rPr>
        <w:t>Al-Sarah al-Qawim Fi Halli Alfaz al-Sirat al-Mustaqim</w:t>
      </w:r>
      <w:r w:rsidRPr="007F0802">
        <w:rPr>
          <w:rFonts w:asciiTheme="majorBidi" w:hAnsiTheme="majorBidi" w:cstheme="majorBidi"/>
          <w:sz w:val="24"/>
          <w:szCs w:val="24"/>
          <w:lang w:eastAsia="zh-CN"/>
        </w:rPr>
        <w:t>. Bairut: Dar al-Masyari, 2000</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______. </w:t>
      </w:r>
      <w:r w:rsidRPr="007F0802">
        <w:rPr>
          <w:rFonts w:asciiTheme="majorBidi" w:hAnsiTheme="majorBidi" w:cstheme="majorBidi"/>
          <w:i/>
          <w:iCs/>
          <w:sz w:val="24"/>
          <w:szCs w:val="24"/>
          <w:lang w:eastAsia="zh-CN"/>
        </w:rPr>
        <w:t>Sarih al-Bayan fi al-Rad ala Man Khalafa al-Qur'an.</w:t>
      </w:r>
      <w:r w:rsidRPr="007F0802">
        <w:rPr>
          <w:rFonts w:asciiTheme="majorBidi" w:hAnsiTheme="majorBidi" w:cstheme="majorBidi"/>
          <w:sz w:val="24"/>
          <w:szCs w:val="24"/>
          <w:lang w:eastAsia="zh-CN"/>
        </w:rPr>
        <w:t xml:space="preserve"> Bairut: Dar al-Masyari, 1997</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______. </w:t>
      </w:r>
      <w:r w:rsidRPr="007F0802">
        <w:rPr>
          <w:rFonts w:asciiTheme="majorBidi" w:hAnsiTheme="majorBidi" w:cstheme="majorBidi"/>
          <w:i/>
          <w:iCs/>
          <w:sz w:val="24"/>
          <w:szCs w:val="24"/>
          <w:lang w:eastAsia="zh-CN"/>
        </w:rPr>
        <w:t>Al-Maqalat al-Sunniyah Fi Kasyfi al-Dalalat Ahmad Ibn Taimiyyah</w:t>
      </w:r>
      <w:r w:rsidRPr="007F0802">
        <w:rPr>
          <w:rFonts w:asciiTheme="majorBidi" w:hAnsiTheme="majorBidi" w:cstheme="majorBidi"/>
          <w:sz w:val="24"/>
          <w:szCs w:val="24"/>
          <w:lang w:eastAsia="zh-CN"/>
        </w:rPr>
        <w:t>. Bairut: Dar al-Masyari, 1996</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val="en-US" w:eastAsia="zh-CN"/>
        </w:rPr>
        <w:t>Al-Hamazani, al-Qadi 'Abd al-Jabbar.</w:t>
      </w:r>
      <w:r w:rsidRPr="007F0802">
        <w:rPr>
          <w:rFonts w:asciiTheme="majorBidi" w:hAnsiTheme="majorBidi" w:cstheme="majorBidi"/>
          <w:i/>
          <w:iCs/>
          <w:sz w:val="24"/>
          <w:szCs w:val="24"/>
          <w:lang w:val="en-US" w:eastAsia="zh-CN"/>
        </w:rPr>
        <w:t>Mutasyabih al-Qur'an.</w:t>
      </w:r>
      <w:r w:rsidRPr="007F0802">
        <w:rPr>
          <w:rFonts w:asciiTheme="majorBidi" w:hAnsiTheme="majorBidi" w:cstheme="majorBidi"/>
          <w:sz w:val="24"/>
          <w:szCs w:val="24"/>
          <w:lang w:val="en-US" w:eastAsia="zh-CN"/>
        </w:rPr>
        <w:t xml:space="preserve"> Kairo: Dar al-Turas, tt</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eastAsia="zh-CN"/>
        </w:rPr>
        <w:t xml:space="preserve">Al-Nasafi, 'Abdullah, Ahmad ibn Mahmud. </w:t>
      </w:r>
      <w:r w:rsidRPr="007F0802">
        <w:rPr>
          <w:rFonts w:asciiTheme="majorBidi" w:hAnsiTheme="majorBidi" w:cstheme="majorBidi"/>
          <w:i/>
          <w:iCs/>
          <w:sz w:val="24"/>
          <w:szCs w:val="24"/>
          <w:lang w:eastAsia="zh-CN"/>
        </w:rPr>
        <w:t>Madarik al-Tanzil wa al-Haqaiq al-Ta'wil al-Ma'ruf bi al-Tafsir al-Nasafi</w:t>
      </w:r>
      <w:r w:rsidRPr="007F0802">
        <w:rPr>
          <w:rFonts w:asciiTheme="majorBidi" w:hAnsiTheme="majorBidi" w:cstheme="majorBidi"/>
          <w:sz w:val="24"/>
          <w:szCs w:val="24"/>
          <w:lang w:eastAsia="zh-CN"/>
        </w:rPr>
        <w:t>. Bairut: Dar al-Fikr, tt</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Al-Qusairi, al-Naisaburi, Abu al-Husain, Muslim ibn al-Hajjaj. </w:t>
      </w:r>
      <w:r w:rsidRPr="007F0802">
        <w:rPr>
          <w:rFonts w:asciiTheme="majorBidi" w:hAnsiTheme="majorBidi" w:cstheme="majorBidi"/>
          <w:i/>
          <w:iCs/>
          <w:sz w:val="24"/>
          <w:szCs w:val="24"/>
          <w:lang w:eastAsia="zh-CN"/>
        </w:rPr>
        <w:t xml:space="preserve">Al-Jami' al-Sahih. </w:t>
      </w:r>
      <w:r w:rsidRPr="007F0802">
        <w:rPr>
          <w:rFonts w:asciiTheme="majorBidi" w:hAnsiTheme="majorBidi" w:cstheme="majorBidi"/>
          <w:sz w:val="24"/>
          <w:szCs w:val="24"/>
          <w:lang w:eastAsia="zh-CN"/>
        </w:rPr>
        <w:t>Baerut: Dar al-Fikr. Tt</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Al-Qurtubi, al-Ansari, al-Andalusi, Muhammad ibn Muhammad ibn Ahmad ibn Abi Bakar. </w:t>
      </w:r>
      <w:r w:rsidRPr="007F0802">
        <w:rPr>
          <w:rFonts w:asciiTheme="majorBidi" w:hAnsiTheme="majorBidi" w:cstheme="majorBidi"/>
          <w:i/>
          <w:iCs/>
          <w:sz w:val="24"/>
          <w:szCs w:val="24"/>
          <w:lang w:eastAsia="zh-CN"/>
        </w:rPr>
        <w:t>al-Jami LiAhkam al-Qur'an</w:t>
      </w:r>
      <w:r w:rsidRPr="007F0802">
        <w:rPr>
          <w:rFonts w:asciiTheme="majorBidi" w:hAnsiTheme="majorBidi" w:cstheme="majorBidi"/>
          <w:sz w:val="24"/>
          <w:szCs w:val="24"/>
          <w:lang w:eastAsia="zh-CN"/>
        </w:rPr>
        <w:t>. Tkp: tp, tt</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Al-Salih, Subhi. </w:t>
      </w:r>
      <w:r w:rsidRPr="007F0802">
        <w:rPr>
          <w:rFonts w:asciiTheme="majorBidi" w:hAnsiTheme="majorBidi" w:cstheme="majorBidi"/>
          <w:i/>
          <w:iCs/>
          <w:sz w:val="24"/>
          <w:szCs w:val="24"/>
          <w:lang w:eastAsia="zh-CN"/>
        </w:rPr>
        <w:t>Mabahis fi Ulum al-Qur'an.</w:t>
      </w:r>
      <w:r w:rsidRPr="007F0802">
        <w:rPr>
          <w:rFonts w:asciiTheme="majorBidi" w:hAnsiTheme="majorBidi" w:cstheme="majorBidi"/>
          <w:sz w:val="24"/>
          <w:szCs w:val="24"/>
          <w:lang w:eastAsia="zh-CN"/>
        </w:rPr>
        <w:t xml:space="preserve"> Bairut: Dar al-Kutub lilmalayin, 1977</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Al-Sayuti, Jalaluddin. </w:t>
      </w:r>
      <w:r w:rsidRPr="007F0802">
        <w:rPr>
          <w:rFonts w:asciiTheme="majorBidi" w:hAnsiTheme="majorBidi" w:cstheme="majorBidi"/>
          <w:i/>
          <w:iCs/>
          <w:sz w:val="24"/>
          <w:szCs w:val="24"/>
          <w:lang w:eastAsia="zh-CN"/>
        </w:rPr>
        <w:t>al-Itqan fi al-Ulum al-Qur'an</w:t>
      </w:r>
      <w:r w:rsidRPr="007F0802">
        <w:rPr>
          <w:rFonts w:asciiTheme="majorBidi" w:hAnsiTheme="majorBidi" w:cstheme="majorBidi"/>
          <w:sz w:val="24"/>
          <w:szCs w:val="24"/>
          <w:lang w:eastAsia="zh-CN"/>
        </w:rPr>
        <w:t>. Bairut: Dar al-Fikr, tt</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Al-Syurbasyi, Ahmad. Studi </w:t>
      </w:r>
      <w:r w:rsidRPr="007F0802">
        <w:rPr>
          <w:rFonts w:asciiTheme="majorBidi" w:hAnsiTheme="majorBidi" w:cstheme="majorBidi"/>
          <w:i/>
          <w:iCs/>
          <w:sz w:val="24"/>
          <w:szCs w:val="24"/>
          <w:lang w:eastAsia="zh-CN"/>
        </w:rPr>
        <w:t>tentang Sejarah Perkembangan Tafsir al-Qur'an al-Karim</w:t>
      </w:r>
      <w:r w:rsidRPr="007F0802">
        <w:rPr>
          <w:rFonts w:asciiTheme="majorBidi" w:hAnsiTheme="majorBidi" w:cstheme="majorBidi"/>
          <w:sz w:val="24"/>
          <w:szCs w:val="24"/>
          <w:lang w:eastAsia="zh-CN"/>
        </w:rPr>
        <w:t>. Terj. Zufran Rahman, Jakarta: Kalam Mulia, 1999</w:t>
      </w:r>
    </w:p>
    <w:p w:rsidR="009000B5" w:rsidRPr="007F0802" w:rsidRDefault="009000B5" w:rsidP="007F0802">
      <w:pPr>
        <w:pStyle w:val="NoSpacing"/>
        <w:ind w:left="-993" w:hanging="283"/>
        <w:jc w:val="both"/>
        <w:rPr>
          <w:rFonts w:asciiTheme="majorBidi" w:eastAsia="Times New Roman" w:hAnsiTheme="majorBidi" w:cstheme="majorBidi"/>
          <w:sz w:val="24"/>
          <w:szCs w:val="24"/>
        </w:rPr>
      </w:pPr>
      <w:r w:rsidRPr="007F0802">
        <w:rPr>
          <w:rFonts w:asciiTheme="majorBidi" w:eastAsia="Times New Roman" w:hAnsiTheme="majorBidi" w:cstheme="majorBidi"/>
          <w:sz w:val="24"/>
          <w:szCs w:val="24"/>
        </w:rPr>
        <w:t>Al-Tabari, Abi Ja'far Muhammad ibn Jarir.</w:t>
      </w:r>
      <w:r w:rsidRPr="007F0802">
        <w:rPr>
          <w:rFonts w:asciiTheme="majorBidi" w:eastAsia="Times New Roman" w:hAnsiTheme="majorBidi" w:cstheme="majorBidi"/>
          <w:i/>
          <w:iCs/>
          <w:sz w:val="24"/>
          <w:szCs w:val="24"/>
        </w:rPr>
        <w:t>Tafsir al-Tabari</w:t>
      </w:r>
      <w:r w:rsidRPr="007F0802">
        <w:rPr>
          <w:rFonts w:asciiTheme="majorBidi" w:eastAsia="Times New Roman" w:hAnsiTheme="majorBidi" w:cstheme="majorBidi"/>
          <w:sz w:val="24"/>
          <w:szCs w:val="24"/>
        </w:rPr>
        <w:t>.jilid VIII. juz 8 Bairut: Dar al-Fikr, 1978</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rPr>
        <w:t>Al-Zarqani, 'Abd al-'Azim.</w:t>
      </w:r>
      <w:r w:rsidRPr="007F0802">
        <w:rPr>
          <w:rFonts w:asciiTheme="majorBidi" w:eastAsia="Times New Roman" w:hAnsiTheme="majorBidi" w:cstheme="majorBidi"/>
          <w:i/>
          <w:iCs/>
          <w:sz w:val="24"/>
          <w:szCs w:val="24"/>
        </w:rPr>
        <w:t>Manahil al-Irfan fi Ulum al-Qur'an</w:t>
      </w:r>
      <w:r w:rsidRPr="007F0802">
        <w:rPr>
          <w:rFonts w:asciiTheme="majorBidi" w:eastAsia="Times New Roman" w:hAnsiTheme="majorBidi" w:cstheme="majorBidi"/>
          <w:sz w:val="24"/>
          <w:szCs w:val="24"/>
        </w:rPr>
        <w:t xml:space="preserve">.jilid II. </w:t>
      </w:r>
      <w:r w:rsidRPr="007F0802">
        <w:rPr>
          <w:rFonts w:asciiTheme="majorBidi" w:eastAsia="Times New Roman" w:hAnsiTheme="majorBidi" w:cstheme="majorBidi"/>
          <w:sz w:val="24"/>
          <w:szCs w:val="24"/>
          <w:lang w:val="en-US"/>
        </w:rPr>
        <w:t>Bairut: Dar al-Fikr, tt</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Al-Zarkasyi, Badr al-Din Muhammad ibn 'Abdullah. </w:t>
      </w:r>
      <w:r w:rsidRPr="007F0802">
        <w:rPr>
          <w:rFonts w:asciiTheme="majorBidi" w:hAnsiTheme="majorBidi" w:cstheme="majorBidi"/>
          <w:i/>
          <w:iCs/>
          <w:sz w:val="24"/>
          <w:szCs w:val="24"/>
          <w:lang w:eastAsia="zh-CN"/>
        </w:rPr>
        <w:t>Al-Burhan fi Ulum al-Qur'an</w:t>
      </w:r>
      <w:r w:rsidRPr="007F0802">
        <w:rPr>
          <w:rFonts w:asciiTheme="majorBidi" w:hAnsiTheme="majorBidi" w:cstheme="majorBidi"/>
          <w:sz w:val="24"/>
          <w:szCs w:val="24"/>
          <w:lang w:eastAsia="zh-CN"/>
        </w:rPr>
        <w:t>. Mesir: al-Halabi, 1957</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Al-Zahabi, Muhammad Husain. </w:t>
      </w:r>
      <w:r w:rsidRPr="007F0802">
        <w:rPr>
          <w:rFonts w:asciiTheme="majorBidi" w:hAnsiTheme="majorBidi" w:cstheme="majorBidi"/>
          <w:i/>
          <w:iCs/>
          <w:sz w:val="24"/>
          <w:szCs w:val="24"/>
          <w:lang w:eastAsia="zh-CN"/>
        </w:rPr>
        <w:t>Al-Tafsir wa al-Mufassirun</w:t>
      </w:r>
      <w:r w:rsidRPr="007F0802">
        <w:rPr>
          <w:rFonts w:asciiTheme="majorBidi" w:hAnsiTheme="majorBidi" w:cstheme="majorBidi"/>
          <w:sz w:val="24"/>
          <w:szCs w:val="24"/>
          <w:lang w:eastAsia="zh-CN"/>
        </w:rPr>
        <w:t>. Kairo: Dar al-Kutub al-Hadis, 1976</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lang w:val="en-US"/>
        </w:rPr>
        <w:t xml:space="preserve">Baidan, Nashruddin. </w:t>
      </w:r>
      <w:r w:rsidRPr="007F0802">
        <w:rPr>
          <w:rFonts w:asciiTheme="majorBidi" w:eastAsia="Times New Roman" w:hAnsiTheme="majorBidi" w:cstheme="majorBidi"/>
          <w:i/>
          <w:iCs/>
          <w:sz w:val="24"/>
          <w:szCs w:val="24"/>
          <w:lang w:val="en-US"/>
        </w:rPr>
        <w:t>Metodologi Penafsiran al-Qur'an</w:t>
      </w:r>
      <w:r w:rsidRPr="007F0802">
        <w:rPr>
          <w:rFonts w:asciiTheme="majorBidi" w:eastAsia="Times New Roman" w:hAnsiTheme="majorBidi" w:cstheme="majorBidi"/>
          <w:sz w:val="24"/>
          <w:szCs w:val="24"/>
          <w:lang w:val="en-US"/>
        </w:rPr>
        <w:t>. Yogyakarta: Pustaka Pelajar, 2000</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rPr>
        <w:t>Bakker, Ant</w:t>
      </w:r>
      <w:r w:rsidRPr="007F0802">
        <w:rPr>
          <w:rFonts w:asciiTheme="majorBidi" w:eastAsia="Times New Roman" w:hAnsiTheme="majorBidi" w:cstheme="majorBidi"/>
          <w:sz w:val="24"/>
          <w:szCs w:val="24"/>
          <w:lang w:val="en-US"/>
        </w:rPr>
        <w:t xml:space="preserve">on dan Ahmad Charis Zubair. </w:t>
      </w:r>
      <w:r w:rsidRPr="007F0802">
        <w:rPr>
          <w:rFonts w:asciiTheme="majorBidi" w:eastAsia="Times New Roman" w:hAnsiTheme="majorBidi" w:cstheme="majorBidi"/>
          <w:i/>
          <w:iCs/>
          <w:sz w:val="24"/>
          <w:szCs w:val="24"/>
          <w:lang w:val="en-US"/>
        </w:rPr>
        <w:t>Metodologi Penelitian Filsafat</w:t>
      </w:r>
      <w:r w:rsidRPr="007F0802">
        <w:rPr>
          <w:rFonts w:asciiTheme="majorBidi" w:eastAsia="Times New Roman" w:hAnsiTheme="majorBidi" w:cstheme="majorBidi"/>
          <w:sz w:val="24"/>
          <w:szCs w:val="24"/>
          <w:lang w:val="en-US"/>
        </w:rPr>
        <w:t>. Yogyakarta: Kanisius, 1990</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lang w:val="en-US"/>
        </w:rPr>
        <w:t xml:space="preserve">Ba'albaki, Munir. </w:t>
      </w:r>
      <w:r w:rsidRPr="007F0802">
        <w:rPr>
          <w:rFonts w:asciiTheme="majorBidi" w:eastAsia="Times New Roman" w:hAnsiTheme="majorBidi" w:cstheme="majorBidi"/>
          <w:i/>
          <w:iCs/>
          <w:sz w:val="24"/>
          <w:szCs w:val="24"/>
          <w:lang w:val="en-US"/>
        </w:rPr>
        <w:t>Modern English-Arabic Dictionary.</w:t>
      </w:r>
      <w:r w:rsidRPr="007F0802">
        <w:rPr>
          <w:rFonts w:asciiTheme="majorBidi" w:eastAsia="Times New Roman" w:hAnsiTheme="majorBidi" w:cstheme="majorBidi"/>
          <w:sz w:val="24"/>
          <w:szCs w:val="24"/>
          <w:lang w:val="en-US"/>
        </w:rPr>
        <w:t>Beirut: Dar al-Ilm Lilmalayin, 1974</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val="en-US" w:eastAsia="zh-CN"/>
        </w:rPr>
        <w:t xml:space="preserve">Chirzin, Muhammad. </w:t>
      </w:r>
      <w:r w:rsidRPr="007F0802">
        <w:rPr>
          <w:rFonts w:asciiTheme="majorBidi" w:hAnsiTheme="majorBidi" w:cstheme="majorBidi"/>
          <w:i/>
          <w:iCs/>
          <w:sz w:val="24"/>
          <w:szCs w:val="24"/>
          <w:lang w:val="en-US" w:eastAsia="zh-CN"/>
        </w:rPr>
        <w:t>al-Qur'an dan Ulum al-Qur'an</w:t>
      </w:r>
      <w:r w:rsidRPr="007F0802">
        <w:rPr>
          <w:rFonts w:asciiTheme="majorBidi" w:hAnsiTheme="majorBidi" w:cstheme="majorBidi"/>
          <w:sz w:val="24"/>
          <w:szCs w:val="24"/>
          <w:lang w:val="en-US" w:eastAsia="zh-CN"/>
        </w:rPr>
        <w:t>. Yogyakarta: Dana Bhakti Prima Yasa, 1998</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Faizah, Izzah. "Qur'an dan Tafsir dalam Sejarah Sejak Klasik Hingga Modern dan Kontemporer"</w:t>
      </w:r>
      <w:r w:rsidRPr="007F0802">
        <w:rPr>
          <w:rFonts w:asciiTheme="majorBidi" w:hAnsiTheme="majorBidi" w:cstheme="majorBidi"/>
          <w:i/>
          <w:iCs/>
          <w:sz w:val="24"/>
          <w:szCs w:val="24"/>
          <w:lang w:val="en-US" w:eastAsia="zh-CN"/>
        </w:rPr>
        <w:t>, Jurnal Teks</w:t>
      </w:r>
      <w:r w:rsidRPr="007F0802">
        <w:rPr>
          <w:rFonts w:asciiTheme="majorBidi" w:hAnsiTheme="majorBidi" w:cstheme="majorBidi"/>
          <w:sz w:val="24"/>
          <w:szCs w:val="24"/>
          <w:lang w:val="en-US" w:eastAsia="zh-CN"/>
        </w:rPr>
        <w:t>. No.1. 2002</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lastRenderedPageBreak/>
        <w:t xml:space="preserve">Fauzan, Salih. </w:t>
      </w:r>
      <w:r w:rsidRPr="007F0802">
        <w:rPr>
          <w:rFonts w:asciiTheme="majorBidi" w:hAnsiTheme="majorBidi" w:cstheme="majorBidi"/>
          <w:i/>
          <w:iCs/>
          <w:sz w:val="24"/>
          <w:szCs w:val="24"/>
          <w:lang w:eastAsia="zh-CN"/>
        </w:rPr>
        <w:t>al-Risalah al-Ammah li al-Afta: Tanbihat Fi al-Rad man Ta'wala al-Sifat.</w:t>
      </w:r>
      <w:r w:rsidRPr="007F0802">
        <w:rPr>
          <w:rFonts w:asciiTheme="majorBidi" w:hAnsiTheme="majorBidi" w:cstheme="majorBidi"/>
          <w:sz w:val="24"/>
          <w:szCs w:val="24"/>
          <w:lang w:eastAsia="zh-CN"/>
        </w:rPr>
        <w:t xml:space="preserve"> Riyad: Dar al-Watan, tt</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Fauzi, Ali Ihsan. "Kaum Muslimin dan Tafsir al-Qur'an Survei Bibliografis atas Karya-karya dalam Bahasa Arab", </w:t>
      </w:r>
      <w:r w:rsidRPr="007F0802">
        <w:rPr>
          <w:rFonts w:asciiTheme="majorBidi" w:hAnsiTheme="majorBidi" w:cstheme="majorBidi"/>
          <w:i/>
          <w:iCs/>
          <w:sz w:val="24"/>
          <w:szCs w:val="24"/>
          <w:lang w:eastAsia="zh-CN"/>
        </w:rPr>
        <w:t>Ulumul Qur'an</w:t>
      </w:r>
      <w:r w:rsidRPr="007F0802">
        <w:rPr>
          <w:rFonts w:asciiTheme="majorBidi" w:hAnsiTheme="majorBidi" w:cstheme="majorBidi"/>
          <w:sz w:val="24"/>
          <w:szCs w:val="24"/>
          <w:lang w:eastAsia="zh-CN"/>
        </w:rPr>
        <w:t>, Vol II, 1990</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 xml:space="preserve">Hidayat, Komaruddin. </w:t>
      </w:r>
      <w:r w:rsidRPr="007F0802">
        <w:rPr>
          <w:rFonts w:asciiTheme="majorBidi" w:hAnsiTheme="majorBidi" w:cstheme="majorBidi"/>
          <w:i/>
          <w:iCs/>
          <w:sz w:val="24"/>
          <w:szCs w:val="24"/>
          <w:lang w:val="en-US" w:eastAsia="zh-CN"/>
        </w:rPr>
        <w:t>Memahami Bahasa Agama</w:t>
      </w:r>
      <w:r w:rsidRPr="007F0802">
        <w:rPr>
          <w:rFonts w:asciiTheme="majorBidi" w:hAnsiTheme="majorBidi" w:cstheme="majorBidi"/>
          <w:sz w:val="24"/>
          <w:szCs w:val="24"/>
          <w:lang w:val="en-US" w:eastAsia="zh-CN"/>
        </w:rPr>
        <w:t>. Jakarta: Paramadina, 1996</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lang w:val="en-US"/>
        </w:rPr>
        <w:t xml:space="preserve">Ibn Taimiyah. </w:t>
      </w:r>
      <w:r w:rsidRPr="007F0802">
        <w:rPr>
          <w:rFonts w:asciiTheme="majorBidi" w:eastAsia="Times New Roman" w:hAnsiTheme="majorBidi" w:cstheme="majorBidi"/>
          <w:i/>
          <w:iCs/>
          <w:sz w:val="24"/>
          <w:szCs w:val="24"/>
          <w:lang w:val="en-US"/>
        </w:rPr>
        <w:t>al-Tafsir al-Kabir</w:t>
      </w:r>
      <w:r w:rsidRPr="007F0802">
        <w:rPr>
          <w:rFonts w:asciiTheme="majorBidi" w:eastAsia="Times New Roman" w:hAnsiTheme="majorBidi" w:cstheme="majorBidi"/>
          <w:sz w:val="24"/>
          <w:szCs w:val="24"/>
          <w:lang w:val="en-US"/>
        </w:rPr>
        <w:t>, al-muhaqqiq 'Abd al-Rahman Amirah, jilid II Bairut: Dar al-Kutub al-Ilmiyah, tt</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 xml:space="preserve">Ichwan, Nor. </w:t>
      </w:r>
      <w:r w:rsidRPr="007F0802">
        <w:rPr>
          <w:rFonts w:asciiTheme="majorBidi" w:hAnsiTheme="majorBidi" w:cstheme="majorBidi"/>
          <w:i/>
          <w:iCs/>
          <w:sz w:val="24"/>
          <w:szCs w:val="24"/>
          <w:lang w:val="en-US" w:eastAsia="zh-CN"/>
        </w:rPr>
        <w:t>Memahami Bahasa al-Qur'an: Refleksi atas Persoalan Linguistik</w:t>
      </w:r>
      <w:r w:rsidRPr="007F0802">
        <w:rPr>
          <w:rFonts w:asciiTheme="majorBidi" w:hAnsiTheme="majorBidi" w:cstheme="majorBidi"/>
          <w:sz w:val="24"/>
          <w:szCs w:val="24"/>
          <w:lang w:val="en-US" w:eastAsia="zh-CN"/>
        </w:rPr>
        <w:t>. Semarang: Pustaka Pelajar, 2002</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lang w:val="en-US"/>
        </w:rPr>
        <w:t xml:space="preserve">Koentjaraningrat (ed.). </w:t>
      </w:r>
      <w:r w:rsidRPr="007F0802">
        <w:rPr>
          <w:rFonts w:asciiTheme="majorBidi" w:eastAsia="Times New Roman" w:hAnsiTheme="majorBidi" w:cstheme="majorBidi"/>
          <w:i/>
          <w:iCs/>
          <w:sz w:val="24"/>
          <w:szCs w:val="24"/>
          <w:lang w:val="en-US"/>
        </w:rPr>
        <w:t>Metode-metode Penelitian Masyarakat</w:t>
      </w:r>
      <w:r w:rsidRPr="007F0802">
        <w:rPr>
          <w:rFonts w:asciiTheme="majorBidi" w:eastAsia="Times New Roman" w:hAnsiTheme="majorBidi" w:cstheme="majorBidi"/>
          <w:sz w:val="24"/>
          <w:szCs w:val="24"/>
          <w:lang w:val="en-US"/>
        </w:rPr>
        <w:t>. Jakarta: Gramedia, 1977</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Machasin.</w:t>
      </w:r>
      <w:r w:rsidRPr="007F0802">
        <w:rPr>
          <w:rFonts w:asciiTheme="majorBidi" w:hAnsiTheme="majorBidi" w:cstheme="majorBidi"/>
          <w:i/>
          <w:iCs/>
          <w:sz w:val="24"/>
          <w:szCs w:val="24"/>
          <w:lang w:val="en-US" w:eastAsia="zh-CN"/>
        </w:rPr>
        <w:t>Al-Qadi Abd al-Jabbar Mutasyabih al-Qur'an: Dalih Rasional al-Qur'an</w:t>
      </w:r>
      <w:r w:rsidRPr="007F0802">
        <w:rPr>
          <w:rFonts w:asciiTheme="majorBidi" w:hAnsiTheme="majorBidi" w:cstheme="majorBidi"/>
          <w:sz w:val="24"/>
          <w:szCs w:val="24"/>
          <w:lang w:val="en-US" w:eastAsia="zh-CN"/>
        </w:rPr>
        <w:t>. Yogyakarta: LkiS, 2000</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 xml:space="preserve">Munawwir, Warson, Ahmad. </w:t>
      </w:r>
      <w:r w:rsidRPr="007F0802">
        <w:rPr>
          <w:rFonts w:asciiTheme="majorBidi" w:hAnsiTheme="majorBidi" w:cstheme="majorBidi"/>
          <w:i/>
          <w:iCs/>
          <w:sz w:val="24"/>
          <w:szCs w:val="24"/>
          <w:lang w:val="en-US" w:eastAsia="zh-CN"/>
        </w:rPr>
        <w:t>Al-Munawwir: Kamus Arab Indonesia</w:t>
      </w:r>
      <w:r w:rsidRPr="007F0802">
        <w:rPr>
          <w:rFonts w:asciiTheme="majorBidi" w:hAnsiTheme="majorBidi" w:cstheme="majorBidi"/>
          <w:sz w:val="24"/>
          <w:szCs w:val="24"/>
          <w:lang w:val="en-US" w:eastAsia="zh-CN"/>
        </w:rPr>
        <w:t>. Yogyakarta: PP al-Munawwir, 1984</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 xml:space="preserve">Mustaqim, Abdul. </w:t>
      </w:r>
      <w:r w:rsidRPr="007F0802">
        <w:rPr>
          <w:rFonts w:asciiTheme="majorBidi" w:hAnsiTheme="majorBidi" w:cstheme="majorBidi"/>
          <w:i/>
          <w:iCs/>
          <w:sz w:val="24"/>
          <w:szCs w:val="24"/>
          <w:lang w:val="en-US" w:eastAsia="zh-CN"/>
        </w:rPr>
        <w:t>Madzhibut Tafsir: Peta Metodologi Penafsiran al-Qur'an Priode Klasik Hingga Kontemporer</w:t>
      </w:r>
      <w:r w:rsidRPr="007F0802">
        <w:rPr>
          <w:rFonts w:asciiTheme="majorBidi" w:hAnsiTheme="majorBidi" w:cstheme="majorBidi"/>
          <w:sz w:val="24"/>
          <w:szCs w:val="24"/>
          <w:lang w:val="en-US" w:eastAsia="zh-CN"/>
        </w:rPr>
        <w:t>.Yogyakarta: Nun Pustaka, 2003</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Majma' al-Lughah al-Arabiyah.</w:t>
      </w:r>
      <w:r w:rsidRPr="007F0802">
        <w:rPr>
          <w:rFonts w:asciiTheme="majorBidi" w:hAnsiTheme="majorBidi" w:cstheme="majorBidi"/>
          <w:i/>
          <w:iCs/>
          <w:sz w:val="24"/>
          <w:szCs w:val="24"/>
          <w:lang w:val="en-US" w:eastAsia="zh-CN"/>
        </w:rPr>
        <w:t>Al-Mu'jam al-Wajiz</w:t>
      </w:r>
      <w:r w:rsidRPr="007F0802">
        <w:rPr>
          <w:rFonts w:asciiTheme="majorBidi" w:hAnsiTheme="majorBidi" w:cstheme="majorBidi"/>
          <w:sz w:val="24"/>
          <w:szCs w:val="24"/>
          <w:lang w:val="en-US" w:eastAsia="zh-CN"/>
        </w:rPr>
        <w:t>. Tkp: tp, 1994</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 xml:space="preserve">Nasution, Harun. </w:t>
      </w:r>
      <w:r w:rsidRPr="007F0802">
        <w:rPr>
          <w:rFonts w:asciiTheme="majorBidi" w:hAnsiTheme="majorBidi" w:cstheme="majorBidi"/>
          <w:i/>
          <w:iCs/>
          <w:sz w:val="24"/>
          <w:szCs w:val="24"/>
          <w:lang w:val="en-US" w:eastAsia="zh-CN"/>
        </w:rPr>
        <w:t>Islam Rasional: Gagasan dan Pemikiran</w:t>
      </w:r>
      <w:r w:rsidRPr="007F0802">
        <w:rPr>
          <w:rFonts w:asciiTheme="majorBidi" w:hAnsiTheme="majorBidi" w:cstheme="majorBidi"/>
          <w:sz w:val="24"/>
          <w:szCs w:val="24"/>
          <w:lang w:val="en-US" w:eastAsia="zh-CN"/>
        </w:rPr>
        <w:t>. Jakarta: LSAF, 1989</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lang w:val="en-US"/>
        </w:rPr>
        <w:t>Rida, Muhammad Rasyid</w:t>
      </w:r>
      <w:r w:rsidRPr="007F0802">
        <w:rPr>
          <w:rFonts w:asciiTheme="majorBidi" w:eastAsia="Times New Roman" w:hAnsiTheme="majorBidi" w:cstheme="majorBidi"/>
          <w:i/>
          <w:iCs/>
          <w:sz w:val="24"/>
          <w:szCs w:val="24"/>
          <w:lang w:val="en-US"/>
        </w:rPr>
        <w:t>. Tafsir al-Manar</w:t>
      </w:r>
      <w:r w:rsidRPr="007F0802">
        <w:rPr>
          <w:rFonts w:asciiTheme="majorBidi" w:eastAsia="Times New Roman" w:hAnsiTheme="majorBidi" w:cstheme="majorBidi"/>
          <w:sz w:val="24"/>
          <w:szCs w:val="24"/>
          <w:lang w:val="en-US"/>
        </w:rPr>
        <w:t>. Jilid III. cet ke 4. Mesir: Maktabah al-Qahirah, 1960</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lang w:val="en-US"/>
        </w:rPr>
        <w:t xml:space="preserve">Rahman, Budhy Munawwar (ed.). </w:t>
      </w:r>
      <w:r w:rsidRPr="007F0802">
        <w:rPr>
          <w:rFonts w:asciiTheme="majorBidi" w:eastAsia="Times New Roman" w:hAnsiTheme="majorBidi" w:cstheme="majorBidi"/>
          <w:i/>
          <w:iCs/>
          <w:sz w:val="24"/>
          <w:szCs w:val="24"/>
          <w:lang w:val="en-US"/>
        </w:rPr>
        <w:t>Kontekstualisasi Doktrin Islam dalam Sejarah</w:t>
      </w:r>
      <w:r w:rsidRPr="007F0802">
        <w:rPr>
          <w:rFonts w:asciiTheme="majorBidi" w:eastAsia="Times New Roman" w:hAnsiTheme="majorBidi" w:cstheme="majorBidi"/>
          <w:sz w:val="24"/>
          <w:szCs w:val="24"/>
          <w:lang w:val="en-US"/>
        </w:rPr>
        <w:t>.cet 2. Jakarta: Paramadina, 1995</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 xml:space="preserve">Rippin, Andrew."The Present Status of Tafsir", </w:t>
      </w:r>
      <w:r w:rsidRPr="007F0802">
        <w:rPr>
          <w:rFonts w:asciiTheme="majorBidi" w:hAnsiTheme="majorBidi" w:cstheme="majorBidi"/>
          <w:i/>
          <w:iCs/>
          <w:sz w:val="24"/>
          <w:szCs w:val="24"/>
          <w:lang w:val="en-US" w:eastAsia="zh-CN"/>
        </w:rPr>
        <w:t>The Muslim Word</w:t>
      </w:r>
      <w:r w:rsidRPr="007F0802">
        <w:rPr>
          <w:rFonts w:asciiTheme="majorBidi" w:hAnsiTheme="majorBidi" w:cstheme="majorBidi"/>
          <w:sz w:val="24"/>
          <w:szCs w:val="24"/>
          <w:lang w:val="en-US" w:eastAsia="zh-CN"/>
        </w:rPr>
        <w:t>, Vol. 72, 1982</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Salim, Peter. </w:t>
      </w:r>
      <w:r w:rsidRPr="007F0802">
        <w:rPr>
          <w:rFonts w:asciiTheme="majorBidi" w:hAnsiTheme="majorBidi" w:cstheme="majorBidi"/>
          <w:i/>
          <w:iCs/>
          <w:sz w:val="24"/>
          <w:szCs w:val="24"/>
          <w:lang w:eastAsia="zh-CN"/>
        </w:rPr>
        <w:t>Salim's Ninth Collegiate: English-Indonesian Dictionary</w:t>
      </w:r>
      <w:r w:rsidRPr="007F0802">
        <w:rPr>
          <w:rFonts w:asciiTheme="majorBidi" w:hAnsiTheme="majorBidi" w:cstheme="majorBidi"/>
          <w:sz w:val="24"/>
          <w:szCs w:val="24"/>
          <w:lang w:eastAsia="zh-CN"/>
        </w:rPr>
        <w:t>. Jakarta: Modern English Press, 2000</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eastAsia="zh-CN"/>
        </w:rPr>
        <w:t xml:space="preserve">Shahin, Emad Eldin.."Salafiyah", dalam </w:t>
      </w:r>
      <w:r w:rsidRPr="007F0802">
        <w:rPr>
          <w:rFonts w:asciiTheme="majorBidi" w:hAnsiTheme="majorBidi" w:cstheme="majorBidi"/>
          <w:i/>
          <w:iCs/>
          <w:sz w:val="24"/>
          <w:szCs w:val="24"/>
          <w:lang w:eastAsia="zh-CN"/>
        </w:rPr>
        <w:t>Ensiklopedi Oxford: Dunia Islam Moder</w:t>
      </w:r>
      <w:r w:rsidRPr="007F0802">
        <w:rPr>
          <w:rFonts w:asciiTheme="majorBidi" w:hAnsiTheme="majorBidi" w:cstheme="majorBidi"/>
          <w:sz w:val="24"/>
          <w:szCs w:val="24"/>
          <w:lang w:eastAsia="zh-CN"/>
        </w:rPr>
        <w:t>n. Terj. Eva YN (dkk.), Bandung: Mizan, 2001</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rPr>
        <w:t xml:space="preserve">Surakhmad, </w:t>
      </w:r>
      <w:r w:rsidRPr="007F0802">
        <w:rPr>
          <w:rFonts w:asciiTheme="majorBidi" w:eastAsia="Times New Roman" w:hAnsiTheme="majorBidi" w:cstheme="majorBidi"/>
          <w:sz w:val="24"/>
          <w:szCs w:val="24"/>
          <w:lang w:val="en-US"/>
        </w:rPr>
        <w:t xml:space="preserve">Winarno. </w:t>
      </w:r>
      <w:r w:rsidRPr="007F0802">
        <w:rPr>
          <w:rFonts w:asciiTheme="majorBidi" w:eastAsia="Times New Roman" w:hAnsiTheme="majorBidi" w:cstheme="majorBidi"/>
          <w:i/>
          <w:iCs/>
          <w:sz w:val="24"/>
          <w:szCs w:val="24"/>
          <w:lang w:val="en-US"/>
        </w:rPr>
        <w:t>pengantar Penelitian Ilmiah</w:t>
      </w:r>
      <w:r w:rsidRPr="007F0802">
        <w:rPr>
          <w:rFonts w:asciiTheme="majorBidi" w:eastAsia="Times New Roman" w:hAnsiTheme="majorBidi" w:cstheme="majorBidi"/>
          <w:sz w:val="24"/>
          <w:szCs w:val="24"/>
          <w:lang w:val="en-US"/>
        </w:rPr>
        <w:t>. Bandung: Tariso,1998</w:t>
      </w:r>
    </w:p>
    <w:p w:rsidR="009000B5" w:rsidRPr="007F0802" w:rsidRDefault="009000B5" w:rsidP="007F0802">
      <w:pPr>
        <w:pStyle w:val="NoSpacing"/>
        <w:ind w:left="-993" w:hanging="283"/>
        <w:jc w:val="both"/>
        <w:rPr>
          <w:rFonts w:asciiTheme="majorBidi" w:hAnsiTheme="majorBidi" w:cstheme="majorBidi"/>
          <w:sz w:val="24"/>
          <w:szCs w:val="24"/>
          <w:lang w:val="en-US" w:eastAsia="zh-CN"/>
        </w:rPr>
      </w:pPr>
      <w:r w:rsidRPr="007F0802">
        <w:rPr>
          <w:rFonts w:asciiTheme="majorBidi" w:hAnsiTheme="majorBidi" w:cstheme="majorBidi"/>
          <w:sz w:val="24"/>
          <w:szCs w:val="24"/>
          <w:lang w:val="en-US" w:eastAsia="zh-CN"/>
        </w:rPr>
        <w:t xml:space="preserve">Soetari, Endang. </w:t>
      </w:r>
      <w:r w:rsidRPr="007F0802">
        <w:rPr>
          <w:rFonts w:asciiTheme="majorBidi" w:hAnsiTheme="majorBidi" w:cstheme="majorBidi"/>
          <w:i/>
          <w:iCs/>
          <w:sz w:val="24"/>
          <w:szCs w:val="24"/>
          <w:lang w:val="en-US" w:eastAsia="zh-CN"/>
        </w:rPr>
        <w:t>Ilmu Hadis: Kajian Riwayah dan Dirayah</w:t>
      </w:r>
      <w:r w:rsidRPr="007F0802">
        <w:rPr>
          <w:rFonts w:asciiTheme="majorBidi" w:hAnsiTheme="majorBidi" w:cstheme="majorBidi"/>
          <w:sz w:val="24"/>
          <w:szCs w:val="24"/>
          <w:lang w:val="en-US" w:eastAsia="zh-CN"/>
        </w:rPr>
        <w:t>. Bandung: Amal Bakti Press, 2000</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lang w:val="en-US"/>
        </w:rPr>
        <w:t>Poerwadaminta.</w:t>
      </w:r>
      <w:r w:rsidRPr="007F0802">
        <w:rPr>
          <w:rFonts w:asciiTheme="majorBidi" w:eastAsia="Times New Roman" w:hAnsiTheme="majorBidi" w:cstheme="majorBidi"/>
          <w:i/>
          <w:iCs/>
          <w:sz w:val="24"/>
          <w:szCs w:val="24"/>
          <w:lang w:val="en-US"/>
        </w:rPr>
        <w:t>Kamus Umum Bahasa Indonesia</w:t>
      </w:r>
      <w:r w:rsidRPr="007F0802">
        <w:rPr>
          <w:rFonts w:asciiTheme="majorBidi" w:eastAsia="Times New Roman" w:hAnsiTheme="majorBidi" w:cstheme="majorBidi"/>
          <w:sz w:val="24"/>
          <w:szCs w:val="24"/>
          <w:lang w:val="en-US"/>
        </w:rPr>
        <w:t>. Jakarta: Balai Pustaka, 1986</w:t>
      </w:r>
    </w:p>
    <w:p w:rsidR="009000B5" w:rsidRPr="007F0802" w:rsidRDefault="009000B5" w:rsidP="007F0802">
      <w:pPr>
        <w:pStyle w:val="NoSpacing"/>
        <w:ind w:left="-993" w:hanging="283"/>
        <w:jc w:val="both"/>
        <w:rPr>
          <w:rFonts w:asciiTheme="majorBidi" w:eastAsia="Times New Roman" w:hAnsiTheme="majorBidi" w:cstheme="majorBidi"/>
          <w:sz w:val="24"/>
          <w:szCs w:val="24"/>
          <w:lang w:val="en-US"/>
        </w:rPr>
      </w:pPr>
      <w:r w:rsidRPr="007F0802">
        <w:rPr>
          <w:rFonts w:asciiTheme="majorBidi" w:eastAsia="Times New Roman" w:hAnsiTheme="majorBidi" w:cstheme="majorBidi"/>
          <w:sz w:val="24"/>
          <w:szCs w:val="24"/>
          <w:lang w:val="en-US"/>
        </w:rPr>
        <w:t xml:space="preserve">Webster, Noah. </w:t>
      </w:r>
      <w:r w:rsidRPr="007F0802">
        <w:rPr>
          <w:rFonts w:asciiTheme="majorBidi" w:eastAsia="Times New Roman" w:hAnsiTheme="majorBidi" w:cstheme="majorBidi"/>
          <w:i/>
          <w:iCs/>
          <w:sz w:val="24"/>
          <w:szCs w:val="24"/>
          <w:lang w:val="en-US"/>
        </w:rPr>
        <w:t>Webster's New Twentieth centurt Dictionary</w:t>
      </w:r>
      <w:r w:rsidRPr="007F0802">
        <w:rPr>
          <w:rFonts w:asciiTheme="majorBidi" w:eastAsia="Times New Roman" w:hAnsiTheme="majorBidi" w:cstheme="majorBidi"/>
          <w:sz w:val="24"/>
          <w:szCs w:val="24"/>
          <w:lang w:val="en-US"/>
        </w:rPr>
        <w:t>. Amerika Serikat: William Collins, 1980</w:t>
      </w:r>
    </w:p>
    <w:p w:rsidR="009000B5" w:rsidRPr="007F0802" w:rsidRDefault="009000B5" w:rsidP="007F0802">
      <w:pPr>
        <w:pStyle w:val="NoSpacing"/>
        <w:ind w:left="-993" w:hanging="283"/>
        <w:jc w:val="both"/>
        <w:rPr>
          <w:rFonts w:asciiTheme="majorBidi" w:hAnsiTheme="majorBidi" w:cstheme="majorBidi"/>
          <w:sz w:val="24"/>
          <w:szCs w:val="24"/>
          <w:lang w:eastAsia="zh-CN"/>
        </w:rPr>
      </w:pPr>
      <w:r w:rsidRPr="007F0802">
        <w:rPr>
          <w:rFonts w:asciiTheme="majorBidi" w:hAnsiTheme="majorBidi" w:cstheme="majorBidi"/>
          <w:sz w:val="24"/>
          <w:szCs w:val="24"/>
          <w:lang w:val="en-US" w:eastAsia="zh-CN"/>
        </w:rPr>
        <w:t xml:space="preserve">Wansbroug, John. </w:t>
      </w:r>
      <w:r w:rsidRPr="007F0802">
        <w:rPr>
          <w:rFonts w:asciiTheme="majorBidi" w:hAnsiTheme="majorBidi" w:cstheme="majorBidi"/>
          <w:i/>
          <w:iCs/>
          <w:sz w:val="24"/>
          <w:szCs w:val="24"/>
          <w:lang w:val="en-US" w:eastAsia="zh-CN"/>
        </w:rPr>
        <w:t>Qur'anic Studies Sources and Methode Scriptual Interpretation</w:t>
      </w:r>
      <w:r w:rsidRPr="007F0802">
        <w:rPr>
          <w:rFonts w:asciiTheme="majorBidi" w:hAnsiTheme="majorBidi" w:cstheme="majorBidi"/>
          <w:sz w:val="24"/>
          <w:szCs w:val="24"/>
          <w:lang w:val="en-US" w:eastAsia="zh-CN"/>
        </w:rPr>
        <w:t>. Oxpord: Oxpord University Press, 1977</w:t>
      </w:r>
    </w:p>
    <w:p w:rsidR="009000B5" w:rsidRPr="007F0802" w:rsidRDefault="009000B5" w:rsidP="007F0802">
      <w:pPr>
        <w:pStyle w:val="NoSpacing"/>
        <w:ind w:left="-993" w:hanging="567"/>
        <w:jc w:val="both"/>
        <w:rPr>
          <w:rFonts w:asciiTheme="majorBidi" w:hAnsiTheme="majorBidi" w:cstheme="majorBidi"/>
          <w:sz w:val="24"/>
          <w:szCs w:val="24"/>
          <w:lang w:eastAsia="zh-CN"/>
        </w:rPr>
      </w:pPr>
    </w:p>
    <w:p w:rsidR="009000B5" w:rsidRPr="007F0802" w:rsidRDefault="009000B5" w:rsidP="007F0802">
      <w:pPr>
        <w:bidi/>
        <w:spacing w:after="0" w:line="240" w:lineRule="auto"/>
        <w:ind w:left="-993"/>
        <w:jc w:val="right"/>
        <w:rPr>
          <w:rFonts w:asciiTheme="majorBidi" w:eastAsia="SimSun" w:hAnsiTheme="majorBidi" w:cstheme="majorBidi"/>
          <w:sz w:val="24"/>
          <w:szCs w:val="24"/>
          <w:lang w:eastAsia="zh-CN"/>
        </w:rPr>
      </w:pPr>
    </w:p>
    <w:p w:rsidR="009000B5" w:rsidRPr="007F0802" w:rsidRDefault="009000B5" w:rsidP="007F0802">
      <w:pPr>
        <w:spacing w:after="0" w:line="240" w:lineRule="auto"/>
        <w:ind w:left="-993"/>
        <w:jc w:val="right"/>
        <w:rPr>
          <w:rFonts w:asciiTheme="majorBidi" w:eastAsia="Times New Roman" w:hAnsiTheme="majorBidi" w:cstheme="majorBidi"/>
          <w:sz w:val="24"/>
          <w:szCs w:val="24"/>
        </w:rPr>
      </w:pPr>
    </w:p>
    <w:p w:rsidR="009000B5" w:rsidRPr="007F0802" w:rsidRDefault="009000B5" w:rsidP="007F0802">
      <w:pPr>
        <w:spacing w:after="0" w:line="240" w:lineRule="auto"/>
        <w:ind w:left="-993"/>
        <w:jc w:val="right"/>
        <w:rPr>
          <w:rFonts w:asciiTheme="majorBidi" w:eastAsia="Times New Roman" w:hAnsiTheme="majorBidi" w:cstheme="majorBidi"/>
          <w:sz w:val="24"/>
          <w:szCs w:val="24"/>
          <w:lang w:val="en-US"/>
        </w:rPr>
      </w:pPr>
    </w:p>
    <w:p w:rsidR="009000B5" w:rsidRPr="007F0802" w:rsidRDefault="009000B5" w:rsidP="007F0802">
      <w:pPr>
        <w:spacing w:after="0" w:line="240" w:lineRule="auto"/>
        <w:ind w:left="-993"/>
        <w:jc w:val="right"/>
        <w:rPr>
          <w:rFonts w:asciiTheme="majorBidi" w:eastAsia="Times New Roman" w:hAnsiTheme="majorBidi" w:cstheme="majorBidi"/>
          <w:sz w:val="24"/>
          <w:szCs w:val="24"/>
          <w:lang w:val="en-US"/>
        </w:rPr>
      </w:pPr>
    </w:p>
    <w:p w:rsidR="009000B5" w:rsidRPr="007F0802" w:rsidRDefault="009000B5" w:rsidP="007F0802">
      <w:pPr>
        <w:spacing w:after="0" w:line="240" w:lineRule="auto"/>
        <w:ind w:left="-993"/>
        <w:jc w:val="right"/>
        <w:rPr>
          <w:rFonts w:asciiTheme="majorBidi" w:eastAsia="Times New Roman" w:hAnsiTheme="majorBidi" w:cstheme="majorBidi"/>
          <w:sz w:val="24"/>
          <w:szCs w:val="24"/>
          <w:lang w:val="en-US"/>
        </w:rPr>
      </w:pPr>
    </w:p>
    <w:p w:rsidR="009000B5" w:rsidRPr="007F0802" w:rsidRDefault="009000B5" w:rsidP="007F0802">
      <w:pPr>
        <w:spacing w:after="0" w:line="240" w:lineRule="auto"/>
        <w:ind w:left="-993"/>
        <w:jc w:val="right"/>
        <w:rPr>
          <w:rFonts w:asciiTheme="majorBidi" w:eastAsia="Times New Roman" w:hAnsiTheme="majorBidi" w:cstheme="majorBidi"/>
          <w:sz w:val="24"/>
          <w:szCs w:val="24"/>
          <w:lang w:val="en-US"/>
        </w:rPr>
      </w:pPr>
    </w:p>
    <w:p w:rsidR="009000B5" w:rsidRPr="007F0802" w:rsidRDefault="009000B5" w:rsidP="007F0802">
      <w:pPr>
        <w:spacing w:after="0" w:line="240" w:lineRule="auto"/>
        <w:ind w:left="-993"/>
        <w:jc w:val="right"/>
        <w:rPr>
          <w:rFonts w:asciiTheme="majorBidi" w:eastAsia="Times New Roman" w:hAnsiTheme="majorBidi" w:cstheme="majorBidi"/>
          <w:sz w:val="24"/>
          <w:szCs w:val="24"/>
          <w:lang w:val="en-US"/>
        </w:rPr>
      </w:pPr>
    </w:p>
    <w:p w:rsidR="009000B5" w:rsidRPr="007F0802" w:rsidRDefault="009000B5" w:rsidP="007F0802">
      <w:pPr>
        <w:bidi/>
        <w:spacing w:after="0" w:line="240" w:lineRule="auto"/>
        <w:ind w:left="-993"/>
        <w:jc w:val="right"/>
        <w:rPr>
          <w:rFonts w:asciiTheme="majorBidi" w:eastAsia="SimSun" w:hAnsiTheme="majorBidi" w:cstheme="majorBidi"/>
          <w:sz w:val="24"/>
          <w:szCs w:val="24"/>
          <w:lang w:val="en-US" w:eastAsia="zh-CN"/>
        </w:rPr>
      </w:pPr>
    </w:p>
    <w:p w:rsidR="009000B5" w:rsidRPr="007F0802" w:rsidRDefault="009000B5" w:rsidP="007F0802">
      <w:pPr>
        <w:bidi/>
        <w:spacing w:after="0" w:line="240" w:lineRule="auto"/>
        <w:ind w:left="-993"/>
        <w:jc w:val="right"/>
        <w:rPr>
          <w:rFonts w:asciiTheme="majorBidi" w:eastAsia="SimSun" w:hAnsiTheme="majorBidi" w:cstheme="majorBidi"/>
          <w:sz w:val="24"/>
          <w:szCs w:val="24"/>
          <w:lang w:val="en-US" w:eastAsia="zh-CN"/>
        </w:rPr>
      </w:pPr>
    </w:p>
    <w:p w:rsidR="009000B5" w:rsidRPr="007F0802" w:rsidRDefault="009000B5" w:rsidP="007F0802">
      <w:pPr>
        <w:spacing w:line="240" w:lineRule="auto"/>
        <w:ind w:left="-993"/>
        <w:jc w:val="right"/>
        <w:rPr>
          <w:rFonts w:asciiTheme="majorBidi" w:hAnsiTheme="majorBidi" w:cstheme="majorBidi"/>
          <w:sz w:val="24"/>
          <w:szCs w:val="24"/>
          <w:lang w:val="en-US"/>
        </w:rPr>
      </w:pPr>
    </w:p>
    <w:p w:rsidR="009000B5" w:rsidRPr="007F0802" w:rsidRDefault="009000B5" w:rsidP="007F0802">
      <w:pPr>
        <w:spacing w:line="240" w:lineRule="auto"/>
        <w:ind w:left="-993"/>
        <w:rPr>
          <w:rFonts w:asciiTheme="majorBidi" w:hAnsiTheme="majorBidi" w:cstheme="majorBidi"/>
          <w:sz w:val="24"/>
          <w:szCs w:val="24"/>
        </w:rPr>
      </w:pPr>
    </w:p>
    <w:p w:rsidR="000667B2" w:rsidRPr="007F0802" w:rsidRDefault="000667B2" w:rsidP="007F0802">
      <w:pPr>
        <w:spacing w:line="240" w:lineRule="auto"/>
        <w:rPr>
          <w:rFonts w:asciiTheme="majorBidi" w:hAnsiTheme="majorBidi" w:cstheme="majorBidi"/>
          <w:sz w:val="24"/>
          <w:szCs w:val="24"/>
        </w:rPr>
      </w:pPr>
    </w:p>
    <w:sectPr w:rsidR="000667B2" w:rsidRPr="007F0802" w:rsidSect="007F0802">
      <w:pgSz w:w="11907" w:h="16839" w:code="9"/>
      <w:pgMar w:top="1701" w:right="1134"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93" w:rsidRDefault="00651893" w:rsidP="009000B5">
      <w:pPr>
        <w:spacing w:after="0" w:line="240" w:lineRule="auto"/>
      </w:pPr>
      <w:r>
        <w:separator/>
      </w:r>
    </w:p>
  </w:endnote>
  <w:endnote w:type="continuationSeparator" w:id="1">
    <w:p w:rsidR="00651893" w:rsidRDefault="00651893" w:rsidP="00900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Arabic">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93" w:rsidRDefault="00651893" w:rsidP="009000B5">
      <w:pPr>
        <w:spacing w:after="0" w:line="240" w:lineRule="auto"/>
      </w:pPr>
      <w:r>
        <w:separator/>
      </w:r>
    </w:p>
  </w:footnote>
  <w:footnote w:type="continuationSeparator" w:id="1">
    <w:p w:rsidR="00651893" w:rsidRDefault="00651893" w:rsidP="009000B5">
      <w:pPr>
        <w:spacing w:after="0" w:line="240" w:lineRule="auto"/>
      </w:pPr>
      <w:r>
        <w:continuationSeparator/>
      </w:r>
    </w:p>
  </w:footnote>
  <w:footnote w:id="2">
    <w:p w:rsidR="009000B5" w:rsidRDefault="009000B5" w:rsidP="009000B5">
      <w:pPr>
        <w:pStyle w:val="FootnoteText"/>
        <w:spacing w:line="216" w:lineRule="auto"/>
        <w:jc w:val="both"/>
      </w:pPr>
      <w:r>
        <w:tab/>
      </w:r>
      <w:r>
        <w:rPr>
          <w:rStyle w:val="FootnoteReference"/>
        </w:rPr>
        <w:footnoteRef/>
      </w:r>
      <w:r>
        <w:rPr>
          <w:rFonts w:ascii="Times New Arabic" w:hAnsi="Times New Arabic"/>
        </w:rPr>
        <w:t>'Abd al-Qahir ibn Tahir ibn Muhammad al-Baghdadi al-Isfirayini al-Tamimi</w:t>
      </w:r>
      <w:r>
        <w:t xml:space="preserve">, </w:t>
      </w:r>
      <w:r>
        <w:rPr>
          <w:i/>
          <w:iCs/>
        </w:rPr>
        <w:t xml:space="preserve">al-Farq </w:t>
      </w:r>
      <w:r>
        <w:rPr>
          <w:rFonts w:ascii="Times New Arabic" w:hAnsi="Times New Arabic"/>
          <w:i/>
          <w:iCs/>
        </w:rPr>
        <w:t>Baina al-Firaq</w:t>
      </w:r>
      <w:r>
        <w:t xml:space="preserve"> (</w:t>
      </w:r>
      <w:r>
        <w:rPr>
          <w:rFonts w:ascii="Times New Arabic" w:hAnsi="Times New Arabic"/>
        </w:rPr>
        <w:t>Beirut</w:t>
      </w:r>
      <w:r>
        <w:t xml:space="preserve">: </w:t>
      </w:r>
      <w:r>
        <w:rPr>
          <w:rFonts w:ascii="Times New Arabic" w:hAnsi="Times New Arabic"/>
        </w:rPr>
        <w:t>Dar al-Ma’arif,</w:t>
      </w:r>
      <w:r>
        <w:t xml:space="preserve"> tt). 318</w:t>
      </w:r>
    </w:p>
  </w:footnote>
  <w:footnote w:id="3">
    <w:p w:rsidR="009000B5" w:rsidRDefault="009000B5" w:rsidP="009000B5">
      <w:pPr>
        <w:pStyle w:val="FootnoteText"/>
        <w:spacing w:line="216" w:lineRule="auto"/>
        <w:ind w:firstLine="567"/>
        <w:jc w:val="both"/>
      </w:pPr>
      <w:r>
        <w:rPr>
          <w:rStyle w:val="FootnoteReference"/>
        </w:rPr>
        <w:footnoteRef/>
      </w:r>
      <w:r>
        <w:rPr>
          <w:rFonts w:ascii="Times New Arabic" w:hAnsi="Times New Arabic"/>
        </w:rPr>
        <w:t xml:space="preserve"> Abi al-Fath Muhammad 'Abd al-Karim ibn Abi Bakr Ahmad Al-Syahrastani,</w:t>
      </w:r>
      <w:r>
        <w:rPr>
          <w:i/>
          <w:iCs/>
        </w:rPr>
        <w:t>al-Milal wa                  al-</w:t>
      </w:r>
      <w:r>
        <w:rPr>
          <w:rFonts w:ascii="Times New Arabic" w:hAnsi="Times New Arabic"/>
          <w:i/>
          <w:iCs/>
        </w:rPr>
        <w:t>Nihal</w:t>
      </w:r>
      <w:r>
        <w:t xml:space="preserve"> (</w:t>
      </w:r>
      <w:r>
        <w:rPr>
          <w:rFonts w:ascii="Times New Arabic" w:hAnsi="Times New Arabic"/>
        </w:rPr>
        <w:t>Beirut: Dar</w:t>
      </w:r>
      <w:r>
        <w:t xml:space="preserve"> al-Fikr, 2002), . 34</w:t>
      </w:r>
    </w:p>
  </w:footnote>
  <w:footnote w:id="4">
    <w:p w:rsidR="009000B5" w:rsidRDefault="009000B5" w:rsidP="009000B5">
      <w:pPr>
        <w:pStyle w:val="FootnoteText"/>
        <w:spacing w:line="216" w:lineRule="auto"/>
        <w:ind w:firstLine="567"/>
        <w:jc w:val="both"/>
      </w:pPr>
      <w:r>
        <w:rPr>
          <w:rStyle w:val="FootnoteReference"/>
        </w:rPr>
        <w:footnoteRef/>
      </w:r>
      <w:r>
        <w:rPr>
          <w:i/>
          <w:iCs/>
        </w:rPr>
        <w:t>Ibid.</w:t>
      </w:r>
      <w:r>
        <w:t>,. 86.</w:t>
      </w:r>
    </w:p>
  </w:footnote>
  <w:footnote w:id="5">
    <w:p w:rsidR="009000B5" w:rsidRDefault="009000B5" w:rsidP="009000B5">
      <w:pPr>
        <w:pStyle w:val="FootnoteText"/>
        <w:spacing w:line="216" w:lineRule="auto"/>
        <w:ind w:firstLine="567"/>
        <w:jc w:val="both"/>
      </w:pPr>
      <w:r>
        <w:rPr>
          <w:rStyle w:val="FootnoteReference"/>
        </w:rPr>
        <w:footnoteRef/>
      </w:r>
      <w:r>
        <w:rPr>
          <w:i/>
          <w:iCs/>
        </w:rPr>
        <w:t>Ibid</w:t>
      </w:r>
      <w:r>
        <w:t xml:space="preserve">., 75. </w:t>
      </w:r>
      <w:r w:rsidRPr="009000B5">
        <w:t>This is when the development represented by the Asy'ariyah people confirms the existence of Allah's attributes, and is different from the Musyabbihah (Anthropomorphism). -The attributes of God are only worthy of Him, and not like the attributes of His creatures: such as His hearing is not like their hearing and His sight is not like theirsight. With the determination of this characteristic, it is pointed out that in the mutasyabihat verses that contain Allah's character in it (the text of the Koran).</w:t>
      </w:r>
      <w:r>
        <w:rPr>
          <w:rFonts w:ascii="Times New Arabic" w:hAnsi="Times New Arabic"/>
        </w:rPr>
        <w:t>'Abdullah al-Harari</w:t>
      </w:r>
      <w:r>
        <w:rPr>
          <w:rFonts w:ascii="Times New Arabic" w:hAnsi="Times New Arabic"/>
          <w:i/>
          <w:iCs/>
        </w:rPr>
        <w:t>, Sarih al-Bayan Fi al-Rad 'Ala Man Khalafa al-Qur'an</w:t>
      </w:r>
      <w:r>
        <w:rPr>
          <w:rFonts w:ascii="Times New Arabic" w:hAnsi="Times New Arabic"/>
        </w:rPr>
        <w:t xml:space="preserve"> (Beirut: Dar al-Masyari</w:t>
      </w:r>
      <w:r>
        <w:t xml:space="preserve">, 1997),  37-77.  </w:t>
      </w:r>
    </w:p>
  </w:footnote>
  <w:footnote w:id="6">
    <w:p w:rsidR="009000B5" w:rsidRDefault="009000B5" w:rsidP="009000B5">
      <w:pPr>
        <w:pStyle w:val="FootnoteText"/>
        <w:spacing w:line="216" w:lineRule="auto"/>
        <w:ind w:firstLine="567"/>
        <w:jc w:val="both"/>
      </w:pPr>
      <w:r>
        <w:rPr>
          <w:rStyle w:val="FootnoteReference"/>
        </w:rPr>
        <w:footnoteRef/>
      </w:r>
      <w:r>
        <w:rPr>
          <w:rFonts w:ascii="Times New Arabic" w:hAnsi="Times New Arabic"/>
        </w:rPr>
        <w:t>Salih Fauzan,</w:t>
      </w:r>
      <w:r>
        <w:rPr>
          <w:rFonts w:ascii="Times New Arabic" w:hAnsi="Times New Arabic"/>
          <w:i/>
          <w:iCs/>
        </w:rPr>
        <w:t xml:space="preserve">al-Risalah al-'Ammah li al-Ifta: Tanbihat fi Alfaz 'ala Man Ta'awwala al-Sifat </w:t>
      </w:r>
      <w:r>
        <w:t xml:space="preserve">(Riyad: </w:t>
      </w:r>
      <w:r>
        <w:rPr>
          <w:rFonts w:ascii="Times New Arabic" w:hAnsi="Times New Arabic"/>
        </w:rPr>
        <w:t>Dar al-Watan</w:t>
      </w:r>
      <w:r>
        <w:t>, tt),  19</w:t>
      </w:r>
    </w:p>
  </w:footnote>
  <w:footnote w:id="7">
    <w:p w:rsidR="009000B5" w:rsidRDefault="009000B5" w:rsidP="009000B5">
      <w:pPr>
        <w:pStyle w:val="FootnoteText"/>
        <w:spacing w:line="216" w:lineRule="auto"/>
        <w:ind w:firstLine="567"/>
        <w:jc w:val="both"/>
      </w:pPr>
      <w:r>
        <w:rPr>
          <w:rStyle w:val="FootnoteReference"/>
        </w:rPr>
        <w:footnoteRef/>
      </w:r>
      <w:r>
        <w:rPr>
          <w:rFonts w:ascii="Times New Arabic" w:hAnsi="Times New Arabic"/>
        </w:rPr>
        <w:t>al-Baihaqi</w:t>
      </w:r>
      <w:r>
        <w:t xml:space="preserve">, </w:t>
      </w:r>
      <w:r>
        <w:rPr>
          <w:rFonts w:ascii="Times New Arabic" w:hAnsi="Times New Arabic"/>
          <w:i/>
          <w:iCs/>
        </w:rPr>
        <w:t>al-Asma wa al-Sifat</w:t>
      </w:r>
      <w:r>
        <w:t xml:space="preserve"> (</w:t>
      </w:r>
      <w:r>
        <w:rPr>
          <w:rFonts w:ascii="Times New Arabic" w:hAnsi="Times New Arabic"/>
        </w:rPr>
        <w:t>Beirut: Dar al-Kutub</w:t>
      </w:r>
      <w:r>
        <w:t xml:space="preserve"> al-Ilmiyah, 1984), 407.</w:t>
      </w:r>
    </w:p>
  </w:footnote>
  <w:footnote w:id="8">
    <w:p w:rsidR="009000B5" w:rsidRDefault="009000B5" w:rsidP="009000B5">
      <w:pPr>
        <w:pStyle w:val="FootnoteText"/>
        <w:spacing w:line="216" w:lineRule="auto"/>
        <w:ind w:firstLine="567"/>
        <w:jc w:val="both"/>
      </w:pPr>
      <w:r>
        <w:rPr>
          <w:rStyle w:val="FootnoteReference"/>
        </w:rPr>
        <w:footnoteRef/>
      </w:r>
      <w:r>
        <w:rPr>
          <w:rFonts w:ascii="Times New Arabic" w:hAnsi="Times New Arabic"/>
        </w:rPr>
        <w:t xml:space="preserve">Jalal al-Din al-Suyuti, </w:t>
      </w:r>
      <w:r>
        <w:rPr>
          <w:rFonts w:ascii="Times New Arabic" w:hAnsi="Times New Arabic"/>
          <w:i/>
          <w:iCs/>
        </w:rPr>
        <w:t>al-Itqan fi 'Ulum al-Qur'an</w:t>
      </w:r>
      <w:r>
        <w:rPr>
          <w:rFonts w:ascii="Times New Arabic" w:hAnsi="Times New Arabic"/>
        </w:rPr>
        <w:t>, Jilid II (Beirut: Dar al-Fikr</w:t>
      </w:r>
      <w:r>
        <w:t>, 1951), 318.</w:t>
      </w:r>
    </w:p>
  </w:footnote>
  <w:footnote w:id="9">
    <w:p w:rsidR="009000B5" w:rsidRDefault="009000B5" w:rsidP="009000B5">
      <w:pPr>
        <w:pStyle w:val="FootnoteText"/>
        <w:spacing w:line="216" w:lineRule="auto"/>
        <w:ind w:firstLine="567"/>
        <w:jc w:val="both"/>
      </w:pPr>
      <w:r>
        <w:rPr>
          <w:rStyle w:val="FootnoteReference"/>
        </w:rPr>
        <w:footnoteRef/>
      </w:r>
      <w:r>
        <w:rPr>
          <w:rFonts w:ascii="Times New Arabic" w:hAnsi="Times New Arabic"/>
        </w:rPr>
        <w:t>Badr al-Din Muhammad</w:t>
      </w:r>
      <w:r>
        <w:t xml:space="preserve"> ibn '</w:t>
      </w:r>
      <w:r>
        <w:rPr>
          <w:rFonts w:ascii="Times New Arabic" w:hAnsi="Times New Arabic"/>
        </w:rPr>
        <w:t>Abdullahal-Zarkasyi</w:t>
      </w:r>
      <w:r>
        <w:t xml:space="preserve">, </w:t>
      </w:r>
      <w:r>
        <w:rPr>
          <w:rFonts w:ascii="Times New Arabic" w:hAnsi="Times New Arabic"/>
          <w:i/>
          <w:iCs/>
        </w:rPr>
        <w:t>al-Burhan fi 'Ulum al-Qur'an</w:t>
      </w:r>
      <w:r>
        <w:t xml:space="preserve"> (</w:t>
      </w:r>
      <w:r>
        <w:rPr>
          <w:rFonts w:ascii="Times New Arabic" w:hAnsi="Times New Arabic"/>
        </w:rPr>
        <w:t xml:space="preserve">Beirut:Dar </w:t>
      </w:r>
      <w:r>
        <w:t>al-Fikr, 1988), 79-99.</w:t>
      </w:r>
    </w:p>
  </w:footnote>
  <w:footnote w:id="10">
    <w:p w:rsidR="009000B5" w:rsidRDefault="009000B5" w:rsidP="009000B5">
      <w:pPr>
        <w:pStyle w:val="FootnoteText"/>
        <w:spacing w:line="216" w:lineRule="auto"/>
        <w:ind w:firstLine="567"/>
        <w:jc w:val="both"/>
      </w:pPr>
      <w:r>
        <w:rPr>
          <w:rStyle w:val="FootnoteReference"/>
        </w:rPr>
        <w:footnoteRef/>
      </w:r>
      <w:r>
        <w:t xml:space="preserve"> Harun Nasution, </w:t>
      </w:r>
      <w:r>
        <w:rPr>
          <w:i/>
          <w:iCs/>
        </w:rPr>
        <w:t>Islam Rasional</w:t>
      </w:r>
      <w:r>
        <w:t xml:space="preserve"> (Bandung: Mizan, 1995), 131.</w:t>
      </w:r>
    </w:p>
  </w:footnote>
  <w:footnote w:id="11">
    <w:p w:rsidR="009000B5" w:rsidRDefault="009000B5" w:rsidP="009000B5">
      <w:pPr>
        <w:pStyle w:val="FootnoteText"/>
        <w:spacing w:line="216" w:lineRule="auto"/>
        <w:jc w:val="both"/>
      </w:pPr>
      <w:r>
        <w:tab/>
      </w:r>
      <w:r>
        <w:rPr>
          <w:rStyle w:val="FootnoteReference"/>
        </w:rPr>
        <w:footnoteRef/>
      </w:r>
      <w:r>
        <w:t xml:space="preserve"> Majd </w:t>
      </w:r>
      <w:r>
        <w:rPr>
          <w:rFonts w:ascii="Times New Arabic" w:hAnsi="Times New Arabic"/>
        </w:rPr>
        <w:t>al-Din Muhammad ibn Ya’qub al-Fairuz Abadi</w:t>
      </w:r>
      <w:r>
        <w:t xml:space="preserve">, </w:t>
      </w:r>
      <w:r>
        <w:rPr>
          <w:rFonts w:ascii="Times New Arabic" w:hAnsi="Times New Arabic"/>
          <w:i/>
          <w:iCs/>
        </w:rPr>
        <w:t>al-Qamus al-Muhit</w:t>
      </w:r>
      <w:r>
        <w:t xml:space="preserve"> (</w:t>
      </w:r>
      <w:r>
        <w:rPr>
          <w:rFonts w:ascii="Times New Arabic" w:hAnsi="Times New Arabic"/>
        </w:rPr>
        <w:t>Beirut: Muasasah al-Risalah Dar al-Dayyan,</w:t>
      </w:r>
      <w:r>
        <w:t>1987 ), 9.</w:t>
      </w:r>
    </w:p>
    <w:p w:rsidR="009000B5" w:rsidRDefault="009000B5" w:rsidP="009000B5">
      <w:pPr>
        <w:pStyle w:val="FootnoteText"/>
        <w:spacing w:line="216" w:lineRule="auto"/>
        <w:jc w:val="both"/>
      </w:pPr>
    </w:p>
  </w:footnote>
  <w:footnote w:id="12">
    <w:p w:rsidR="009000B5" w:rsidRPr="00B32002" w:rsidRDefault="009000B5" w:rsidP="009000B5">
      <w:pPr>
        <w:pStyle w:val="NoSpacing"/>
        <w:ind w:firstLine="720"/>
        <w:jc w:val="both"/>
        <w:rPr>
          <w:rFonts w:asciiTheme="majorBidi" w:hAnsiTheme="majorBidi" w:cstheme="majorBidi"/>
          <w:sz w:val="20"/>
          <w:szCs w:val="20"/>
        </w:rPr>
      </w:pPr>
      <w:r w:rsidRPr="00B32002">
        <w:rPr>
          <w:rStyle w:val="FootnoteReference"/>
          <w:rFonts w:asciiTheme="majorBidi" w:hAnsiTheme="majorBidi" w:cstheme="majorBidi"/>
          <w:sz w:val="20"/>
          <w:szCs w:val="20"/>
        </w:rPr>
        <w:footnoteRef/>
      </w:r>
      <w:r w:rsidRPr="00B32002">
        <w:rPr>
          <w:rFonts w:asciiTheme="majorBidi" w:hAnsiTheme="majorBidi" w:cstheme="majorBidi"/>
          <w:sz w:val="20"/>
          <w:szCs w:val="20"/>
        </w:rPr>
        <w:t xml:space="preserve"> Ahmad Warson Munawwir, </w:t>
      </w:r>
      <w:r w:rsidRPr="00B32002">
        <w:rPr>
          <w:rFonts w:asciiTheme="majorBidi" w:hAnsiTheme="majorBidi" w:cstheme="majorBidi"/>
          <w:i/>
          <w:iCs/>
          <w:sz w:val="20"/>
          <w:szCs w:val="20"/>
        </w:rPr>
        <w:t>al-Munawwir: Kamus Arab-Indonesia</w:t>
      </w:r>
      <w:r w:rsidRPr="00B32002">
        <w:rPr>
          <w:rFonts w:asciiTheme="majorBidi" w:hAnsiTheme="majorBidi" w:cstheme="majorBidi"/>
          <w:sz w:val="20"/>
          <w:szCs w:val="20"/>
        </w:rPr>
        <w:t xml:space="preserve"> (Yogyaka</w:t>
      </w:r>
      <w:r>
        <w:rPr>
          <w:rFonts w:asciiTheme="majorBidi" w:hAnsiTheme="majorBidi" w:cstheme="majorBidi"/>
          <w:sz w:val="20"/>
          <w:szCs w:val="20"/>
        </w:rPr>
        <w:t>rta: PP al-Munawwir, 1984),</w:t>
      </w:r>
      <w:r w:rsidRPr="00B32002">
        <w:rPr>
          <w:rFonts w:asciiTheme="majorBidi" w:hAnsiTheme="majorBidi" w:cstheme="majorBidi"/>
          <w:sz w:val="20"/>
          <w:szCs w:val="20"/>
        </w:rPr>
        <w:t xml:space="preserve"> 696.</w:t>
      </w:r>
    </w:p>
  </w:footnote>
  <w:footnote w:id="13">
    <w:p w:rsidR="009000B5" w:rsidRPr="00B32002" w:rsidRDefault="009000B5" w:rsidP="009000B5">
      <w:pPr>
        <w:pStyle w:val="NoSpacing"/>
        <w:ind w:firstLine="720"/>
        <w:jc w:val="both"/>
        <w:rPr>
          <w:rFonts w:asciiTheme="majorBidi" w:hAnsiTheme="majorBidi" w:cstheme="majorBidi"/>
          <w:sz w:val="20"/>
          <w:szCs w:val="20"/>
        </w:rPr>
      </w:pPr>
      <w:r w:rsidRPr="00B32002">
        <w:rPr>
          <w:rStyle w:val="FootnoteReference"/>
          <w:rFonts w:asciiTheme="majorBidi" w:hAnsiTheme="majorBidi" w:cstheme="majorBidi"/>
          <w:sz w:val="20"/>
          <w:szCs w:val="20"/>
        </w:rPr>
        <w:footnoteRef/>
      </w:r>
      <w:r w:rsidRPr="00B32002">
        <w:rPr>
          <w:rFonts w:asciiTheme="majorBidi" w:hAnsiTheme="majorBidi" w:cstheme="majorBidi"/>
          <w:sz w:val="20"/>
          <w:szCs w:val="20"/>
        </w:rPr>
        <w:t xml:space="preserve"> Emad Eldin Shahin," Salafiyah", </w:t>
      </w:r>
      <w:r w:rsidRPr="00B32002">
        <w:rPr>
          <w:rFonts w:asciiTheme="majorBidi" w:hAnsiTheme="majorBidi" w:cstheme="majorBidi"/>
          <w:i/>
          <w:iCs/>
          <w:sz w:val="20"/>
          <w:szCs w:val="20"/>
        </w:rPr>
        <w:t>Ensiklopedi Oxford: Dunia Islam Modern</w:t>
      </w:r>
      <w:r w:rsidRPr="00B32002">
        <w:rPr>
          <w:rFonts w:asciiTheme="majorBidi" w:hAnsiTheme="majorBidi" w:cstheme="majorBidi"/>
          <w:sz w:val="20"/>
          <w:szCs w:val="20"/>
        </w:rPr>
        <w:t>, terj. Eva YN dkk , jilid V(Bandung: Mizan, 2001), hlm. 104.</w:t>
      </w:r>
    </w:p>
  </w:footnote>
  <w:footnote w:id="14">
    <w:p w:rsidR="009000B5" w:rsidRPr="00B32002" w:rsidRDefault="009000B5" w:rsidP="009000B5">
      <w:pPr>
        <w:pStyle w:val="NoSpacing"/>
        <w:ind w:firstLine="720"/>
        <w:jc w:val="both"/>
        <w:rPr>
          <w:rFonts w:asciiTheme="majorBidi" w:hAnsiTheme="majorBidi" w:cstheme="majorBidi"/>
          <w:i/>
          <w:iCs/>
          <w:sz w:val="20"/>
          <w:szCs w:val="20"/>
        </w:rPr>
      </w:pPr>
      <w:r w:rsidRPr="00B32002">
        <w:rPr>
          <w:rStyle w:val="FootnoteReference"/>
          <w:rFonts w:asciiTheme="majorBidi" w:hAnsiTheme="majorBidi" w:cstheme="majorBidi"/>
          <w:sz w:val="20"/>
          <w:szCs w:val="20"/>
        </w:rPr>
        <w:footnoteRef/>
      </w:r>
      <w:r w:rsidRPr="009000B5">
        <w:rPr>
          <w:rFonts w:asciiTheme="majorBidi" w:hAnsiTheme="majorBidi" w:cstheme="majorBidi"/>
          <w:sz w:val="20"/>
          <w:szCs w:val="20"/>
        </w:rPr>
        <w:t>The term salafiyah is also a reform movement with religious, cultural, social and political dimensions founded by Jamal al-Din al-Afghani and Muhammad 'Abduh in the early twentieth century. This movement aims to renew Muslim life and has a formative impact on many Muslim thinkers and movements throughout the Muslim World</w:t>
      </w:r>
      <w:r w:rsidRPr="00B32002">
        <w:rPr>
          <w:rFonts w:asciiTheme="majorBidi" w:hAnsiTheme="majorBidi" w:cstheme="majorBidi"/>
          <w:sz w:val="20"/>
          <w:szCs w:val="20"/>
        </w:rPr>
        <w:t xml:space="preserve">. </w:t>
      </w:r>
      <w:r w:rsidRPr="00B32002">
        <w:rPr>
          <w:rFonts w:asciiTheme="majorBidi" w:hAnsiTheme="majorBidi" w:cstheme="majorBidi"/>
          <w:i/>
          <w:iCs/>
          <w:sz w:val="20"/>
          <w:szCs w:val="20"/>
        </w:rPr>
        <w:t>Ibid..</w:t>
      </w:r>
    </w:p>
  </w:footnote>
  <w:footnote w:id="15">
    <w:p w:rsidR="009000B5" w:rsidRPr="005168FB" w:rsidRDefault="009000B5" w:rsidP="009000B5">
      <w:pPr>
        <w:pStyle w:val="FootnoteText"/>
        <w:spacing w:line="216" w:lineRule="auto"/>
        <w:jc w:val="both"/>
        <w:rPr>
          <w:lang w:val="id-ID"/>
        </w:rPr>
      </w:pPr>
      <w:r w:rsidRPr="005168FB">
        <w:rPr>
          <w:lang w:val="id-ID"/>
        </w:rPr>
        <w:tab/>
      </w:r>
      <w:r>
        <w:rPr>
          <w:rStyle w:val="FootnoteReference"/>
        </w:rPr>
        <w:footnoteRef/>
      </w:r>
      <w:r w:rsidRPr="005168FB">
        <w:rPr>
          <w:rFonts w:ascii="Times New Arabic" w:hAnsi="Times New Arabic"/>
          <w:lang w:val="id-ID"/>
        </w:rPr>
        <w:t>Abi al-HasanMuslim ibn Hajaj al-Qusyairi al-Naisaburi</w:t>
      </w:r>
      <w:r w:rsidRPr="005168FB">
        <w:rPr>
          <w:rFonts w:ascii="Times New Arabic" w:hAnsi="Times New Arabic"/>
          <w:i/>
          <w:iCs/>
          <w:lang w:val="id-ID"/>
        </w:rPr>
        <w:t>, Sahih</w:t>
      </w:r>
      <w:r w:rsidRPr="005168FB">
        <w:rPr>
          <w:i/>
          <w:iCs/>
          <w:lang w:val="id-ID"/>
        </w:rPr>
        <w:t xml:space="preserve"> Muslim</w:t>
      </w:r>
      <w:r w:rsidRPr="005168FB">
        <w:rPr>
          <w:lang w:val="id-ID"/>
        </w:rPr>
        <w:t>, jilid II (</w:t>
      </w:r>
      <w:r w:rsidRPr="005168FB">
        <w:rPr>
          <w:rFonts w:ascii="Times New Arabic" w:hAnsi="Times New Arabic"/>
          <w:lang w:val="id-ID"/>
        </w:rPr>
        <w:t>Beirut</w:t>
      </w:r>
      <w:r w:rsidRPr="005168FB">
        <w:rPr>
          <w:lang w:val="id-ID"/>
        </w:rPr>
        <w:t xml:space="preserve">: </w:t>
      </w:r>
      <w:r w:rsidRPr="005168FB">
        <w:rPr>
          <w:rFonts w:ascii="Times New Arabic" w:hAnsi="Times New Arabic"/>
          <w:lang w:val="id-ID"/>
        </w:rPr>
        <w:t xml:space="preserve">Dar </w:t>
      </w:r>
      <w:r w:rsidRPr="005168FB">
        <w:rPr>
          <w:lang w:val="id-ID"/>
        </w:rPr>
        <w:t xml:space="preserve">al-Fikr, 1993), hlm. 520. lihat </w:t>
      </w:r>
      <w:r w:rsidRPr="005168FB">
        <w:rPr>
          <w:rFonts w:ascii="Times New Arabic" w:hAnsi="Times New Arabic"/>
          <w:i/>
          <w:iCs/>
          <w:lang w:val="id-ID"/>
        </w:rPr>
        <w:t>bab fadl al-sahabat</w:t>
      </w:r>
      <w:r w:rsidRPr="005168FB">
        <w:rPr>
          <w:lang w:val="id-ID"/>
        </w:rPr>
        <w:t xml:space="preserve">, untuk melihat redaksi lain, Hadis dari </w:t>
      </w:r>
      <w:r w:rsidRPr="005168FB">
        <w:rPr>
          <w:rFonts w:ascii="Times New Arabic" w:hAnsi="Times New Arabic"/>
          <w:lang w:val="id-ID"/>
        </w:rPr>
        <w:t>A'isyah</w:t>
      </w:r>
      <w:r w:rsidRPr="005168FB">
        <w:rPr>
          <w:lang w:val="id-ID"/>
        </w:rPr>
        <w:t>"</w:t>
      </w:r>
      <w:r>
        <w:rPr>
          <w:rFonts w:hint="cs"/>
          <w:rtl/>
        </w:rPr>
        <w:t>قا لت سأ ل رجل عن النبى صلى الله عليه وسلم "اي النا س خير قال القر ن الذي انا فيه ثم الثا ني ثم الثا لث</w:t>
      </w:r>
      <w:r w:rsidRPr="005168FB">
        <w:rPr>
          <w:i/>
          <w:iCs/>
          <w:lang w:val="id-ID"/>
        </w:rPr>
        <w:t>"</w:t>
      </w:r>
      <w:r w:rsidRPr="009000B5">
        <w:rPr>
          <w:i/>
          <w:iCs/>
          <w:lang w:val="id-ID"/>
        </w:rPr>
        <w:t xml:space="preserve">Rasululullah was asked by someone, who is the best human being (qarn)? the present century (the time of the Prophet), then the second century, then the third century ". Although this difference is not so debatable, experts explain that the three qarns are 300 years after the Prophet's hijrah, and what al-qarn means is one century, or also a generation. In other editors of the Prophet Muhammad uttered the lafaz "" </w:t>
      </w:r>
      <w:r w:rsidRPr="009000B5">
        <w:rPr>
          <w:rFonts w:hint="cs"/>
          <w:i/>
          <w:iCs/>
          <w:rtl/>
          <w:lang w:val="id-ID"/>
        </w:rPr>
        <w:t>ثم</w:t>
      </w:r>
      <w:r w:rsidRPr="009000B5">
        <w:rPr>
          <w:i/>
          <w:iCs/>
          <w:rtl/>
          <w:lang w:val="id-ID"/>
        </w:rPr>
        <w:t xml:space="preserve"> </w:t>
      </w:r>
      <w:r w:rsidRPr="009000B5">
        <w:rPr>
          <w:rFonts w:hint="cs"/>
          <w:i/>
          <w:iCs/>
          <w:rtl/>
          <w:lang w:val="id-ID"/>
        </w:rPr>
        <w:t>الذي</w:t>
      </w:r>
      <w:r w:rsidRPr="009000B5">
        <w:rPr>
          <w:i/>
          <w:iCs/>
          <w:rtl/>
          <w:lang w:val="id-ID"/>
        </w:rPr>
        <w:t xml:space="preserve"> </w:t>
      </w:r>
      <w:r w:rsidRPr="009000B5">
        <w:rPr>
          <w:rFonts w:hint="cs"/>
          <w:i/>
          <w:iCs/>
          <w:rtl/>
          <w:lang w:val="id-ID"/>
        </w:rPr>
        <w:t>يلو</w:t>
      </w:r>
      <w:r w:rsidRPr="009000B5">
        <w:rPr>
          <w:i/>
          <w:iCs/>
          <w:rtl/>
          <w:lang w:val="id-ID"/>
        </w:rPr>
        <w:t xml:space="preserve"> </w:t>
      </w:r>
      <w:r w:rsidRPr="009000B5">
        <w:rPr>
          <w:rFonts w:hint="cs"/>
          <w:i/>
          <w:iCs/>
          <w:rtl/>
          <w:lang w:val="id-ID"/>
        </w:rPr>
        <w:t>نهم</w:t>
      </w:r>
      <w:r w:rsidRPr="009000B5">
        <w:rPr>
          <w:i/>
          <w:iCs/>
          <w:lang w:val="id-ID"/>
        </w:rPr>
        <w:t xml:space="preserve"> up to four times, the famous interpretation of the three qarns is 300 years of hijriyyah. Some scholars argue with this hadith 220 years after the Prophet was sent to become a Prophet, but the opinion that well-known is the first opinion, so that the scholar who lived in the 300th century later he died in the fourth century, he remains in the category of salaf scholars.</w:t>
      </w:r>
      <w:r w:rsidRPr="005168FB">
        <w:rPr>
          <w:rFonts w:ascii="Times New Arabic" w:hAnsi="Times New Arabic"/>
          <w:lang w:val="id-ID"/>
        </w:rPr>
        <w:t xml:space="preserve"> Badr al-Din ibn Jama'ah</w:t>
      </w:r>
      <w:r w:rsidRPr="005168FB">
        <w:rPr>
          <w:lang w:val="id-ID"/>
        </w:rPr>
        <w:t xml:space="preserve">, </w:t>
      </w:r>
      <w:r w:rsidRPr="005168FB">
        <w:rPr>
          <w:rFonts w:ascii="Times New Arabic" w:hAnsi="Times New Arabic"/>
          <w:i/>
          <w:iCs/>
          <w:lang w:val="id-ID"/>
        </w:rPr>
        <w:t>Idah al-Dalil fi Qat'i Hujaj Ahl al-Ta'til</w:t>
      </w:r>
      <w:r w:rsidRPr="005168FB">
        <w:rPr>
          <w:lang w:val="id-ID"/>
        </w:rPr>
        <w:t xml:space="preserve"> (Mesir: </w:t>
      </w:r>
      <w:r w:rsidRPr="005168FB">
        <w:rPr>
          <w:rFonts w:ascii="Times New Arabic" w:hAnsi="Times New Arabic"/>
          <w:lang w:val="id-ID"/>
        </w:rPr>
        <w:t>Dar al-Salam</w:t>
      </w:r>
      <w:r>
        <w:rPr>
          <w:lang w:val="id-ID"/>
        </w:rPr>
        <w:t xml:space="preserve">, 1990), </w:t>
      </w:r>
      <w:r w:rsidRPr="005168FB">
        <w:rPr>
          <w:lang w:val="id-ID"/>
        </w:rPr>
        <w:t xml:space="preserve"> 40.</w:t>
      </w:r>
    </w:p>
  </w:footnote>
  <w:footnote w:id="16">
    <w:p w:rsidR="009000B5" w:rsidRPr="005168FB" w:rsidRDefault="009000B5" w:rsidP="009000B5">
      <w:pPr>
        <w:pStyle w:val="FootnoteText"/>
        <w:spacing w:line="216" w:lineRule="auto"/>
        <w:jc w:val="both"/>
        <w:rPr>
          <w:lang w:val="id-ID"/>
        </w:rPr>
      </w:pPr>
      <w:r w:rsidRPr="005168FB">
        <w:rPr>
          <w:lang w:val="id-ID"/>
        </w:rPr>
        <w:tab/>
      </w:r>
      <w:r>
        <w:rPr>
          <w:rStyle w:val="FootnoteReference"/>
        </w:rPr>
        <w:footnoteRef/>
      </w:r>
      <w:r w:rsidRPr="005168FB">
        <w:rPr>
          <w:lang w:val="id-ID"/>
        </w:rPr>
        <w:t xml:space="preserve"> </w:t>
      </w:r>
      <w:r w:rsidRPr="009000B5">
        <w:rPr>
          <w:lang w:val="id-ID"/>
        </w:rPr>
        <w:t xml:space="preserve">This opinion is also countered by </w:t>
      </w:r>
      <w:r w:rsidRPr="005168FB">
        <w:rPr>
          <w:rFonts w:ascii="Times New Arabic" w:hAnsi="Times New Arabic"/>
          <w:lang w:val="id-ID"/>
        </w:rPr>
        <w:t>Abual-Qasim ibn al-Syakir</w:t>
      </w:r>
      <w:r w:rsidRPr="005168FB">
        <w:rPr>
          <w:lang w:val="id-ID"/>
        </w:rPr>
        <w:t xml:space="preserve"> </w:t>
      </w:r>
      <w:r w:rsidRPr="009000B5">
        <w:rPr>
          <w:lang w:val="id-ID"/>
        </w:rPr>
        <w:t xml:space="preserve">and others, look </w:t>
      </w:r>
      <w:r w:rsidRPr="005168FB">
        <w:rPr>
          <w:rFonts w:ascii="Times New Arabic" w:hAnsi="Times New Arabic"/>
          <w:lang w:val="id-ID"/>
        </w:rPr>
        <w:t>Abdullahal-Harari al-Habasyi</w:t>
      </w:r>
      <w:r w:rsidRPr="005168FB">
        <w:rPr>
          <w:lang w:val="id-ID"/>
        </w:rPr>
        <w:t xml:space="preserve">, </w:t>
      </w:r>
      <w:r w:rsidRPr="005168FB">
        <w:rPr>
          <w:rFonts w:ascii="Times New Arabic" w:hAnsi="Times New Arabic"/>
          <w:i/>
          <w:iCs/>
          <w:lang w:val="id-ID"/>
        </w:rPr>
        <w:t>Izhar al-Aqidah al-Sunniyah Bisarah al-Aqidah al-Tahawiyah</w:t>
      </w:r>
      <w:r w:rsidRPr="005168FB">
        <w:rPr>
          <w:rFonts w:ascii="Times New Arabic" w:hAnsi="Times New Arabic"/>
          <w:lang w:val="id-ID"/>
        </w:rPr>
        <w:t xml:space="preserve">, cet III </w:t>
      </w:r>
      <w:r w:rsidRPr="005168FB">
        <w:rPr>
          <w:lang w:val="id-ID"/>
        </w:rPr>
        <w:t>(</w:t>
      </w:r>
      <w:r w:rsidRPr="005168FB">
        <w:rPr>
          <w:rFonts w:ascii="Times New Arabic" w:hAnsi="Times New Arabic"/>
          <w:lang w:val="id-ID"/>
        </w:rPr>
        <w:t>Beirut: Dar al-Masyari</w:t>
      </w:r>
      <w:r w:rsidRPr="005168FB">
        <w:rPr>
          <w:lang w:val="id-ID"/>
        </w:rPr>
        <w:t>, 1997),  23.</w:t>
      </w:r>
    </w:p>
  </w:footnote>
  <w:footnote w:id="17">
    <w:p w:rsidR="009000B5" w:rsidRDefault="009000B5" w:rsidP="009000B5">
      <w:pPr>
        <w:pStyle w:val="FootnoteText"/>
        <w:spacing w:line="216" w:lineRule="auto"/>
        <w:ind w:firstLine="720"/>
        <w:jc w:val="both"/>
        <w:rPr>
          <w:i/>
          <w:iCs/>
        </w:rPr>
      </w:pPr>
      <w:r>
        <w:rPr>
          <w:rStyle w:val="FootnoteReference"/>
        </w:rPr>
        <w:footnoteRef/>
      </w:r>
      <w:r>
        <w:rPr>
          <w:i/>
          <w:iCs/>
        </w:rPr>
        <w:t>Ibid.</w:t>
      </w:r>
      <w:r>
        <w:t>.</w:t>
      </w:r>
    </w:p>
  </w:footnote>
  <w:footnote w:id="18">
    <w:p w:rsidR="009000B5" w:rsidRDefault="009000B5" w:rsidP="009000B5">
      <w:pPr>
        <w:pStyle w:val="FootnoteText"/>
        <w:spacing w:line="216" w:lineRule="auto"/>
        <w:ind w:firstLine="720"/>
        <w:jc w:val="both"/>
      </w:pPr>
      <w:r>
        <w:rPr>
          <w:rStyle w:val="FootnoteReference"/>
        </w:rPr>
        <w:footnoteRef/>
      </w:r>
      <w:r>
        <w:rPr>
          <w:rFonts w:ascii="Times New Arabic" w:hAnsi="Times New Arabic"/>
        </w:rPr>
        <w:t>Badr al-Din</w:t>
      </w:r>
      <w:r>
        <w:t xml:space="preserve"> ibn </w:t>
      </w:r>
      <w:r>
        <w:rPr>
          <w:rFonts w:ascii="Times New Arabic" w:hAnsi="Times New Arabic"/>
        </w:rPr>
        <w:t>Jama'ah</w:t>
      </w:r>
      <w:r>
        <w:t xml:space="preserve">, </w:t>
      </w:r>
      <w:r>
        <w:rPr>
          <w:rFonts w:ascii="Times New Arabic" w:hAnsi="Times New Arabic"/>
          <w:i/>
          <w:iCs/>
        </w:rPr>
        <w:t>Idah…..op. cit.</w:t>
      </w:r>
      <w:r>
        <w:t>,  40.</w:t>
      </w:r>
    </w:p>
  </w:footnote>
  <w:footnote w:id="19">
    <w:p w:rsidR="009000B5" w:rsidRDefault="009000B5" w:rsidP="009000B5">
      <w:pPr>
        <w:pStyle w:val="FootnoteText"/>
        <w:spacing w:line="216" w:lineRule="auto"/>
        <w:ind w:firstLine="720"/>
        <w:jc w:val="both"/>
      </w:pPr>
      <w:r>
        <w:rPr>
          <w:rStyle w:val="FootnoteReference"/>
        </w:rPr>
        <w:footnoteRef/>
      </w:r>
      <w:r>
        <w:t xml:space="preserve"> T. M. Hasbi </w:t>
      </w:r>
      <w:r>
        <w:rPr>
          <w:rFonts w:ascii="Times New Arabic" w:hAnsi="Times New Arabic"/>
        </w:rPr>
        <w:t>Ash-Shiddieqi</w:t>
      </w:r>
      <w:r>
        <w:t xml:space="preserve">, </w:t>
      </w:r>
      <w:r>
        <w:rPr>
          <w:i/>
          <w:iCs/>
        </w:rPr>
        <w:t>Sejarah Perkembangan Hadis</w:t>
      </w:r>
      <w:r>
        <w:t xml:space="preserve"> (Jakarta: Bulan Bintang, 1973), 16.</w:t>
      </w:r>
    </w:p>
  </w:footnote>
  <w:footnote w:id="20">
    <w:p w:rsidR="009000B5" w:rsidRDefault="009000B5" w:rsidP="009000B5">
      <w:pPr>
        <w:pStyle w:val="FootnoteText"/>
        <w:spacing w:line="216" w:lineRule="auto"/>
        <w:ind w:firstLine="720"/>
        <w:jc w:val="both"/>
      </w:pPr>
      <w:r>
        <w:rPr>
          <w:rStyle w:val="FootnoteReference"/>
        </w:rPr>
        <w:footnoteRef/>
      </w:r>
      <w:r>
        <w:t xml:space="preserve"> Emad Eldin Shahin," Salafiyah", </w:t>
      </w:r>
      <w:r>
        <w:rPr>
          <w:i/>
          <w:iCs/>
        </w:rPr>
        <w:t>Ensiklopedi</w:t>
      </w:r>
      <w:r>
        <w:t>….</w:t>
      </w:r>
      <w:r>
        <w:rPr>
          <w:i/>
          <w:iCs/>
        </w:rPr>
        <w:t>.op. cit</w:t>
      </w:r>
      <w:r>
        <w:t>., 104.</w:t>
      </w:r>
    </w:p>
  </w:footnote>
  <w:footnote w:id="21">
    <w:p w:rsidR="009000B5" w:rsidRDefault="009000B5" w:rsidP="009000B5">
      <w:pPr>
        <w:pStyle w:val="FootnoteText"/>
        <w:spacing w:line="216" w:lineRule="auto"/>
        <w:ind w:firstLine="720"/>
        <w:jc w:val="both"/>
      </w:pPr>
      <w:r>
        <w:rPr>
          <w:rStyle w:val="FootnoteReference"/>
        </w:rPr>
        <w:footnoteRef/>
      </w:r>
      <w:r>
        <w:rPr>
          <w:i/>
          <w:iCs/>
        </w:rPr>
        <w:t>Ibid.</w:t>
      </w:r>
    </w:p>
  </w:footnote>
  <w:footnote w:id="22">
    <w:p w:rsidR="009000B5" w:rsidRDefault="009000B5" w:rsidP="009000B5">
      <w:pPr>
        <w:pStyle w:val="FootnoteText"/>
        <w:spacing w:line="216" w:lineRule="auto"/>
        <w:jc w:val="both"/>
      </w:pPr>
      <w:r>
        <w:tab/>
      </w:r>
      <w:r>
        <w:rPr>
          <w:rStyle w:val="FootnoteReference"/>
        </w:rPr>
        <w:footnoteRef/>
      </w:r>
      <w:r>
        <w:rPr>
          <w:rFonts w:ascii="Times New Arabic" w:hAnsi="Times New Arabic"/>
        </w:rPr>
        <w:t>Abu Isa Muhammad Ibn Isa al-Tirmiz\i</w:t>
      </w:r>
      <w:r>
        <w:t xml:space="preserve">, </w:t>
      </w:r>
      <w:r>
        <w:rPr>
          <w:rFonts w:ascii="Times New Arabic" w:hAnsi="Times New Arabic"/>
          <w:i/>
          <w:iCs/>
        </w:rPr>
        <w:t>Sunan al-Tirmiz\i</w:t>
      </w:r>
      <w:r>
        <w:t xml:space="preserve">, jilid V </w:t>
      </w:r>
      <w:r>
        <w:rPr>
          <w:rFonts w:ascii="Times New Arabic" w:hAnsi="Times New Arabic"/>
        </w:rPr>
        <w:t>(Beirut: Dar al-Fikr</w:t>
      </w:r>
      <w:r>
        <w:t>, tt), 356.</w:t>
      </w:r>
    </w:p>
  </w:footnote>
  <w:footnote w:id="23">
    <w:p w:rsidR="009000B5" w:rsidRDefault="009000B5" w:rsidP="009000B5">
      <w:pPr>
        <w:pStyle w:val="FootnoteText"/>
        <w:spacing w:line="216" w:lineRule="auto"/>
        <w:ind w:firstLine="720"/>
        <w:jc w:val="both"/>
      </w:pPr>
      <w:r>
        <w:rPr>
          <w:rStyle w:val="FootnoteReference"/>
        </w:rPr>
        <w:footnoteRef/>
      </w:r>
      <w:r>
        <w:rPr>
          <w:rFonts w:ascii="Times New Arabic" w:hAnsi="Times New Arabic"/>
        </w:rPr>
        <w:t>Subhi al-Salih</w:t>
      </w:r>
      <w:r>
        <w:t xml:space="preserve">, </w:t>
      </w:r>
      <w:r>
        <w:rPr>
          <w:rFonts w:ascii="Times New Arabic" w:hAnsi="Times New Arabic"/>
          <w:i/>
          <w:iCs/>
        </w:rPr>
        <w:t>Mabahis fi 'Ulum al-Qur'an</w:t>
      </w:r>
      <w:r>
        <w:t xml:space="preserve"> (</w:t>
      </w:r>
      <w:r>
        <w:rPr>
          <w:rFonts w:ascii="Times New Arabic" w:hAnsi="Times New Arabic"/>
        </w:rPr>
        <w:t>Beirut: Dar al-Ilm Lilmalayin</w:t>
      </w:r>
      <w:r>
        <w:t>, 1977), 120.</w:t>
      </w:r>
    </w:p>
  </w:footnote>
  <w:footnote w:id="24">
    <w:p w:rsidR="009000B5" w:rsidRDefault="009000B5" w:rsidP="009000B5">
      <w:pPr>
        <w:pStyle w:val="FootnoteText"/>
        <w:spacing w:line="216" w:lineRule="auto"/>
        <w:ind w:firstLine="720"/>
        <w:jc w:val="both"/>
        <w:rPr>
          <w:i/>
          <w:iCs/>
        </w:rPr>
      </w:pPr>
      <w:r>
        <w:rPr>
          <w:rStyle w:val="FootnoteReference"/>
        </w:rPr>
        <w:footnoteRef/>
      </w:r>
      <w:r>
        <w:rPr>
          <w:i/>
          <w:iCs/>
        </w:rPr>
        <w:t>Ibid.</w:t>
      </w:r>
      <w:r>
        <w:t>.</w:t>
      </w:r>
    </w:p>
  </w:footnote>
  <w:footnote w:id="25">
    <w:p w:rsidR="009000B5" w:rsidRDefault="009000B5" w:rsidP="009000B5">
      <w:pPr>
        <w:pStyle w:val="FootnoteText"/>
        <w:spacing w:line="216" w:lineRule="auto"/>
        <w:ind w:firstLine="720"/>
        <w:jc w:val="both"/>
      </w:pPr>
      <w:r>
        <w:rPr>
          <w:rStyle w:val="FootnoteReference"/>
        </w:rPr>
        <w:footnoteRef/>
      </w:r>
      <w:r>
        <w:t xml:space="preserve"> Endang Soetari</w:t>
      </w:r>
      <w:r>
        <w:rPr>
          <w:i/>
          <w:iCs/>
        </w:rPr>
        <w:t>, Ilmu Hadis: Kajian Riwayah dan Dirayah</w:t>
      </w:r>
      <w:r>
        <w:t>, cet III (Bandung: Amal Bakti Press, 2000), 5.</w:t>
      </w:r>
    </w:p>
  </w:footnote>
  <w:footnote w:id="26">
    <w:p w:rsidR="009000B5" w:rsidRPr="006A5907" w:rsidRDefault="009000B5" w:rsidP="009000B5">
      <w:pPr>
        <w:pStyle w:val="FootnoteText"/>
        <w:spacing w:line="216" w:lineRule="auto"/>
        <w:ind w:firstLine="720"/>
        <w:jc w:val="both"/>
        <w:rPr>
          <w:i/>
          <w:iCs/>
          <w:lang w:val="id-ID"/>
        </w:rPr>
      </w:pPr>
      <w:r>
        <w:rPr>
          <w:rStyle w:val="FootnoteReference"/>
        </w:rPr>
        <w:footnoteRef/>
      </w:r>
      <w:r w:rsidRPr="009000B5">
        <w:rPr>
          <w:lang w:val="id-ID"/>
        </w:rPr>
        <w:t>His full name is' Abdullah ibn Abi Khuhafahal-Tamimi ibn Amar ibn Ka'ab ibn Sa'ad ibn Taim ibn Murah ibn Ka'ab. His mother was Umm al-Khair, Salma bint Sakhr ibn Amar ibn Ka'ab ibn Sa'ad ibn Taim ibn Murah ibn Ka'ab. From this lineage Abu Bakr al-Siddiq both from his mother's side and from his father's side, had family ties to the Prophet Muhammad SAW who met his lineage with their grandmother Murah ibn Ka'ab. He was born in Makkah two and a half years after the Elephant year or 51 before Hijrah, in his childhood he was named Abd al-Ka'ab</w:t>
      </w:r>
      <w:r w:rsidRPr="006A5907">
        <w:rPr>
          <w:lang w:val="id-ID"/>
        </w:rPr>
        <w:t xml:space="preserve">. </w:t>
      </w:r>
      <w:r w:rsidRPr="006A5907">
        <w:rPr>
          <w:i/>
          <w:iCs/>
          <w:lang w:val="id-ID"/>
        </w:rPr>
        <w:t xml:space="preserve">Ibid., </w:t>
      </w:r>
      <w:r w:rsidRPr="006A5907">
        <w:rPr>
          <w:lang w:val="id-ID"/>
        </w:rPr>
        <w:t>170.</w:t>
      </w:r>
    </w:p>
  </w:footnote>
  <w:footnote w:id="27">
    <w:p w:rsidR="009000B5" w:rsidRDefault="009000B5" w:rsidP="009000B5">
      <w:pPr>
        <w:pStyle w:val="FootnoteText"/>
        <w:spacing w:line="216" w:lineRule="auto"/>
        <w:ind w:firstLine="720"/>
        <w:jc w:val="both"/>
      </w:pPr>
      <w:r>
        <w:rPr>
          <w:rStyle w:val="FootnoteReference"/>
        </w:rPr>
        <w:footnoteRef/>
      </w:r>
      <w:r>
        <w:rPr>
          <w:rFonts w:ascii="Times New Arabic" w:hAnsi="Times New Arabic"/>
        </w:rPr>
        <w:t>Jalal al-Din al-Suyuti al-Syafi'i</w:t>
      </w:r>
      <w:r>
        <w:t xml:space="preserve">, </w:t>
      </w:r>
      <w:r>
        <w:rPr>
          <w:rFonts w:ascii="Times New Arabic" w:hAnsi="Times New Arabic"/>
          <w:i/>
          <w:iCs/>
        </w:rPr>
        <w:t>al-Itqan fi 'Ulum al-Qur'an</w:t>
      </w:r>
      <w:r>
        <w:t>, jilid II (</w:t>
      </w:r>
      <w:r>
        <w:rPr>
          <w:rFonts w:ascii="Times New Arabic" w:hAnsi="Times New Arabic"/>
        </w:rPr>
        <w:t xml:space="preserve">Beirut: Dar </w:t>
      </w:r>
      <w:r>
        <w:t>al-Fikr, 1951), 318.</w:t>
      </w:r>
    </w:p>
    <w:p w:rsidR="009000B5" w:rsidRDefault="009000B5" w:rsidP="009000B5">
      <w:pPr>
        <w:pStyle w:val="FootnoteText"/>
        <w:spacing w:line="216" w:lineRule="auto"/>
        <w:jc w:val="both"/>
      </w:pPr>
    </w:p>
  </w:footnote>
  <w:footnote w:id="28">
    <w:p w:rsidR="009000B5" w:rsidRDefault="009000B5" w:rsidP="009000B5">
      <w:pPr>
        <w:pStyle w:val="FootnoteText"/>
        <w:spacing w:line="216" w:lineRule="auto"/>
        <w:ind w:firstLine="720"/>
        <w:jc w:val="both"/>
      </w:pPr>
      <w:r>
        <w:rPr>
          <w:rStyle w:val="FootnoteReference"/>
        </w:rPr>
        <w:footnoteRef/>
      </w:r>
      <w:r w:rsidRPr="00FE62CD">
        <w:rPr>
          <w:lang w:val="id-ID"/>
        </w:rPr>
        <w:t xml:space="preserve"> </w:t>
      </w:r>
      <w:r w:rsidRPr="009000B5">
        <w:rPr>
          <w:lang w:val="id-ID"/>
        </w:rPr>
        <w:t xml:space="preserve">His full name is' Abdullah ibn 'Abbas ibn' Abdul Mutalib ibn Hasyim ibn '' Abd al-Manaf al-Quraisy al-Hasyimi. He is a cousin of the Prophet who was born three years before Christ, in the village of Syab'ali Makkah. Her mother Umm al-Fadil Lubabah al-Kubra bint al-Haris ibn Haliliyah, sister of Maimunah, wife of the Prophet. He died at Taif in 68 AH see </w:t>
      </w:r>
      <w:r>
        <w:rPr>
          <w:rFonts w:ascii="Times New Arabic" w:hAnsi="Times New Arabic"/>
        </w:rPr>
        <w:t>Izzuddin</w:t>
      </w:r>
      <w:r>
        <w:t xml:space="preserve"> ibn al-Atsi, </w:t>
      </w:r>
      <w:r>
        <w:rPr>
          <w:i/>
          <w:iCs/>
        </w:rPr>
        <w:t xml:space="preserve">Usd </w:t>
      </w:r>
      <w:r>
        <w:rPr>
          <w:rFonts w:ascii="Times New Arabic" w:hAnsi="Times New Arabic"/>
          <w:i/>
          <w:iCs/>
        </w:rPr>
        <w:t>al-Ghabahfi al-Ma'rifatal-Sahabah</w:t>
      </w:r>
      <w:r>
        <w:t xml:space="preserve">, jilid III (tkp: </w:t>
      </w:r>
      <w:r>
        <w:rPr>
          <w:rFonts w:ascii="Times New Arabic" w:hAnsi="Times New Arabic"/>
        </w:rPr>
        <w:t>Dar</w:t>
      </w:r>
      <w:r>
        <w:t xml:space="preserve"> al-Sa'b, tt), hlm. 290-293.</w:t>
      </w:r>
    </w:p>
  </w:footnote>
  <w:footnote w:id="29">
    <w:p w:rsidR="009000B5" w:rsidRDefault="009000B5" w:rsidP="00181777">
      <w:pPr>
        <w:pStyle w:val="FootnoteText"/>
        <w:spacing w:line="216" w:lineRule="auto"/>
        <w:ind w:firstLine="720"/>
        <w:jc w:val="both"/>
      </w:pPr>
      <w:r>
        <w:rPr>
          <w:rStyle w:val="FootnoteReference"/>
        </w:rPr>
        <w:footnoteRef/>
      </w:r>
      <w:r w:rsidRPr="00FE62CD">
        <w:rPr>
          <w:lang w:val="id-ID"/>
        </w:rPr>
        <w:t xml:space="preserve"> </w:t>
      </w:r>
      <w:r w:rsidRPr="009000B5">
        <w:rPr>
          <w:lang w:val="id-ID"/>
        </w:rPr>
        <w:t xml:space="preserve">In addition to </w:t>
      </w:r>
      <w:r w:rsidRPr="00181777">
        <w:rPr>
          <w:i/>
          <w:iCs/>
          <w:lang w:val="id-ID"/>
        </w:rPr>
        <w:t>tarjumanal-Qur'an,</w:t>
      </w:r>
      <w:r w:rsidRPr="009000B5">
        <w:rPr>
          <w:lang w:val="id-ID"/>
        </w:rPr>
        <w:t xml:space="preserve"> Ibn 'Abbas also has the title Bahr al-Ulum (sea of knowledge), Habr al-Ummah (ulama of the ummah), so that among other friends commenting on him like Ubaidillah ibn Utbah "I have never met someone whose knowledge more than Ibn 'Abbas who mastered the science of fiqh, the science of interpretation, Arabic, poetry, arithmetic, and the science of Faraid.</w:t>
      </w:r>
      <w:r w:rsidRPr="00FE62CD">
        <w:rPr>
          <w:lang w:val="id-ID"/>
        </w:rPr>
        <w:t xml:space="preserve">". </w:t>
      </w:r>
      <w:r>
        <w:t xml:space="preserve">Ahmad al-Syurbasyi, </w:t>
      </w:r>
      <w:r>
        <w:rPr>
          <w:i/>
          <w:iCs/>
        </w:rPr>
        <w:t>Sejarah Perkembangan Tafsir</w:t>
      </w:r>
      <w:r>
        <w:t>, Terj. Zufran Rahman (Jakarta: Kalam Mulia, 1999),  87.</w:t>
      </w:r>
    </w:p>
  </w:footnote>
  <w:footnote w:id="30">
    <w:p w:rsidR="009000B5" w:rsidRDefault="009000B5" w:rsidP="00181777">
      <w:pPr>
        <w:pStyle w:val="FootnoteText"/>
        <w:spacing w:line="216" w:lineRule="auto"/>
        <w:ind w:firstLine="720"/>
        <w:jc w:val="both"/>
      </w:pPr>
      <w:r>
        <w:rPr>
          <w:rStyle w:val="FootnoteReference"/>
        </w:rPr>
        <w:footnoteRef/>
      </w:r>
      <w:r>
        <w:rPr>
          <w:rFonts w:ascii="Times New Arabic" w:hAnsi="Times New Arabic"/>
        </w:rPr>
        <w:t xml:space="preserve">Jalal al-Din al-Suyuti, </w:t>
      </w:r>
      <w:r>
        <w:rPr>
          <w:rFonts w:ascii="Times New Arabic" w:hAnsi="Times New Arabic"/>
          <w:i/>
          <w:iCs/>
        </w:rPr>
        <w:t>al-Itqan</w:t>
      </w:r>
      <w:r>
        <w:t xml:space="preserve">….. </w:t>
      </w:r>
      <w:r>
        <w:rPr>
          <w:i/>
          <w:iCs/>
        </w:rPr>
        <w:t>op. cit.,</w:t>
      </w:r>
      <w:r w:rsidR="00181777">
        <w:t xml:space="preserve"> </w:t>
      </w:r>
      <w:r>
        <w:t xml:space="preserve"> 319.</w:t>
      </w:r>
    </w:p>
  </w:footnote>
  <w:footnote w:id="31">
    <w:p w:rsidR="009000B5" w:rsidRDefault="009000B5" w:rsidP="00181777">
      <w:pPr>
        <w:pStyle w:val="FootnoteText"/>
        <w:spacing w:line="216" w:lineRule="auto"/>
        <w:ind w:firstLine="720"/>
        <w:jc w:val="both"/>
      </w:pPr>
      <w:r>
        <w:rPr>
          <w:rStyle w:val="FootnoteReference"/>
        </w:rPr>
        <w:footnoteRef/>
      </w:r>
      <w:r>
        <w:rPr>
          <w:rFonts w:ascii="Times New Arabic" w:hAnsi="Times New Arabic"/>
        </w:rPr>
        <w:t>Badruddin Muhammad</w:t>
      </w:r>
      <w:r>
        <w:t xml:space="preserve"> ibn </w:t>
      </w:r>
      <w:r>
        <w:rPr>
          <w:rFonts w:ascii="Times New Arabic" w:hAnsi="Times New Arabic"/>
        </w:rPr>
        <w:t>'Abdullahal-Zarkasyi,</w:t>
      </w:r>
      <w:r>
        <w:rPr>
          <w:rFonts w:ascii="Times New Arabic" w:hAnsi="Times New Arabic"/>
          <w:i/>
          <w:iCs/>
        </w:rPr>
        <w:t xml:space="preserve"> al-Burhan fi 'Ulum al-Qur'an</w:t>
      </w:r>
      <w:r>
        <w:t>, jilid II</w:t>
      </w:r>
      <w:r w:rsidR="00181777">
        <w:t xml:space="preserve"> </w:t>
      </w:r>
      <w:r>
        <w:t xml:space="preserve">(Mesir: </w:t>
      </w:r>
      <w:r>
        <w:rPr>
          <w:rFonts w:ascii="Times New Arabic" w:hAnsi="Times New Arabic"/>
        </w:rPr>
        <w:t>al-Halabi</w:t>
      </w:r>
      <w:r w:rsidR="00181777">
        <w:t>, 1957),</w:t>
      </w:r>
      <w:r>
        <w:t xml:space="preserve"> 161.</w:t>
      </w:r>
    </w:p>
  </w:footnote>
  <w:footnote w:id="32">
    <w:p w:rsidR="009000B5" w:rsidRDefault="009000B5" w:rsidP="00181777">
      <w:pPr>
        <w:pStyle w:val="FootnoteText"/>
        <w:spacing w:line="216" w:lineRule="auto"/>
        <w:ind w:firstLine="720"/>
        <w:jc w:val="both"/>
      </w:pPr>
      <w:r>
        <w:rPr>
          <w:rStyle w:val="FootnoteReference"/>
        </w:rPr>
        <w:footnoteRef/>
      </w:r>
      <w:r>
        <w:rPr>
          <w:rFonts w:ascii="Times New Arabic" w:hAnsi="Times New Arabic"/>
        </w:rPr>
        <w:t xml:space="preserve">Jalal al-Din al-Suyuti, </w:t>
      </w:r>
      <w:r>
        <w:rPr>
          <w:rFonts w:ascii="Times New Arabic" w:hAnsi="Times New Arabic"/>
          <w:i/>
          <w:iCs/>
        </w:rPr>
        <w:t>al-Itqan</w:t>
      </w:r>
      <w:r>
        <w:t>…..</w:t>
      </w:r>
      <w:r>
        <w:rPr>
          <w:i/>
          <w:iCs/>
        </w:rPr>
        <w:t>op. cit.</w:t>
      </w:r>
      <w:r>
        <w:t>,  322.</w:t>
      </w:r>
    </w:p>
  </w:footnote>
  <w:footnote w:id="33">
    <w:p w:rsidR="009000B5" w:rsidRDefault="009000B5" w:rsidP="00181777">
      <w:pPr>
        <w:pStyle w:val="FootnoteText"/>
        <w:spacing w:line="216" w:lineRule="auto"/>
        <w:ind w:firstLine="720"/>
        <w:jc w:val="both"/>
        <w:rPr>
          <w:i/>
          <w:iCs/>
        </w:rPr>
      </w:pPr>
      <w:r>
        <w:rPr>
          <w:rStyle w:val="FootnoteReference"/>
        </w:rPr>
        <w:footnoteRef/>
      </w:r>
      <w:r>
        <w:rPr>
          <w:i/>
          <w:iCs/>
        </w:rPr>
        <w:t>Ibid.,</w:t>
      </w:r>
      <w:r>
        <w:t xml:space="preserve"> 322.</w:t>
      </w:r>
    </w:p>
  </w:footnote>
  <w:footnote w:id="34">
    <w:p w:rsidR="009000B5" w:rsidRPr="006A5907" w:rsidRDefault="009000B5" w:rsidP="00181777">
      <w:pPr>
        <w:pStyle w:val="FootnoteText"/>
        <w:spacing w:line="216" w:lineRule="auto"/>
        <w:ind w:firstLine="720"/>
        <w:jc w:val="both"/>
        <w:rPr>
          <w:i/>
          <w:iCs/>
          <w:lang w:val="id-ID"/>
        </w:rPr>
      </w:pPr>
      <w:r>
        <w:rPr>
          <w:rStyle w:val="FootnoteReference"/>
        </w:rPr>
        <w:footnoteRef/>
      </w:r>
      <w:r w:rsidRPr="00FE62CD">
        <w:rPr>
          <w:lang w:val="id-ID"/>
        </w:rPr>
        <w:t xml:space="preserve"> </w:t>
      </w:r>
      <w:r w:rsidR="00181777" w:rsidRPr="00181777">
        <w:rPr>
          <w:lang w:val="id-ID"/>
        </w:rPr>
        <w:t xml:space="preserve">According to the scholars, there are nine most famous pathways attributed to Ibn 'Abbas in this interpretation, the most of which is through the </w:t>
      </w:r>
      <w:r w:rsidRPr="00FE62CD">
        <w:rPr>
          <w:rFonts w:ascii="Times New Arabic" w:hAnsi="Times New Arabic"/>
          <w:lang w:val="id-ID"/>
        </w:rPr>
        <w:t>Muhammad</w:t>
      </w:r>
      <w:r w:rsidRPr="00FE62CD">
        <w:rPr>
          <w:lang w:val="id-ID"/>
        </w:rPr>
        <w:t xml:space="preserve"> ibn </w:t>
      </w:r>
      <w:r w:rsidRPr="00FE62CD">
        <w:rPr>
          <w:rFonts w:ascii="Times New Arabic" w:hAnsi="Times New Arabic"/>
          <w:lang w:val="id-ID"/>
        </w:rPr>
        <w:t>Marwan al-Sadi al-Sagir</w:t>
      </w:r>
      <w:r w:rsidRPr="00FE62CD">
        <w:rPr>
          <w:lang w:val="id-ID"/>
        </w:rPr>
        <w:t xml:space="preserve"> dari </w:t>
      </w:r>
      <w:r w:rsidRPr="00FE62CD">
        <w:rPr>
          <w:rFonts w:ascii="Times New Arabic" w:hAnsi="Times New Arabic"/>
          <w:lang w:val="id-ID"/>
        </w:rPr>
        <w:t>Muhammad</w:t>
      </w:r>
      <w:r w:rsidRPr="00FE62CD">
        <w:rPr>
          <w:lang w:val="id-ID"/>
        </w:rPr>
        <w:t xml:space="preserve"> ibn Sa'ab </w:t>
      </w:r>
      <w:r w:rsidRPr="00FE62CD">
        <w:rPr>
          <w:rFonts w:ascii="Times New Arabic" w:hAnsi="Times New Arabic"/>
          <w:lang w:val="id-ID"/>
        </w:rPr>
        <w:t>al-Kalbi</w:t>
      </w:r>
      <w:r w:rsidRPr="00FE62CD">
        <w:rPr>
          <w:lang w:val="id-ID"/>
        </w:rPr>
        <w:t xml:space="preserve">, </w:t>
      </w:r>
      <w:r w:rsidR="00181777">
        <w:t>from</w:t>
      </w:r>
      <w:r w:rsidRPr="00FE62CD">
        <w:rPr>
          <w:lang w:val="id-ID"/>
        </w:rPr>
        <w:t xml:space="preserve"> </w:t>
      </w:r>
      <w:r w:rsidRPr="00FE62CD">
        <w:rPr>
          <w:rFonts w:ascii="Times New Arabic" w:hAnsi="Times New Arabic"/>
          <w:lang w:val="id-ID"/>
        </w:rPr>
        <w:t>Abu Salih</w:t>
      </w:r>
      <w:r w:rsidRPr="00FE62CD">
        <w:rPr>
          <w:lang w:val="id-ID"/>
        </w:rPr>
        <w:t xml:space="preserve"> dari ibn </w:t>
      </w:r>
      <w:r w:rsidRPr="00FE62CD">
        <w:rPr>
          <w:rFonts w:ascii="Times New Arabic" w:hAnsi="Times New Arabic"/>
          <w:lang w:val="id-ID"/>
        </w:rPr>
        <w:t>'Abbas.</w:t>
      </w:r>
      <w:r w:rsidRPr="006A5907">
        <w:rPr>
          <w:lang w:val="id-ID"/>
        </w:rPr>
        <w:t>Al-</w:t>
      </w:r>
      <w:r w:rsidRPr="006A5907">
        <w:rPr>
          <w:rFonts w:ascii="Times New Arabic" w:hAnsi="Times New Arabic"/>
          <w:lang w:val="id-ID"/>
        </w:rPr>
        <w:t xml:space="preserve">Suyuti, </w:t>
      </w:r>
      <w:r w:rsidRPr="006A5907">
        <w:rPr>
          <w:rFonts w:ascii="Times New Arabic" w:hAnsi="Times New Arabic"/>
          <w:i/>
          <w:iCs/>
          <w:lang w:val="id-ID"/>
        </w:rPr>
        <w:t>al-Itqan</w:t>
      </w:r>
      <w:r w:rsidRPr="006A5907">
        <w:rPr>
          <w:i/>
          <w:iCs/>
          <w:lang w:val="id-ID"/>
        </w:rPr>
        <w:t>,…..op. cit.</w:t>
      </w:r>
      <w:r w:rsidRPr="006A5907">
        <w:rPr>
          <w:lang w:val="id-ID"/>
        </w:rPr>
        <w:t>, jilid II</w:t>
      </w:r>
      <w:r w:rsidRPr="006A5907">
        <w:rPr>
          <w:i/>
          <w:iCs/>
          <w:lang w:val="id-ID"/>
        </w:rPr>
        <w:t xml:space="preserve">. </w:t>
      </w:r>
      <w:r w:rsidRPr="006A5907">
        <w:rPr>
          <w:lang w:val="id-ID"/>
        </w:rPr>
        <w:t xml:space="preserve"> 189.</w:t>
      </w:r>
    </w:p>
  </w:footnote>
  <w:footnote w:id="35">
    <w:p w:rsidR="009000B5" w:rsidRPr="00FE62CD" w:rsidRDefault="009000B5" w:rsidP="00181777">
      <w:pPr>
        <w:pStyle w:val="FootnoteText"/>
        <w:spacing w:line="216" w:lineRule="auto"/>
        <w:ind w:firstLine="720"/>
        <w:jc w:val="both"/>
        <w:rPr>
          <w:lang w:val="id-ID"/>
        </w:rPr>
      </w:pPr>
      <w:r>
        <w:rPr>
          <w:rStyle w:val="FootnoteReference"/>
        </w:rPr>
        <w:footnoteRef/>
      </w:r>
      <w:r w:rsidRPr="00FE62CD">
        <w:rPr>
          <w:lang w:val="id-ID"/>
        </w:rPr>
        <w:t xml:space="preserve"> </w:t>
      </w:r>
      <w:r w:rsidR="00181777" w:rsidRPr="00181777">
        <w:rPr>
          <w:lang w:val="id-ID"/>
        </w:rPr>
        <w:t xml:space="preserve">Full Name </w:t>
      </w:r>
      <w:r w:rsidRPr="00FE62CD">
        <w:rPr>
          <w:lang w:val="id-ID"/>
        </w:rPr>
        <w:t xml:space="preserve">Sa'id ibn </w:t>
      </w:r>
      <w:r w:rsidRPr="00FE62CD">
        <w:rPr>
          <w:rFonts w:ascii="Times New Arabic" w:hAnsi="Times New Arabic"/>
          <w:lang w:val="id-ID"/>
        </w:rPr>
        <w:t>Jubair</w:t>
      </w:r>
      <w:r w:rsidRPr="00FE62CD">
        <w:rPr>
          <w:lang w:val="id-ID"/>
        </w:rPr>
        <w:t xml:space="preserve"> ibn </w:t>
      </w:r>
      <w:r w:rsidRPr="00FE62CD">
        <w:rPr>
          <w:rFonts w:ascii="Times New Arabic" w:hAnsi="Times New Arabic"/>
          <w:lang w:val="id-ID"/>
        </w:rPr>
        <w:t>Hisyam al-Asadial-Walibi</w:t>
      </w:r>
      <w:r w:rsidRPr="00FE62CD">
        <w:rPr>
          <w:rFonts w:ascii="Times New Arabic" w:hAnsi="Times New Arabic"/>
          <w:i/>
          <w:iCs/>
          <w:lang w:val="id-ID"/>
        </w:rPr>
        <w:t>maulahum</w:t>
      </w:r>
      <w:r w:rsidRPr="00FE62CD">
        <w:rPr>
          <w:rFonts w:ascii="Times New Arabic" w:hAnsi="Times New Arabic"/>
          <w:lang w:val="id-ID"/>
        </w:rPr>
        <w:t>AbuMuhammad</w:t>
      </w:r>
      <w:r w:rsidR="00181777">
        <w:rPr>
          <w:rFonts w:ascii="Times New Arabic" w:hAnsi="Times New Arabic"/>
        </w:rPr>
        <w:t xml:space="preserve"> </w:t>
      </w:r>
      <w:r w:rsidR="00181777" w:rsidRPr="00181777">
        <w:rPr>
          <w:rFonts w:ascii="Times New Arabic" w:hAnsi="Times New Arabic"/>
        </w:rPr>
        <w:t>and according to an opinion of Abu 'Abdullahal-Kufi, he was a great Tabi'in without equal, came from Habsyah, from Mawali Bani Walibah ibn al-Haris from Bani Asad</w:t>
      </w:r>
      <w:r w:rsidRPr="00FE62CD">
        <w:rPr>
          <w:lang w:val="id-ID"/>
        </w:rPr>
        <w:t xml:space="preserve">. </w:t>
      </w:r>
    </w:p>
  </w:footnote>
  <w:footnote w:id="36">
    <w:p w:rsidR="009000B5" w:rsidRDefault="009000B5" w:rsidP="009000B5">
      <w:pPr>
        <w:pStyle w:val="FootnoteText"/>
        <w:spacing w:line="216" w:lineRule="auto"/>
        <w:ind w:firstLine="720"/>
        <w:jc w:val="both"/>
      </w:pPr>
      <w:r>
        <w:rPr>
          <w:rStyle w:val="FootnoteReference"/>
        </w:rPr>
        <w:footnoteRef/>
      </w:r>
      <w:r>
        <w:t xml:space="preserve"> Komaruddin Hidayat, </w:t>
      </w:r>
      <w:r>
        <w:rPr>
          <w:i/>
          <w:iCs/>
        </w:rPr>
        <w:t>Memahami Bahasa Agama: Sebuah Kajian Hermeneutika</w:t>
      </w:r>
      <w:r>
        <w:t xml:space="preserve"> (J</w:t>
      </w:r>
      <w:r w:rsidR="00181777">
        <w:t xml:space="preserve">akarta: Paramadina, 1996), </w:t>
      </w:r>
      <w:r>
        <w:t>191.</w:t>
      </w:r>
    </w:p>
  </w:footnote>
  <w:footnote w:id="37">
    <w:p w:rsidR="009000B5" w:rsidRDefault="009000B5" w:rsidP="00181777">
      <w:pPr>
        <w:pStyle w:val="FootnoteText"/>
        <w:spacing w:line="216" w:lineRule="auto"/>
        <w:ind w:firstLine="720"/>
        <w:jc w:val="both"/>
      </w:pPr>
      <w:r>
        <w:rPr>
          <w:rStyle w:val="FootnoteReference"/>
        </w:rPr>
        <w:footnoteRef/>
      </w:r>
      <w:r>
        <w:rPr>
          <w:rFonts w:ascii="Times New Arabic" w:hAnsi="Times New Arabic"/>
        </w:rPr>
        <w:t xml:space="preserve">Jalal al-Din al-Suyuti, </w:t>
      </w:r>
      <w:r>
        <w:rPr>
          <w:rFonts w:ascii="Times New Arabic" w:hAnsi="Times New Arabic"/>
          <w:i/>
          <w:iCs/>
        </w:rPr>
        <w:t>al-Itqan</w:t>
      </w:r>
      <w:r>
        <w:t>……</w:t>
      </w:r>
      <w:r>
        <w:rPr>
          <w:i/>
          <w:iCs/>
        </w:rPr>
        <w:t>op. cit.,</w:t>
      </w:r>
      <w:r>
        <w:t xml:space="preserve"> 323.</w:t>
      </w:r>
    </w:p>
  </w:footnote>
  <w:footnote w:id="38">
    <w:p w:rsidR="009000B5" w:rsidRDefault="009000B5" w:rsidP="00181777">
      <w:pPr>
        <w:pStyle w:val="FootnoteText"/>
        <w:spacing w:line="216" w:lineRule="auto"/>
        <w:ind w:firstLine="720"/>
        <w:jc w:val="both"/>
      </w:pPr>
      <w:r>
        <w:rPr>
          <w:rStyle w:val="FootnoteReference"/>
        </w:rPr>
        <w:footnoteRef/>
      </w:r>
      <w:r>
        <w:rPr>
          <w:rFonts w:ascii="Times New Arabic" w:hAnsi="Times New Arabic"/>
        </w:rPr>
        <w:t>Ahmadal-Syurbasyi</w:t>
      </w:r>
      <w:r>
        <w:t xml:space="preserve">, </w:t>
      </w:r>
      <w:r>
        <w:rPr>
          <w:i/>
          <w:iCs/>
        </w:rPr>
        <w:t>Sejarah….op. cit.,</w:t>
      </w:r>
      <w:r>
        <w:t xml:space="preserve"> 103.</w:t>
      </w:r>
    </w:p>
  </w:footnote>
  <w:footnote w:id="39">
    <w:p w:rsidR="009000B5" w:rsidRDefault="009000B5" w:rsidP="009000B5">
      <w:pPr>
        <w:pStyle w:val="FootnoteText"/>
        <w:spacing w:line="216" w:lineRule="auto"/>
        <w:ind w:firstLine="720"/>
        <w:jc w:val="both"/>
      </w:pPr>
      <w:r>
        <w:rPr>
          <w:rStyle w:val="FootnoteReference"/>
        </w:rPr>
        <w:footnoteRef/>
      </w:r>
      <w:r>
        <w:rPr>
          <w:rFonts w:ascii="Times New Arabic" w:hAnsi="Times New Arabic"/>
          <w:i/>
          <w:iCs/>
        </w:rPr>
        <w:t>I</w:t>
      </w:r>
      <w:r>
        <w:rPr>
          <w:i/>
          <w:iCs/>
        </w:rPr>
        <w:t>bid.,</w:t>
      </w:r>
      <w:r>
        <w:t>hlm. 112-113.</w:t>
      </w:r>
    </w:p>
  </w:footnote>
  <w:footnote w:id="40">
    <w:p w:rsidR="009000B5" w:rsidRDefault="009000B5" w:rsidP="009000B5">
      <w:pPr>
        <w:pStyle w:val="FootnoteText"/>
        <w:spacing w:line="216" w:lineRule="auto"/>
        <w:ind w:firstLine="720"/>
        <w:jc w:val="both"/>
      </w:pPr>
      <w:r>
        <w:rPr>
          <w:rStyle w:val="FootnoteReference"/>
        </w:rPr>
        <w:footnoteRef/>
      </w:r>
      <w:r>
        <w:t xml:space="preserve"> John Wansbrough, </w:t>
      </w:r>
      <w:r>
        <w:rPr>
          <w:i/>
          <w:iCs/>
        </w:rPr>
        <w:t>Qur'anic Studies: Sources and Methods Scriptural Interpretation</w:t>
      </w:r>
      <w:r>
        <w:t xml:space="preserve"> (Oxford: Oxfo</w:t>
      </w:r>
      <w:r w:rsidR="00181777">
        <w:t>rd University Press, 1977),</w:t>
      </w:r>
      <w:r>
        <w:t xml:space="preserve"> 119.</w:t>
      </w:r>
    </w:p>
  </w:footnote>
  <w:footnote w:id="41">
    <w:p w:rsidR="009000B5" w:rsidRDefault="009000B5" w:rsidP="00181777">
      <w:pPr>
        <w:pStyle w:val="FootnoteText"/>
        <w:spacing w:line="216" w:lineRule="auto"/>
        <w:ind w:firstLine="720"/>
        <w:jc w:val="both"/>
      </w:pPr>
      <w:r>
        <w:rPr>
          <w:rStyle w:val="FootnoteReference"/>
        </w:rPr>
        <w:footnoteRef/>
      </w:r>
      <w:r>
        <w:t xml:space="preserve"> Andrew Rippin, "The Present Status of Tafsir Studies",</w:t>
      </w:r>
      <w:r>
        <w:rPr>
          <w:i/>
          <w:iCs/>
        </w:rPr>
        <w:t xml:space="preserve"> The Muslim World</w:t>
      </w:r>
      <w:r>
        <w:t>, Vol. 72 th. 1982, 229.</w:t>
      </w:r>
    </w:p>
    <w:p w:rsidR="009000B5" w:rsidRDefault="009000B5" w:rsidP="009000B5">
      <w:pPr>
        <w:pStyle w:val="FootnoteText"/>
        <w:spacing w:line="216" w:lineRule="auto"/>
        <w:jc w:val="both"/>
      </w:pPr>
    </w:p>
  </w:footnote>
  <w:footnote w:id="42">
    <w:p w:rsidR="009000B5" w:rsidRDefault="009000B5" w:rsidP="009000B5">
      <w:pPr>
        <w:pStyle w:val="FootnoteText"/>
        <w:spacing w:line="216" w:lineRule="auto"/>
        <w:ind w:firstLine="720"/>
        <w:jc w:val="both"/>
        <w:rPr>
          <w:i/>
          <w:iCs/>
        </w:rPr>
      </w:pPr>
      <w:r>
        <w:rPr>
          <w:rStyle w:val="FootnoteReference"/>
        </w:rPr>
        <w:footnoteRef/>
      </w:r>
      <w:r>
        <w:rPr>
          <w:i/>
          <w:iCs/>
        </w:rPr>
        <w:t>Ibid.,</w:t>
      </w:r>
      <w:r>
        <w:t>. 238.</w:t>
      </w:r>
    </w:p>
  </w:footnote>
  <w:footnote w:id="43">
    <w:p w:rsidR="009000B5" w:rsidRDefault="009000B5" w:rsidP="009000B5">
      <w:pPr>
        <w:pStyle w:val="FootnoteText"/>
        <w:spacing w:line="216" w:lineRule="auto"/>
        <w:ind w:firstLine="720"/>
        <w:jc w:val="both"/>
      </w:pPr>
      <w:r>
        <w:rPr>
          <w:rStyle w:val="FootnoteReference"/>
        </w:rPr>
        <w:footnoteRef/>
      </w:r>
      <w:r>
        <w:t xml:space="preserve"> Izzah Faizah, "Qur'an dan Tafsir dalam Sejarah Sejak Klasik Hingga Modern dan Kontemporer</w:t>
      </w:r>
      <w:r>
        <w:rPr>
          <w:i/>
          <w:iCs/>
        </w:rPr>
        <w:t>", Jurnal Teks</w:t>
      </w:r>
      <w:r w:rsidR="00181777">
        <w:t>, No. 1, Maret 2002,</w:t>
      </w:r>
      <w:r>
        <w:t xml:space="preserve"> 170.</w:t>
      </w:r>
    </w:p>
  </w:footnote>
  <w:footnote w:id="44">
    <w:p w:rsidR="009000B5" w:rsidRDefault="009000B5" w:rsidP="00181777">
      <w:pPr>
        <w:pStyle w:val="FootnoteText"/>
        <w:spacing w:line="216" w:lineRule="auto"/>
        <w:ind w:firstLine="720"/>
        <w:jc w:val="both"/>
      </w:pPr>
      <w:r>
        <w:rPr>
          <w:rStyle w:val="FootnoteReference"/>
        </w:rPr>
        <w:footnoteRef/>
      </w:r>
      <w:r>
        <w:rPr>
          <w:i/>
          <w:iCs/>
        </w:rPr>
        <w:t>Ibid</w:t>
      </w:r>
      <w:r>
        <w:t>., . 175.</w:t>
      </w:r>
    </w:p>
  </w:footnote>
  <w:footnote w:id="45">
    <w:p w:rsidR="009000B5" w:rsidRDefault="009000B5" w:rsidP="009000B5">
      <w:pPr>
        <w:pStyle w:val="FootnoteText"/>
        <w:spacing w:line="216" w:lineRule="auto"/>
        <w:ind w:firstLine="720"/>
        <w:jc w:val="both"/>
      </w:pPr>
      <w:r>
        <w:rPr>
          <w:rStyle w:val="FootnoteReference"/>
        </w:rPr>
        <w:footnoteRef/>
      </w:r>
      <w:r>
        <w:rPr>
          <w:i/>
          <w:iCs/>
        </w:rPr>
        <w:t>Ibid</w:t>
      </w:r>
      <w:r>
        <w:t>..</w:t>
      </w:r>
    </w:p>
    <w:p w:rsidR="009000B5" w:rsidRDefault="009000B5" w:rsidP="009000B5">
      <w:pPr>
        <w:pStyle w:val="FootnoteText"/>
        <w:spacing w:line="216" w:lineRule="auto"/>
        <w:jc w:val="both"/>
      </w:pPr>
    </w:p>
  </w:footnote>
  <w:footnote w:id="46">
    <w:p w:rsidR="009000B5" w:rsidRDefault="009000B5" w:rsidP="00181777">
      <w:pPr>
        <w:pStyle w:val="FootnoteText"/>
        <w:spacing w:line="216" w:lineRule="auto"/>
        <w:ind w:firstLine="720"/>
        <w:jc w:val="both"/>
      </w:pPr>
      <w:r>
        <w:rPr>
          <w:rStyle w:val="FootnoteReference"/>
        </w:rPr>
        <w:footnoteRef/>
      </w:r>
      <w:r>
        <w:rPr>
          <w:rFonts w:ascii="Times New Arabic" w:hAnsi="Times New Arabic"/>
        </w:rPr>
        <w:t>al-Zarkasyi</w:t>
      </w:r>
      <w:r>
        <w:t xml:space="preserve">, </w:t>
      </w:r>
      <w:r>
        <w:rPr>
          <w:rFonts w:ascii="Times New Arabic" w:hAnsi="Times New Arabic"/>
          <w:i/>
          <w:iCs/>
        </w:rPr>
        <w:t>al-Itqan</w:t>
      </w:r>
      <w:r>
        <w:rPr>
          <w:i/>
          <w:iCs/>
        </w:rPr>
        <w:t>….op. cit.</w:t>
      </w:r>
      <w:r>
        <w:t xml:space="preserve">, II. .159. </w:t>
      </w:r>
    </w:p>
  </w:footnote>
  <w:footnote w:id="47">
    <w:p w:rsidR="009000B5" w:rsidRDefault="009000B5" w:rsidP="00CA565E">
      <w:pPr>
        <w:pStyle w:val="FootnoteText"/>
        <w:spacing w:line="216" w:lineRule="auto"/>
        <w:ind w:firstLine="720"/>
        <w:jc w:val="both"/>
      </w:pPr>
      <w:r>
        <w:rPr>
          <w:rStyle w:val="FootnoteReference"/>
        </w:rPr>
        <w:footnoteRef/>
      </w:r>
      <w:r>
        <w:rPr>
          <w:rFonts w:ascii="Times New Arabic" w:hAnsi="Times New Arabic"/>
        </w:rPr>
        <w:t>Subhi Salih</w:t>
      </w:r>
      <w:r>
        <w:t>,</w:t>
      </w:r>
      <w:r>
        <w:rPr>
          <w:rFonts w:ascii="Times New Arabic" w:hAnsi="Times New Arabic"/>
          <w:i/>
          <w:iCs/>
        </w:rPr>
        <w:t>Mabahis</w:t>
      </w:r>
      <w:r>
        <w:t>……</w:t>
      </w:r>
      <w:r>
        <w:rPr>
          <w:i/>
          <w:iCs/>
        </w:rPr>
        <w:t>op. cit.</w:t>
      </w:r>
      <w:r>
        <w:t xml:space="preserve">, 290. </w:t>
      </w:r>
      <w:r>
        <w:rPr>
          <w:rFonts w:ascii="Times New Arabic" w:hAnsi="Times New Arabic"/>
          <w:i/>
          <w:iCs/>
        </w:rPr>
        <w:t>Tafsir</w:t>
      </w:r>
      <w:r w:rsidR="00CA565E">
        <w:rPr>
          <w:rFonts w:ascii="Times New Arabic" w:hAnsi="Times New Arabic"/>
          <w:i/>
          <w:iCs/>
        </w:rPr>
        <w:t xml:space="preserve"> </w:t>
      </w:r>
      <w:r>
        <w:rPr>
          <w:rFonts w:ascii="Times New Arabic" w:hAnsi="Times New Arabic"/>
          <w:i/>
          <w:iCs/>
        </w:rPr>
        <w:t>bi al-Ma'sur</w:t>
      </w:r>
      <w:r>
        <w:t xml:space="preserve"> </w:t>
      </w:r>
      <w:r w:rsidR="00181777">
        <w:t>this name</w:t>
      </w:r>
      <w:r>
        <w:rPr>
          <w:rFonts w:ascii="Times New Arabic" w:hAnsi="Times New Arabic"/>
        </w:rPr>
        <w:t xml:space="preserve">" </w:t>
      </w:r>
      <w:r>
        <w:rPr>
          <w:rFonts w:ascii="Times New Arabic" w:hAnsi="Times New Arabic"/>
          <w:i/>
          <w:iCs/>
        </w:rPr>
        <w:t>Jami al-Bayan fi Tafsir al-Qur'an</w:t>
      </w:r>
      <w:r>
        <w:t>"</w:t>
      </w:r>
      <w:r w:rsidR="00181777" w:rsidRPr="00181777">
        <w:t>which presents the interpretations of the companions of the Prophet and the Tabi'in are always accompanied by isnads (the sources of their narrations) and are compared to obtain the most powerful and accurate interpretation. Apart from that, there are also conclusions about the law, and forms of i'rab (the position of words in a series of sentences) are explained which add clarity of meaning. However, because he relies on the knowledge of other people in terms of isnad, then sometimes he accidentally forgets some of it and puts forward other parts that are not true without giving any information.</w:t>
      </w:r>
      <w:r>
        <w:t xml:space="preserve">. </w:t>
      </w:r>
      <w:r>
        <w:rPr>
          <w:i/>
          <w:iCs/>
        </w:rPr>
        <w:t>Ibid.</w:t>
      </w:r>
      <w:r>
        <w:t xml:space="preserve">, hlm 291. </w:t>
      </w:r>
      <w:r w:rsidR="00CA565E">
        <w:t>terminology</w:t>
      </w:r>
      <w:r>
        <w:t xml:space="preserve"> </w:t>
      </w:r>
      <w:r>
        <w:rPr>
          <w:rFonts w:ascii="Times New Arabic" w:hAnsi="Times New Arabic"/>
          <w:i/>
          <w:iCs/>
        </w:rPr>
        <w:t>Tafsir bi al-Ma'sur</w:t>
      </w:r>
      <w:r w:rsidR="00CA565E" w:rsidRPr="00CA565E">
        <w:t xml:space="preserve"> </w:t>
      </w:r>
      <w:r w:rsidR="00CA565E" w:rsidRPr="00CA565E">
        <w:rPr>
          <w:rFonts w:ascii="Times New Arabic" w:hAnsi="Times New Arabic"/>
          <w:i/>
          <w:iCs/>
        </w:rPr>
        <w:t>often distinguished from Tafsir bi al-Ra'yi, but this classification tends to be ambiguous because al-Tabari also uses his own reasoning which sometimes contradicts the initial interpretation.</w:t>
      </w:r>
      <w:r>
        <w:t>.Izzah Faizah……</w:t>
      </w:r>
      <w:r>
        <w:rPr>
          <w:i/>
          <w:iCs/>
        </w:rPr>
        <w:t>op. cit</w:t>
      </w:r>
      <w:r>
        <w:t xml:space="preserve">., 170-171. </w:t>
      </w:r>
    </w:p>
  </w:footnote>
  <w:footnote w:id="48">
    <w:p w:rsidR="009000B5" w:rsidRDefault="009000B5" w:rsidP="00CA565E">
      <w:pPr>
        <w:pStyle w:val="FootnoteText"/>
        <w:spacing w:line="216" w:lineRule="auto"/>
        <w:ind w:firstLine="720"/>
        <w:jc w:val="both"/>
      </w:pPr>
      <w:r>
        <w:rPr>
          <w:rStyle w:val="FootnoteReference"/>
        </w:rPr>
        <w:footnoteRef/>
      </w:r>
      <w:r w:rsidR="00CA565E" w:rsidRPr="00CA565E">
        <w:t>Israiliyat is a history that comes from Jews and Christians as well as apart from the two which are included in the interpretation and hadith. There are also scholars of interpretation and hadith which give the meaning of Israiliyat as a story originating from the enemies of Islam, be it Jews, Christians and others.</w:t>
      </w:r>
      <w:r>
        <w:t xml:space="preserve"> Muhammad Chirzin, </w:t>
      </w:r>
      <w:r>
        <w:rPr>
          <w:i/>
          <w:iCs/>
        </w:rPr>
        <w:t>al-Qur'an dan Ulumul Qur'an</w:t>
      </w:r>
      <w:r>
        <w:t xml:space="preserve"> (Yogyakarta: Dana Bhakti Prima Yasa, 1998), 78. </w:t>
      </w:r>
    </w:p>
  </w:footnote>
  <w:footnote w:id="49">
    <w:p w:rsidR="009000B5" w:rsidRDefault="009000B5" w:rsidP="009000B5">
      <w:pPr>
        <w:pStyle w:val="FootnoteText"/>
        <w:spacing w:line="216" w:lineRule="auto"/>
        <w:ind w:firstLine="720"/>
        <w:jc w:val="both"/>
      </w:pPr>
      <w:r>
        <w:rPr>
          <w:rStyle w:val="FootnoteReference"/>
        </w:rPr>
        <w:footnoteRef/>
      </w:r>
      <w:r>
        <w:rPr>
          <w:rFonts w:ascii="Times New Arabic" w:hAnsi="Times New Arabic"/>
        </w:rPr>
        <w:t>Ahmad al-Syurbasyi</w:t>
      </w:r>
      <w:r>
        <w:t xml:space="preserve">, </w:t>
      </w:r>
      <w:r>
        <w:rPr>
          <w:i/>
          <w:iCs/>
        </w:rPr>
        <w:t>Sejarah….op. cit</w:t>
      </w:r>
      <w:r w:rsidR="00CA565E">
        <w:t>.,</w:t>
      </w:r>
      <w:r>
        <w:t xml:space="preserve"> 100-102.</w:t>
      </w:r>
    </w:p>
    <w:p w:rsidR="009000B5" w:rsidRDefault="009000B5" w:rsidP="009000B5">
      <w:pPr>
        <w:pStyle w:val="FootnoteText"/>
        <w:spacing w:line="216" w:lineRule="auto"/>
        <w:jc w:val="both"/>
      </w:pPr>
    </w:p>
  </w:footnote>
  <w:footnote w:id="50">
    <w:p w:rsidR="009000B5" w:rsidRDefault="009000B5" w:rsidP="00CA565E">
      <w:pPr>
        <w:pStyle w:val="FootnoteText"/>
        <w:spacing w:line="216" w:lineRule="auto"/>
        <w:ind w:firstLine="720"/>
        <w:jc w:val="both"/>
      </w:pPr>
      <w:r>
        <w:rPr>
          <w:rStyle w:val="FootnoteReference"/>
        </w:rPr>
        <w:footnoteRef/>
      </w:r>
      <w:r>
        <w:t xml:space="preserve"> Abdul Mustaqim, </w:t>
      </w:r>
      <w:r>
        <w:rPr>
          <w:i/>
          <w:iCs/>
        </w:rPr>
        <w:t xml:space="preserve">Madzahibut Tafsir: Peta Metodologi Penafsiran al-Qur'an Periode Klasik hingga Kontemporer </w:t>
      </w:r>
      <w:r>
        <w:t>(Yog</w:t>
      </w:r>
      <w:r w:rsidR="00CA565E">
        <w:t>yakarta: Nun Pustaka, 2003),</w:t>
      </w:r>
      <w:r>
        <w:t xml:space="preserve"> 10-15.</w:t>
      </w:r>
    </w:p>
    <w:p w:rsidR="009000B5" w:rsidRDefault="009000B5" w:rsidP="009000B5">
      <w:pPr>
        <w:pStyle w:val="FootnoteText"/>
        <w:spacing w:line="216" w:lineRule="auto"/>
        <w:jc w:val="both"/>
      </w:pPr>
    </w:p>
  </w:footnote>
  <w:footnote w:id="51">
    <w:p w:rsidR="009000B5" w:rsidRDefault="009000B5" w:rsidP="009000B5">
      <w:pPr>
        <w:pStyle w:val="FootnoteText"/>
        <w:spacing w:line="216" w:lineRule="auto"/>
        <w:ind w:firstLine="720"/>
        <w:jc w:val="both"/>
      </w:pPr>
      <w:r>
        <w:rPr>
          <w:rStyle w:val="FootnoteReference"/>
        </w:rPr>
        <w:footnoteRef/>
      </w:r>
      <w:r>
        <w:t xml:space="preserve"> Nor Ichwan, </w:t>
      </w:r>
      <w:r>
        <w:rPr>
          <w:i/>
          <w:iCs/>
        </w:rPr>
        <w:t>Memahami Bahasa al-Qur'an: Refleksi atas Persoalan Linguistik</w:t>
      </w:r>
      <w:r>
        <w:t xml:space="preserve"> (Semara</w:t>
      </w:r>
      <w:r w:rsidR="00CA565E">
        <w:t xml:space="preserve">ng: Pustaka Pelajar, 2002), </w:t>
      </w:r>
      <w:r>
        <w:t xml:space="preserve"> x.</w:t>
      </w:r>
    </w:p>
  </w:footnote>
  <w:footnote w:id="52">
    <w:p w:rsidR="009000B5" w:rsidRDefault="009000B5" w:rsidP="00CA565E">
      <w:pPr>
        <w:pStyle w:val="FootnoteText"/>
        <w:spacing w:line="216" w:lineRule="auto"/>
        <w:ind w:firstLine="720"/>
        <w:jc w:val="both"/>
      </w:pPr>
      <w:r>
        <w:rPr>
          <w:rStyle w:val="FootnoteReference"/>
        </w:rPr>
        <w:footnoteRef/>
      </w:r>
      <w:r>
        <w:rPr>
          <w:rFonts w:ascii="Times New Arabic" w:hAnsi="Times New Arabic"/>
        </w:rPr>
        <w:t xml:space="preserve">Subhi al-Salih, </w:t>
      </w:r>
      <w:r>
        <w:rPr>
          <w:rFonts w:ascii="Times New Arabic" w:hAnsi="Times New Arabic"/>
          <w:i/>
          <w:iCs/>
        </w:rPr>
        <w:t>Mabahis</w:t>
      </w:r>
      <w:r>
        <w:rPr>
          <w:i/>
          <w:iCs/>
        </w:rPr>
        <w:t>……op. cit</w:t>
      </w:r>
      <w:r>
        <w:t>., . 120.</w:t>
      </w:r>
    </w:p>
  </w:footnote>
  <w:footnote w:id="53">
    <w:p w:rsidR="009000B5" w:rsidRDefault="009000B5" w:rsidP="00CA565E">
      <w:pPr>
        <w:pStyle w:val="FootnoteText"/>
        <w:spacing w:line="216" w:lineRule="auto"/>
        <w:ind w:firstLine="720"/>
        <w:jc w:val="both"/>
      </w:pPr>
      <w:r>
        <w:rPr>
          <w:rStyle w:val="FootnoteReference"/>
        </w:rPr>
        <w:footnoteRef/>
      </w:r>
      <w:r>
        <w:t xml:space="preserve">Izzah Faizah, </w:t>
      </w:r>
      <w:r w:rsidRPr="006B43C2">
        <w:rPr>
          <w:i/>
          <w:iCs/>
        </w:rPr>
        <w:t>al-Qur'an dan Tafsir</w:t>
      </w:r>
      <w:r>
        <w:t>…."</w:t>
      </w:r>
      <w:r>
        <w:rPr>
          <w:i/>
          <w:iCs/>
        </w:rPr>
        <w:t>op. cit</w:t>
      </w:r>
      <w:r>
        <w:t>., . 171.</w:t>
      </w:r>
    </w:p>
    <w:p w:rsidR="009000B5" w:rsidRDefault="009000B5" w:rsidP="009000B5">
      <w:pPr>
        <w:pStyle w:val="FootnoteText"/>
        <w:spacing w:line="216" w:lineRule="auto"/>
        <w:jc w:val="both"/>
      </w:pPr>
    </w:p>
  </w:footnote>
  <w:footnote w:id="54">
    <w:p w:rsidR="009000B5" w:rsidRDefault="009000B5" w:rsidP="009000B5">
      <w:pPr>
        <w:pStyle w:val="FootnoteText"/>
        <w:spacing w:line="216" w:lineRule="auto"/>
        <w:ind w:firstLine="720"/>
        <w:jc w:val="both"/>
      </w:pPr>
      <w:r>
        <w:rPr>
          <w:rStyle w:val="FootnoteReference"/>
        </w:rPr>
        <w:footnoteRef/>
      </w:r>
      <w:r>
        <w:t xml:space="preserve"> Ihsan Ali-Fauzi, "Kaum Muslimin dan Tafsir al-Qur'an Survei Bibliografis atas Karya-Karya dalam Bahasa Arab", </w:t>
      </w:r>
      <w:r>
        <w:rPr>
          <w:i/>
          <w:iCs/>
        </w:rPr>
        <w:t>Ulumul Qur'an</w:t>
      </w:r>
      <w:r w:rsidR="00CA565E">
        <w:t xml:space="preserve">, Vol II, Th. 1990, </w:t>
      </w:r>
      <w:r>
        <w:t xml:space="preserve"> 19.</w:t>
      </w:r>
    </w:p>
  </w:footnote>
  <w:footnote w:id="55">
    <w:p w:rsidR="009000B5" w:rsidRDefault="009000B5" w:rsidP="009000B5">
      <w:pPr>
        <w:pStyle w:val="FootnoteText"/>
        <w:spacing w:line="216" w:lineRule="auto"/>
        <w:ind w:firstLine="720"/>
        <w:jc w:val="both"/>
      </w:pPr>
      <w:r>
        <w:rPr>
          <w:rStyle w:val="FootnoteReference"/>
        </w:rPr>
        <w:footnoteRef/>
      </w:r>
      <w:r>
        <w:rPr>
          <w:i/>
          <w:iCs/>
        </w:rPr>
        <w:t>Ibid</w:t>
      </w:r>
      <w:r w:rsidR="00CA565E">
        <w:t xml:space="preserve">., </w:t>
      </w:r>
      <w:r>
        <w:t xml:space="preserve"> 17.</w:t>
      </w:r>
    </w:p>
  </w:footnote>
  <w:footnote w:id="56">
    <w:p w:rsidR="009000B5" w:rsidRDefault="009000B5" w:rsidP="00FF33D2">
      <w:pPr>
        <w:pStyle w:val="FootnoteText"/>
        <w:spacing w:line="216" w:lineRule="auto"/>
        <w:jc w:val="both"/>
        <w:rPr>
          <w:i/>
          <w:iCs/>
        </w:rPr>
      </w:pPr>
      <w:r>
        <w:rPr>
          <w:rStyle w:val="FootnoteReference"/>
        </w:rPr>
        <w:footnoteRef/>
      </w:r>
      <w:r>
        <w:t xml:space="preserve"> Komaruddin Hidayat</w:t>
      </w:r>
      <w:r>
        <w:rPr>
          <w:i/>
          <w:iCs/>
        </w:rPr>
        <w:t>, Memahami</w:t>
      </w:r>
      <w:r>
        <w:t>….</w:t>
      </w:r>
      <w:r>
        <w:rPr>
          <w:i/>
          <w:iCs/>
        </w:rPr>
        <w:t xml:space="preserve">op. cit., </w:t>
      </w:r>
      <w:r>
        <w:t xml:space="preserve"> 15.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000B5"/>
    <w:rsid w:val="000017F0"/>
    <w:rsid w:val="00002479"/>
    <w:rsid w:val="00002522"/>
    <w:rsid w:val="000032F8"/>
    <w:rsid w:val="000043A9"/>
    <w:rsid w:val="0000440A"/>
    <w:rsid w:val="0000444D"/>
    <w:rsid w:val="00004A53"/>
    <w:rsid w:val="00004D76"/>
    <w:rsid w:val="000135F0"/>
    <w:rsid w:val="000138E4"/>
    <w:rsid w:val="00013C6D"/>
    <w:rsid w:val="0001440E"/>
    <w:rsid w:val="00014A90"/>
    <w:rsid w:val="000168BD"/>
    <w:rsid w:val="00016DB1"/>
    <w:rsid w:val="00017ADD"/>
    <w:rsid w:val="00022E07"/>
    <w:rsid w:val="000239D8"/>
    <w:rsid w:val="00023EB5"/>
    <w:rsid w:val="000251D1"/>
    <w:rsid w:val="00025FA3"/>
    <w:rsid w:val="00027153"/>
    <w:rsid w:val="000272BA"/>
    <w:rsid w:val="0003393C"/>
    <w:rsid w:val="000365AD"/>
    <w:rsid w:val="00037B7C"/>
    <w:rsid w:val="00037C2A"/>
    <w:rsid w:val="000412E0"/>
    <w:rsid w:val="00041542"/>
    <w:rsid w:val="000426D3"/>
    <w:rsid w:val="00042880"/>
    <w:rsid w:val="0004394F"/>
    <w:rsid w:val="00054765"/>
    <w:rsid w:val="0005560C"/>
    <w:rsid w:val="00056FF3"/>
    <w:rsid w:val="0005790A"/>
    <w:rsid w:val="000606EC"/>
    <w:rsid w:val="00060A32"/>
    <w:rsid w:val="00061B8D"/>
    <w:rsid w:val="0006425B"/>
    <w:rsid w:val="000648D8"/>
    <w:rsid w:val="000655F6"/>
    <w:rsid w:val="000667B2"/>
    <w:rsid w:val="000701FB"/>
    <w:rsid w:val="00071E45"/>
    <w:rsid w:val="000739D8"/>
    <w:rsid w:val="00075080"/>
    <w:rsid w:val="00081858"/>
    <w:rsid w:val="0008323E"/>
    <w:rsid w:val="000832AF"/>
    <w:rsid w:val="0009115F"/>
    <w:rsid w:val="00092C90"/>
    <w:rsid w:val="000947C3"/>
    <w:rsid w:val="00095183"/>
    <w:rsid w:val="00095E78"/>
    <w:rsid w:val="00096F6E"/>
    <w:rsid w:val="0009771C"/>
    <w:rsid w:val="000A0360"/>
    <w:rsid w:val="000A33C3"/>
    <w:rsid w:val="000A421C"/>
    <w:rsid w:val="000A6632"/>
    <w:rsid w:val="000B02E0"/>
    <w:rsid w:val="000B0BD0"/>
    <w:rsid w:val="000B6362"/>
    <w:rsid w:val="000C0D0D"/>
    <w:rsid w:val="000C41FE"/>
    <w:rsid w:val="000C6988"/>
    <w:rsid w:val="000C6C59"/>
    <w:rsid w:val="000C7149"/>
    <w:rsid w:val="000D07AF"/>
    <w:rsid w:val="000D100F"/>
    <w:rsid w:val="000D4A68"/>
    <w:rsid w:val="000D56DE"/>
    <w:rsid w:val="000D6F85"/>
    <w:rsid w:val="000D74EA"/>
    <w:rsid w:val="000D7729"/>
    <w:rsid w:val="000D7A1E"/>
    <w:rsid w:val="000E0683"/>
    <w:rsid w:val="000E26C3"/>
    <w:rsid w:val="000E36CF"/>
    <w:rsid w:val="000E3D6B"/>
    <w:rsid w:val="000E4CE0"/>
    <w:rsid w:val="000E537A"/>
    <w:rsid w:val="000E592C"/>
    <w:rsid w:val="000E7AF1"/>
    <w:rsid w:val="000E7D67"/>
    <w:rsid w:val="0010202C"/>
    <w:rsid w:val="001052E1"/>
    <w:rsid w:val="00106130"/>
    <w:rsid w:val="00106640"/>
    <w:rsid w:val="001074F6"/>
    <w:rsid w:val="001078DF"/>
    <w:rsid w:val="00110315"/>
    <w:rsid w:val="0011276A"/>
    <w:rsid w:val="00112AE3"/>
    <w:rsid w:val="001140FA"/>
    <w:rsid w:val="001149F8"/>
    <w:rsid w:val="00116235"/>
    <w:rsid w:val="001176D6"/>
    <w:rsid w:val="00117B6F"/>
    <w:rsid w:val="001216E3"/>
    <w:rsid w:val="00122375"/>
    <w:rsid w:val="00123F13"/>
    <w:rsid w:val="0012630C"/>
    <w:rsid w:val="00126468"/>
    <w:rsid w:val="00126C9B"/>
    <w:rsid w:val="00130049"/>
    <w:rsid w:val="001318BC"/>
    <w:rsid w:val="00131EE8"/>
    <w:rsid w:val="001323A5"/>
    <w:rsid w:val="00132DEA"/>
    <w:rsid w:val="0013316D"/>
    <w:rsid w:val="001343EC"/>
    <w:rsid w:val="0013648A"/>
    <w:rsid w:val="00140A35"/>
    <w:rsid w:val="0014241C"/>
    <w:rsid w:val="0014366C"/>
    <w:rsid w:val="00144514"/>
    <w:rsid w:val="00146F07"/>
    <w:rsid w:val="00147D44"/>
    <w:rsid w:val="00152D0C"/>
    <w:rsid w:val="0015346D"/>
    <w:rsid w:val="001546E7"/>
    <w:rsid w:val="001573CE"/>
    <w:rsid w:val="001610E3"/>
    <w:rsid w:val="00165279"/>
    <w:rsid w:val="00165C0A"/>
    <w:rsid w:val="001662E6"/>
    <w:rsid w:val="00166855"/>
    <w:rsid w:val="0017146D"/>
    <w:rsid w:val="0017199B"/>
    <w:rsid w:val="0017445B"/>
    <w:rsid w:val="001752E6"/>
    <w:rsid w:val="001753F9"/>
    <w:rsid w:val="001774C1"/>
    <w:rsid w:val="00181777"/>
    <w:rsid w:val="00182494"/>
    <w:rsid w:val="00182AD6"/>
    <w:rsid w:val="00186E71"/>
    <w:rsid w:val="001871A9"/>
    <w:rsid w:val="00187DAC"/>
    <w:rsid w:val="00190E30"/>
    <w:rsid w:val="00192F17"/>
    <w:rsid w:val="001930A5"/>
    <w:rsid w:val="0019344B"/>
    <w:rsid w:val="00193F85"/>
    <w:rsid w:val="0019695E"/>
    <w:rsid w:val="00197F3C"/>
    <w:rsid w:val="001A3DC2"/>
    <w:rsid w:val="001A56A6"/>
    <w:rsid w:val="001B0F2E"/>
    <w:rsid w:val="001B1D45"/>
    <w:rsid w:val="001B349C"/>
    <w:rsid w:val="001B6AEB"/>
    <w:rsid w:val="001B6E80"/>
    <w:rsid w:val="001C1F92"/>
    <w:rsid w:val="001C26F5"/>
    <w:rsid w:val="001C5DC7"/>
    <w:rsid w:val="001D0548"/>
    <w:rsid w:val="001D0F14"/>
    <w:rsid w:val="001D583E"/>
    <w:rsid w:val="001D5C5E"/>
    <w:rsid w:val="001D616A"/>
    <w:rsid w:val="001D6F48"/>
    <w:rsid w:val="001D71BF"/>
    <w:rsid w:val="001E1B32"/>
    <w:rsid w:val="001E3370"/>
    <w:rsid w:val="001E5254"/>
    <w:rsid w:val="001E7319"/>
    <w:rsid w:val="001E7337"/>
    <w:rsid w:val="001F05D3"/>
    <w:rsid w:val="001F0669"/>
    <w:rsid w:val="001F0E4D"/>
    <w:rsid w:val="001F3FBA"/>
    <w:rsid w:val="001F563C"/>
    <w:rsid w:val="001F62FE"/>
    <w:rsid w:val="00201E71"/>
    <w:rsid w:val="002025E4"/>
    <w:rsid w:val="002051BC"/>
    <w:rsid w:val="0021192E"/>
    <w:rsid w:val="00211A7F"/>
    <w:rsid w:val="002120E0"/>
    <w:rsid w:val="002127A3"/>
    <w:rsid w:val="00213FB2"/>
    <w:rsid w:val="00215687"/>
    <w:rsid w:val="002166FF"/>
    <w:rsid w:val="00220909"/>
    <w:rsid w:val="0022159E"/>
    <w:rsid w:val="002233AC"/>
    <w:rsid w:val="00223A03"/>
    <w:rsid w:val="00224154"/>
    <w:rsid w:val="00224E31"/>
    <w:rsid w:val="00225136"/>
    <w:rsid w:val="002278EE"/>
    <w:rsid w:val="00230C70"/>
    <w:rsid w:val="002317DC"/>
    <w:rsid w:val="002326DE"/>
    <w:rsid w:val="00232A77"/>
    <w:rsid w:val="00232EE9"/>
    <w:rsid w:val="002370E2"/>
    <w:rsid w:val="002404CA"/>
    <w:rsid w:val="002409F3"/>
    <w:rsid w:val="00240E1B"/>
    <w:rsid w:val="00241A0A"/>
    <w:rsid w:val="00241BC4"/>
    <w:rsid w:val="00242911"/>
    <w:rsid w:val="0024579F"/>
    <w:rsid w:val="00247B19"/>
    <w:rsid w:val="00250127"/>
    <w:rsid w:val="0025087A"/>
    <w:rsid w:val="002513DD"/>
    <w:rsid w:val="002518AD"/>
    <w:rsid w:val="00252322"/>
    <w:rsid w:val="00252945"/>
    <w:rsid w:val="00252AE8"/>
    <w:rsid w:val="00252D38"/>
    <w:rsid w:val="00256C0D"/>
    <w:rsid w:val="00256E29"/>
    <w:rsid w:val="0026325D"/>
    <w:rsid w:val="00264C85"/>
    <w:rsid w:val="002662C2"/>
    <w:rsid w:val="00267361"/>
    <w:rsid w:val="00270621"/>
    <w:rsid w:val="00272E8D"/>
    <w:rsid w:val="0027469B"/>
    <w:rsid w:val="00277E28"/>
    <w:rsid w:val="00280052"/>
    <w:rsid w:val="00282CB4"/>
    <w:rsid w:val="00284A71"/>
    <w:rsid w:val="00285EDD"/>
    <w:rsid w:val="00287293"/>
    <w:rsid w:val="00291022"/>
    <w:rsid w:val="00291F77"/>
    <w:rsid w:val="002929C7"/>
    <w:rsid w:val="00293822"/>
    <w:rsid w:val="0029576C"/>
    <w:rsid w:val="00295894"/>
    <w:rsid w:val="002A010E"/>
    <w:rsid w:val="002A05C1"/>
    <w:rsid w:val="002A05D0"/>
    <w:rsid w:val="002A09EC"/>
    <w:rsid w:val="002A2805"/>
    <w:rsid w:val="002A6C7E"/>
    <w:rsid w:val="002A7148"/>
    <w:rsid w:val="002B41C7"/>
    <w:rsid w:val="002B46B6"/>
    <w:rsid w:val="002B667C"/>
    <w:rsid w:val="002B786C"/>
    <w:rsid w:val="002C264A"/>
    <w:rsid w:val="002C363C"/>
    <w:rsid w:val="002C4795"/>
    <w:rsid w:val="002C569F"/>
    <w:rsid w:val="002C6C2F"/>
    <w:rsid w:val="002C7086"/>
    <w:rsid w:val="002D0331"/>
    <w:rsid w:val="002D0DF0"/>
    <w:rsid w:val="002D283F"/>
    <w:rsid w:val="002D3415"/>
    <w:rsid w:val="002D492F"/>
    <w:rsid w:val="002D4BC2"/>
    <w:rsid w:val="002D5807"/>
    <w:rsid w:val="002D587C"/>
    <w:rsid w:val="002D6EFD"/>
    <w:rsid w:val="002D7FC5"/>
    <w:rsid w:val="002E0326"/>
    <w:rsid w:val="002E2DB5"/>
    <w:rsid w:val="002E30C9"/>
    <w:rsid w:val="002E32CB"/>
    <w:rsid w:val="002E4792"/>
    <w:rsid w:val="002E59CC"/>
    <w:rsid w:val="002E59EA"/>
    <w:rsid w:val="002E6454"/>
    <w:rsid w:val="002F0728"/>
    <w:rsid w:val="002F1DA7"/>
    <w:rsid w:val="002F1FA6"/>
    <w:rsid w:val="002F233F"/>
    <w:rsid w:val="002F4D43"/>
    <w:rsid w:val="002F5726"/>
    <w:rsid w:val="002F7530"/>
    <w:rsid w:val="003021D2"/>
    <w:rsid w:val="00302C9E"/>
    <w:rsid w:val="00302EDA"/>
    <w:rsid w:val="00303AD4"/>
    <w:rsid w:val="00305621"/>
    <w:rsid w:val="00305FE7"/>
    <w:rsid w:val="00307C84"/>
    <w:rsid w:val="00314937"/>
    <w:rsid w:val="003157CA"/>
    <w:rsid w:val="00315FAB"/>
    <w:rsid w:val="003164C7"/>
    <w:rsid w:val="003172A6"/>
    <w:rsid w:val="00317441"/>
    <w:rsid w:val="0032194C"/>
    <w:rsid w:val="00321977"/>
    <w:rsid w:val="00325D6E"/>
    <w:rsid w:val="00330D2C"/>
    <w:rsid w:val="00330E8D"/>
    <w:rsid w:val="003327A6"/>
    <w:rsid w:val="003330C6"/>
    <w:rsid w:val="0033367D"/>
    <w:rsid w:val="00333CB1"/>
    <w:rsid w:val="00334052"/>
    <w:rsid w:val="00335D42"/>
    <w:rsid w:val="00336050"/>
    <w:rsid w:val="003363AC"/>
    <w:rsid w:val="00337D9A"/>
    <w:rsid w:val="00340D82"/>
    <w:rsid w:val="00341B47"/>
    <w:rsid w:val="00343318"/>
    <w:rsid w:val="00346CFC"/>
    <w:rsid w:val="00346FF5"/>
    <w:rsid w:val="003473C9"/>
    <w:rsid w:val="00350970"/>
    <w:rsid w:val="003511C9"/>
    <w:rsid w:val="00357199"/>
    <w:rsid w:val="00357F84"/>
    <w:rsid w:val="00360043"/>
    <w:rsid w:val="00363161"/>
    <w:rsid w:val="003633F6"/>
    <w:rsid w:val="003640E1"/>
    <w:rsid w:val="0036796F"/>
    <w:rsid w:val="003745FC"/>
    <w:rsid w:val="00375E99"/>
    <w:rsid w:val="003764AA"/>
    <w:rsid w:val="00381C40"/>
    <w:rsid w:val="00382552"/>
    <w:rsid w:val="00382DE6"/>
    <w:rsid w:val="003833CB"/>
    <w:rsid w:val="0038365B"/>
    <w:rsid w:val="00384085"/>
    <w:rsid w:val="003843BA"/>
    <w:rsid w:val="00384529"/>
    <w:rsid w:val="00386BB3"/>
    <w:rsid w:val="0038717F"/>
    <w:rsid w:val="00390E0C"/>
    <w:rsid w:val="003919B3"/>
    <w:rsid w:val="00391FC0"/>
    <w:rsid w:val="00394E93"/>
    <w:rsid w:val="003A30AC"/>
    <w:rsid w:val="003A30D3"/>
    <w:rsid w:val="003A3914"/>
    <w:rsid w:val="003A54A9"/>
    <w:rsid w:val="003A7526"/>
    <w:rsid w:val="003B1A0F"/>
    <w:rsid w:val="003B2013"/>
    <w:rsid w:val="003B292D"/>
    <w:rsid w:val="003B3A57"/>
    <w:rsid w:val="003B4DE7"/>
    <w:rsid w:val="003C0D19"/>
    <w:rsid w:val="003C2618"/>
    <w:rsid w:val="003C271D"/>
    <w:rsid w:val="003C2A74"/>
    <w:rsid w:val="003C31CA"/>
    <w:rsid w:val="003C3A7F"/>
    <w:rsid w:val="003C3CFF"/>
    <w:rsid w:val="003C3E8E"/>
    <w:rsid w:val="003C53EA"/>
    <w:rsid w:val="003C6025"/>
    <w:rsid w:val="003C78B7"/>
    <w:rsid w:val="003D44FC"/>
    <w:rsid w:val="003D5077"/>
    <w:rsid w:val="003D6A70"/>
    <w:rsid w:val="003D781A"/>
    <w:rsid w:val="003E3057"/>
    <w:rsid w:val="003E30C3"/>
    <w:rsid w:val="003E3F6C"/>
    <w:rsid w:val="003E45A4"/>
    <w:rsid w:val="003E4637"/>
    <w:rsid w:val="003E489C"/>
    <w:rsid w:val="003F01BF"/>
    <w:rsid w:val="003F0F1C"/>
    <w:rsid w:val="003F4505"/>
    <w:rsid w:val="003F7C86"/>
    <w:rsid w:val="004004DA"/>
    <w:rsid w:val="00402134"/>
    <w:rsid w:val="0040235A"/>
    <w:rsid w:val="00407928"/>
    <w:rsid w:val="00410053"/>
    <w:rsid w:val="00410E63"/>
    <w:rsid w:val="00411204"/>
    <w:rsid w:val="0041353B"/>
    <w:rsid w:val="00414FB5"/>
    <w:rsid w:val="004155BC"/>
    <w:rsid w:val="004162D8"/>
    <w:rsid w:val="004164B2"/>
    <w:rsid w:val="00421527"/>
    <w:rsid w:val="00422285"/>
    <w:rsid w:val="00422926"/>
    <w:rsid w:val="00422CCE"/>
    <w:rsid w:val="00422CEE"/>
    <w:rsid w:val="004244C9"/>
    <w:rsid w:val="004256CD"/>
    <w:rsid w:val="00431396"/>
    <w:rsid w:val="0043214F"/>
    <w:rsid w:val="00432724"/>
    <w:rsid w:val="00435F9E"/>
    <w:rsid w:val="0043651F"/>
    <w:rsid w:val="00445B73"/>
    <w:rsid w:val="00446C5C"/>
    <w:rsid w:val="00447A5E"/>
    <w:rsid w:val="00452D6B"/>
    <w:rsid w:val="00453E3C"/>
    <w:rsid w:val="0045597C"/>
    <w:rsid w:val="00457278"/>
    <w:rsid w:val="004600DB"/>
    <w:rsid w:val="00462AC0"/>
    <w:rsid w:val="00462FD4"/>
    <w:rsid w:val="00464BBF"/>
    <w:rsid w:val="004704B9"/>
    <w:rsid w:val="00472075"/>
    <w:rsid w:val="00473358"/>
    <w:rsid w:val="00473F39"/>
    <w:rsid w:val="00482A7C"/>
    <w:rsid w:val="00484044"/>
    <w:rsid w:val="00484D7B"/>
    <w:rsid w:val="00485CD1"/>
    <w:rsid w:val="004867DA"/>
    <w:rsid w:val="00487159"/>
    <w:rsid w:val="00491C1B"/>
    <w:rsid w:val="004955C5"/>
    <w:rsid w:val="00495825"/>
    <w:rsid w:val="004972F8"/>
    <w:rsid w:val="004A210F"/>
    <w:rsid w:val="004A3FC4"/>
    <w:rsid w:val="004A6E45"/>
    <w:rsid w:val="004B3720"/>
    <w:rsid w:val="004B536F"/>
    <w:rsid w:val="004B6852"/>
    <w:rsid w:val="004B7172"/>
    <w:rsid w:val="004C1779"/>
    <w:rsid w:val="004C20D1"/>
    <w:rsid w:val="004C4B45"/>
    <w:rsid w:val="004C4C50"/>
    <w:rsid w:val="004C5539"/>
    <w:rsid w:val="004C63AA"/>
    <w:rsid w:val="004C761A"/>
    <w:rsid w:val="004D1345"/>
    <w:rsid w:val="004D1EAA"/>
    <w:rsid w:val="004D238C"/>
    <w:rsid w:val="004D464A"/>
    <w:rsid w:val="004D6DA0"/>
    <w:rsid w:val="004E1746"/>
    <w:rsid w:val="004E2930"/>
    <w:rsid w:val="004E2C7A"/>
    <w:rsid w:val="004E54B6"/>
    <w:rsid w:val="004E666E"/>
    <w:rsid w:val="004F19E2"/>
    <w:rsid w:val="004F2EC5"/>
    <w:rsid w:val="004F7081"/>
    <w:rsid w:val="00502879"/>
    <w:rsid w:val="005036A4"/>
    <w:rsid w:val="0050410D"/>
    <w:rsid w:val="005052D2"/>
    <w:rsid w:val="0050531E"/>
    <w:rsid w:val="0050649E"/>
    <w:rsid w:val="00506516"/>
    <w:rsid w:val="005071F1"/>
    <w:rsid w:val="00512AFC"/>
    <w:rsid w:val="005159E2"/>
    <w:rsid w:val="0051631A"/>
    <w:rsid w:val="005167F8"/>
    <w:rsid w:val="00521EF1"/>
    <w:rsid w:val="00522099"/>
    <w:rsid w:val="00523F3A"/>
    <w:rsid w:val="0052507F"/>
    <w:rsid w:val="00525545"/>
    <w:rsid w:val="00527192"/>
    <w:rsid w:val="00531D3A"/>
    <w:rsid w:val="005366D0"/>
    <w:rsid w:val="005405B9"/>
    <w:rsid w:val="00541DBC"/>
    <w:rsid w:val="00542393"/>
    <w:rsid w:val="0054400F"/>
    <w:rsid w:val="005450B8"/>
    <w:rsid w:val="00545C6E"/>
    <w:rsid w:val="00546ECB"/>
    <w:rsid w:val="0055178E"/>
    <w:rsid w:val="00553A31"/>
    <w:rsid w:val="005543A9"/>
    <w:rsid w:val="00556432"/>
    <w:rsid w:val="00561F8C"/>
    <w:rsid w:val="0056394A"/>
    <w:rsid w:val="00563E1F"/>
    <w:rsid w:val="0056430D"/>
    <w:rsid w:val="005644AE"/>
    <w:rsid w:val="00565606"/>
    <w:rsid w:val="00567AD6"/>
    <w:rsid w:val="00572E33"/>
    <w:rsid w:val="0057380B"/>
    <w:rsid w:val="00576049"/>
    <w:rsid w:val="005773F5"/>
    <w:rsid w:val="00577D6B"/>
    <w:rsid w:val="005820AB"/>
    <w:rsid w:val="00582B62"/>
    <w:rsid w:val="00582C8A"/>
    <w:rsid w:val="0058336C"/>
    <w:rsid w:val="005834FB"/>
    <w:rsid w:val="005842F0"/>
    <w:rsid w:val="00584802"/>
    <w:rsid w:val="00585404"/>
    <w:rsid w:val="00586F71"/>
    <w:rsid w:val="005874F6"/>
    <w:rsid w:val="00587BB3"/>
    <w:rsid w:val="0059196A"/>
    <w:rsid w:val="00592225"/>
    <w:rsid w:val="005A0FAE"/>
    <w:rsid w:val="005A3236"/>
    <w:rsid w:val="005A5355"/>
    <w:rsid w:val="005B00AA"/>
    <w:rsid w:val="005B0131"/>
    <w:rsid w:val="005B0A1F"/>
    <w:rsid w:val="005B0C67"/>
    <w:rsid w:val="005B34DE"/>
    <w:rsid w:val="005B3626"/>
    <w:rsid w:val="005C295E"/>
    <w:rsid w:val="005C3FF1"/>
    <w:rsid w:val="005C4F90"/>
    <w:rsid w:val="005C53AD"/>
    <w:rsid w:val="005C79D1"/>
    <w:rsid w:val="005C7E75"/>
    <w:rsid w:val="005D1C15"/>
    <w:rsid w:val="005D2493"/>
    <w:rsid w:val="005D3A08"/>
    <w:rsid w:val="005D3B79"/>
    <w:rsid w:val="005D4478"/>
    <w:rsid w:val="005D60CE"/>
    <w:rsid w:val="005E0B9E"/>
    <w:rsid w:val="005E296A"/>
    <w:rsid w:val="005E6A3A"/>
    <w:rsid w:val="005F21C2"/>
    <w:rsid w:val="005F21DB"/>
    <w:rsid w:val="005F2563"/>
    <w:rsid w:val="005F33A5"/>
    <w:rsid w:val="005F38FF"/>
    <w:rsid w:val="005F6173"/>
    <w:rsid w:val="00602EBA"/>
    <w:rsid w:val="006033E2"/>
    <w:rsid w:val="00604C34"/>
    <w:rsid w:val="00604E42"/>
    <w:rsid w:val="00605B10"/>
    <w:rsid w:val="00605F35"/>
    <w:rsid w:val="00612276"/>
    <w:rsid w:val="00613851"/>
    <w:rsid w:val="0061549B"/>
    <w:rsid w:val="00616110"/>
    <w:rsid w:val="00616992"/>
    <w:rsid w:val="00617FFB"/>
    <w:rsid w:val="006222F5"/>
    <w:rsid w:val="00622AC7"/>
    <w:rsid w:val="00622E20"/>
    <w:rsid w:val="006246FC"/>
    <w:rsid w:val="006277D5"/>
    <w:rsid w:val="00627B7E"/>
    <w:rsid w:val="006305DE"/>
    <w:rsid w:val="00630A38"/>
    <w:rsid w:val="00630BBB"/>
    <w:rsid w:val="00630FBB"/>
    <w:rsid w:val="00633167"/>
    <w:rsid w:val="006337A2"/>
    <w:rsid w:val="00634C0E"/>
    <w:rsid w:val="00635CAF"/>
    <w:rsid w:val="00637071"/>
    <w:rsid w:val="006373F7"/>
    <w:rsid w:val="00637807"/>
    <w:rsid w:val="00637ADF"/>
    <w:rsid w:val="006412A1"/>
    <w:rsid w:val="00644DFE"/>
    <w:rsid w:val="00645870"/>
    <w:rsid w:val="00647293"/>
    <w:rsid w:val="006501ED"/>
    <w:rsid w:val="0065034E"/>
    <w:rsid w:val="00651893"/>
    <w:rsid w:val="0065197B"/>
    <w:rsid w:val="0065223D"/>
    <w:rsid w:val="0065306C"/>
    <w:rsid w:val="006551B6"/>
    <w:rsid w:val="00655CCB"/>
    <w:rsid w:val="00656F5D"/>
    <w:rsid w:val="00664D72"/>
    <w:rsid w:val="0066559C"/>
    <w:rsid w:val="00665B49"/>
    <w:rsid w:val="00666A94"/>
    <w:rsid w:val="006704E7"/>
    <w:rsid w:val="00671087"/>
    <w:rsid w:val="00671BF6"/>
    <w:rsid w:val="006723A0"/>
    <w:rsid w:val="0067564D"/>
    <w:rsid w:val="00676974"/>
    <w:rsid w:val="006769E1"/>
    <w:rsid w:val="00677711"/>
    <w:rsid w:val="00682C6C"/>
    <w:rsid w:val="006859E4"/>
    <w:rsid w:val="00690250"/>
    <w:rsid w:val="0069212B"/>
    <w:rsid w:val="00692A6F"/>
    <w:rsid w:val="00693378"/>
    <w:rsid w:val="006936F5"/>
    <w:rsid w:val="00694AD3"/>
    <w:rsid w:val="00695F25"/>
    <w:rsid w:val="006A0127"/>
    <w:rsid w:val="006A0A2D"/>
    <w:rsid w:val="006A3A73"/>
    <w:rsid w:val="006A5297"/>
    <w:rsid w:val="006A5BFB"/>
    <w:rsid w:val="006B0602"/>
    <w:rsid w:val="006B1726"/>
    <w:rsid w:val="006B2549"/>
    <w:rsid w:val="006B48CF"/>
    <w:rsid w:val="006B4D10"/>
    <w:rsid w:val="006B541A"/>
    <w:rsid w:val="006B7BAA"/>
    <w:rsid w:val="006C1BEB"/>
    <w:rsid w:val="006C28F3"/>
    <w:rsid w:val="006C34C0"/>
    <w:rsid w:val="006C37FF"/>
    <w:rsid w:val="006C441F"/>
    <w:rsid w:val="006C6B08"/>
    <w:rsid w:val="006C6F06"/>
    <w:rsid w:val="006D1C16"/>
    <w:rsid w:val="006D2A01"/>
    <w:rsid w:val="006D431C"/>
    <w:rsid w:val="006D75FC"/>
    <w:rsid w:val="006D7BBA"/>
    <w:rsid w:val="006E3209"/>
    <w:rsid w:val="006E378C"/>
    <w:rsid w:val="006E45EB"/>
    <w:rsid w:val="006E4F0E"/>
    <w:rsid w:val="006E5BF5"/>
    <w:rsid w:val="006E731A"/>
    <w:rsid w:val="006F1AF3"/>
    <w:rsid w:val="006F6241"/>
    <w:rsid w:val="007023F6"/>
    <w:rsid w:val="00702834"/>
    <w:rsid w:val="007034AD"/>
    <w:rsid w:val="00706959"/>
    <w:rsid w:val="00710559"/>
    <w:rsid w:val="007116BA"/>
    <w:rsid w:val="007127A7"/>
    <w:rsid w:val="00712D5F"/>
    <w:rsid w:val="00713786"/>
    <w:rsid w:val="007165D6"/>
    <w:rsid w:val="00716A3F"/>
    <w:rsid w:val="00721B2B"/>
    <w:rsid w:val="00723587"/>
    <w:rsid w:val="00724EB8"/>
    <w:rsid w:val="007278F8"/>
    <w:rsid w:val="00730CA8"/>
    <w:rsid w:val="0073298D"/>
    <w:rsid w:val="007337C6"/>
    <w:rsid w:val="007346DF"/>
    <w:rsid w:val="007354F9"/>
    <w:rsid w:val="00735884"/>
    <w:rsid w:val="00736741"/>
    <w:rsid w:val="00736AC1"/>
    <w:rsid w:val="00740BCD"/>
    <w:rsid w:val="00740EAC"/>
    <w:rsid w:val="007441C5"/>
    <w:rsid w:val="0074468F"/>
    <w:rsid w:val="007511CE"/>
    <w:rsid w:val="007555FE"/>
    <w:rsid w:val="00755610"/>
    <w:rsid w:val="0075768D"/>
    <w:rsid w:val="0076112E"/>
    <w:rsid w:val="007616AC"/>
    <w:rsid w:val="00761EB4"/>
    <w:rsid w:val="00762AB2"/>
    <w:rsid w:val="0076389F"/>
    <w:rsid w:val="007642BB"/>
    <w:rsid w:val="00765D0B"/>
    <w:rsid w:val="007661E5"/>
    <w:rsid w:val="0076668B"/>
    <w:rsid w:val="00766A34"/>
    <w:rsid w:val="00766DEE"/>
    <w:rsid w:val="007674C7"/>
    <w:rsid w:val="007709C0"/>
    <w:rsid w:val="0077470C"/>
    <w:rsid w:val="00777602"/>
    <w:rsid w:val="0078254D"/>
    <w:rsid w:val="0078282D"/>
    <w:rsid w:val="00784E66"/>
    <w:rsid w:val="007865B1"/>
    <w:rsid w:val="007869D2"/>
    <w:rsid w:val="00790965"/>
    <w:rsid w:val="00793683"/>
    <w:rsid w:val="00796140"/>
    <w:rsid w:val="007961AC"/>
    <w:rsid w:val="0079790F"/>
    <w:rsid w:val="00797E29"/>
    <w:rsid w:val="007A06CD"/>
    <w:rsid w:val="007B0DCD"/>
    <w:rsid w:val="007B145F"/>
    <w:rsid w:val="007B3298"/>
    <w:rsid w:val="007B391A"/>
    <w:rsid w:val="007B7AD6"/>
    <w:rsid w:val="007C10ED"/>
    <w:rsid w:val="007C3A0E"/>
    <w:rsid w:val="007C42D5"/>
    <w:rsid w:val="007C469D"/>
    <w:rsid w:val="007C596F"/>
    <w:rsid w:val="007C62A6"/>
    <w:rsid w:val="007C70AD"/>
    <w:rsid w:val="007D28D4"/>
    <w:rsid w:val="007D65FF"/>
    <w:rsid w:val="007E0B5D"/>
    <w:rsid w:val="007E132A"/>
    <w:rsid w:val="007E3F49"/>
    <w:rsid w:val="007E4E6D"/>
    <w:rsid w:val="007E519F"/>
    <w:rsid w:val="007F0802"/>
    <w:rsid w:val="007F26D9"/>
    <w:rsid w:val="007F2910"/>
    <w:rsid w:val="008001FF"/>
    <w:rsid w:val="008043E4"/>
    <w:rsid w:val="00804E26"/>
    <w:rsid w:val="008056DA"/>
    <w:rsid w:val="0080586C"/>
    <w:rsid w:val="00805DA8"/>
    <w:rsid w:val="0080688D"/>
    <w:rsid w:val="0080748E"/>
    <w:rsid w:val="00810FCD"/>
    <w:rsid w:val="00811F69"/>
    <w:rsid w:val="00811FC2"/>
    <w:rsid w:val="008140A8"/>
    <w:rsid w:val="008159D3"/>
    <w:rsid w:val="00816F85"/>
    <w:rsid w:val="00820145"/>
    <w:rsid w:val="00820866"/>
    <w:rsid w:val="00823264"/>
    <w:rsid w:val="0082665F"/>
    <w:rsid w:val="00826C6D"/>
    <w:rsid w:val="008314CD"/>
    <w:rsid w:val="00831956"/>
    <w:rsid w:val="00831AC4"/>
    <w:rsid w:val="00831DE3"/>
    <w:rsid w:val="00832FDD"/>
    <w:rsid w:val="00836804"/>
    <w:rsid w:val="0083791D"/>
    <w:rsid w:val="00837969"/>
    <w:rsid w:val="00842929"/>
    <w:rsid w:val="008444E1"/>
    <w:rsid w:val="00844EE1"/>
    <w:rsid w:val="00845867"/>
    <w:rsid w:val="00845A1C"/>
    <w:rsid w:val="00845E83"/>
    <w:rsid w:val="00847809"/>
    <w:rsid w:val="00855082"/>
    <w:rsid w:val="0085777F"/>
    <w:rsid w:val="00857C06"/>
    <w:rsid w:val="008600CA"/>
    <w:rsid w:val="008602B4"/>
    <w:rsid w:val="0086042E"/>
    <w:rsid w:val="00860AC6"/>
    <w:rsid w:val="00860F55"/>
    <w:rsid w:val="00861685"/>
    <w:rsid w:val="0086256F"/>
    <w:rsid w:val="00863C7C"/>
    <w:rsid w:val="008702F4"/>
    <w:rsid w:val="00870599"/>
    <w:rsid w:val="008709F0"/>
    <w:rsid w:val="0087155A"/>
    <w:rsid w:val="008729C3"/>
    <w:rsid w:val="00873ED1"/>
    <w:rsid w:val="0087492E"/>
    <w:rsid w:val="00874E9F"/>
    <w:rsid w:val="00875B6D"/>
    <w:rsid w:val="00876E7A"/>
    <w:rsid w:val="008803A0"/>
    <w:rsid w:val="008821AC"/>
    <w:rsid w:val="0088238A"/>
    <w:rsid w:val="00882403"/>
    <w:rsid w:val="00882A23"/>
    <w:rsid w:val="00885F0B"/>
    <w:rsid w:val="008862A5"/>
    <w:rsid w:val="008865AC"/>
    <w:rsid w:val="008878D7"/>
    <w:rsid w:val="00890326"/>
    <w:rsid w:val="00890662"/>
    <w:rsid w:val="00890C03"/>
    <w:rsid w:val="008912C4"/>
    <w:rsid w:val="00892810"/>
    <w:rsid w:val="0089371E"/>
    <w:rsid w:val="008960AF"/>
    <w:rsid w:val="00896790"/>
    <w:rsid w:val="00897799"/>
    <w:rsid w:val="008A2C92"/>
    <w:rsid w:val="008A3E76"/>
    <w:rsid w:val="008A430C"/>
    <w:rsid w:val="008A5701"/>
    <w:rsid w:val="008A6C5F"/>
    <w:rsid w:val="008A70C4"/>
    <w:rsid w:val="008B0EE3"/>
    <w:rsid w:val="008B3E9C"/>
    <w:rsid w:val="008B5359"/>
    <w:rsid w:val="008B5519"/>
    <w:rsid w:val="008B64FB"/>
    <w:rsid w:val="008B6874"/>
    <w:rsid w:val="008C029F"/>
    <w:rsid w:val="008C1A50"/>
    <w:rsid w:val="008C1F3D"/>
    <w:rsid w:val="008C2DD9"/>
    <w:rsid w:val="008C347E"/>
    <w:rsid w:val="008C3783"/>
    <w:rsid w:val="008C5C93"/>
    <w:rsid w:val="008D2FAD"/>
    <w:rsid w:val="008D45C6"/>
    <w:rsid w:val="008D6576"/>
    <w:rsid w:val="008D6C82"/>
    <w:rsid w:val="008E1568"/>
    <w:rsid w:val="008E1A70"/>
    <w:rsid w:val="008E1D7E"/>
    <w:rsid w:val="008E2927"/>
    <w:rsid w:val="008E2DEE"/>
    <w:rsid w:val="008E3A8D"/>
    <w:rsid w:val="008E3F08"/>
    <w:rsid w:val="008E4308"/>
    <w:rsid w:val="008E5F15"/>
    <w:rsid w:val="008E6E93"/>
    <w:rsid w:val="008F0B9B"/>
    <w:rsid w:val="008F118F"/>
    <w:rsid w:val="008F1429"/>
    <w:rsid w:val="008F40D0"/>
    <w:rsid w:val="008F5695"/>
    <w:rsid w:val="008F61C9"/>
    <w:rsid w:val="008F639C"/>
    <w:rsid w:val="008F75DF"/>
    <w:rsid w:val="008F7D8A"/>
    <w:rsid w:val="009000B5"/>
    <w:rsid w:val="0090016F"/>
    <w:rsid w:val="00902425"/>
    <w:rsid w:val="009049ED"/>
    <w:rsid w:val="00904ADB"/>
    <w:rsid w:val="00907026"/>
    <w:rsid w:val="009076E2"/>
    <w:rsid w:val="0090772A"/>
    <w:rsid w:val="00907B86"/>
    <w:rsid w:val="00910267"/>
    <w:rsid w:val="00910C54"/>
    <w:rsid w:val="009112C8"/>
    <w:rsid w:val="00912800"/>
    <w:rsid w:val="009128AD"/>
    <w:rsid w:val="009137F3"/>
    <w:rsid w:val="009140C3"/>
    <w:rsid w:val="00914895"/>
    <w:rsid w:val="00914E25"/>
    <w:rsid w:val="009152E2"/>
    <w:rsid w:val="0091626D"/>
    <w:rsid w:val="009209DF"/>
    <w:rsid w:val="00922106"/>
    <w:rsid w:val="00922991"/>
    <w:rsid w:val="009255B7"/>
    <w:rsid w:val="00925D6E"/>
    <w:rsid w:val="00930BE4"/>
    <w:rsid w:val="00932BF2"/>
    <w:rsid w:val="00935151"/>
    <w:rsid w:val="009359F8"/>
    <w:rsid w:val="0093681E"/>
    <w:rsid w:val="00937D10"/>
    <w:rsid w:val="00940E23"/>
    <w:rsid w:val="009415C3"/>
    <w:rsid w:val="00944063"/>
    <w:rsid w:val="00946F07"/>
    <w:rsid w:val="009613E9"/>
    <w:rsid w:val="009628D3"/>
    <w:rsid w:val="00962ADD"/>
    <w:rsid w:val="00966D8B"/>
    <w:rsid w:val="0096731B"/>
    <w:rsid w:val="00967E67"/>
    <w:rsid w:val="00967E6F"/>
    <w:rsid w:val="009701D7"/>
    <w:rsid w:val="00971675"/>
    <w:rsid w:val="00971D3B"/>
    <w:rsid w:val="0097221A"/>
    <w:rsid w:val="009735B7"/>
    <w:rsid w:val="00973A50"/>
    <w:rsid w:val="00973C66"/>
    <w:rsid w:val="00974CF4"/>
    <w:rsid w:val="0097502D"/>
    <w:rsid w:val="00977011"/>
    <w:rsid w:val="00980549"/>
    <w:rsid w:val="009812EA"/>
    <w:rsid w:val="00982B3E"/>
    <w:rsid w:val="009836D5"/>
    <w:rsid w:val="00984131"/>
    <w:rsid w:val="00984B05"/>
    <w:rsid w:val="0098512B"/>
    <w:rsid w:val="009853B6"/>
    <w:rsid w:val="009858EA"/>
    <w:rsid w:val="009861BC"/>
    <w:rsid w:val="0099505A"/>
    <w:rsid w:val="00996C09"/>
    <w:rsid w:val="00997F37"/>
    <w:rsid w:val="009A0441"/>
    <w:rsid w:val="009A0878"/>
    <w:rsid w:val="009A1FC7"/>
    <w:rsid w:val="009A3BFB"/>
    <w:rsid w:val="009A444E"/>
    <w:rsid w:val="009A4FC4"/>
    <w:rsid w:val="009A5BFA"/>
    <w:rsid w:val="009A69B6"/>
    <w:rsid w:val="009A72D3"/>
    <w:rsid w:val="009B1C08"/>
    <w:rsid w:val="009B4A91"/>
    <w:rsid w:val="009B546E"/>
    <w:rsid w:val="009B5E3F"/>
    <w:rsid w:val="009B667F"/>
    <w:rsid w:val="009B6CC5"/>
    <w:rsid w:val="009B716D"/>
    <w:rsid w:val="009C17F5"/>
    <w:rsid w:val="009C2654"/>
    <w:rsid w:val="009C2778"/>
    <w:rsid w:val="009C283F"/>
    <w:rsid w:val="009C3885"/>
    <w:rsid w:val="009C3A8B"/>
    <w:rsid w:val="009C5207"/>
    <w:rsid w:val="009C7C5B"/>
    <w:rsid w:val="009D0067"/>
    <w:rsid w:val="009D0803"/>
    <w:rsid w:val="009D1684"/>
    <w:rsid w:val="009D35B3"/>
    <w:rsid w:val="009D3AF2"/>
    <w:rsid w:val="009D6643"/>
    <w:rsid w:val="009D7086"/>
    <w:rsid w:val="009E2FE7"/>
    <w:rsid w:val="009E38E3"/>
    <w:rsid w:val="009E6DC2"/>
    <w:rsid w:val="009E7EE7"/>
    <w:rsid w:val="009F3406"/>
    <w:rsid w:val="009F6917"/>
    <w:rsid w:val="00A00017"/>
    <w:rsid w:val="00A01062"/>
    <w:rsid w:val="00A02FF7"/>
    <w:rsid w:val="00A048CA"/>
    <w:rsid w:val="00A04C57"/>
    <w:rsid w:val="00A05497"/>
    <w:rsid w:val="00A05A3F"/>
    <w:rsid w:val="00A067F8"/>
    <w:rsid w:val="00A06BEE"/>
    <w:rsid w:val="00A12189"/>
    <w:rsid w:val="00A1262E"/>
    <w:rsid w:val="00A211E2"/>
    <w:rsid w:val="00A22ADE"/>
    <w:rsid w:val="00A244EC"/>
    <w:rsid w:val="00A329C8"/>
    <w:rsid w:val="00A345B1"/>
    <w:rsid w:val="00A361AF"/>
    <w:rsid w:val="00A41624"/>
    <w:rsid w:val="00A4321C"/>
    <w:rsid w:val="00A443E7"/>
    <w:rsid w:val="00A449B1"/>
    <w:rsid w:val="00A455E6"/>
    <w:rsid w:val="00A47453"/>
    <w:rsid w:val="00A474A7"/>
    <w:rsid w:val="00A50987"/>
    <w:rsid w:val="00A576FE"/>
    <w:rsid w:val="00A6030A"/>
    <w:rsid w:val="00A608FC"/>
    <w:rsid w:val="00A6188F"/>
    <w:rsid w:val="00A61E59"/>
    <w:rsid w:val="00A70E63"/>
    <w:rsid w:val="00A71FD1"/>
    <w:rsid w:val="00A728A4"/>
    <w:rsid w:val="00A77AA1"/>
    <w:rsid w:val="00A85306"/>
    <w:rsid w:val="00A86962"/>
    <w:rsid w:val="00A9405C"/>
    <w:rsid w:val="00A9445E"/>
    <w:rsid w:val="00AA24F0"/>
    <w:rsid w:val="00AA3BCE"/>
    <w:rsid w:val="00AA3F66"/>
    <w:rsid w:val="00AA5796"/>
    <w:rsid w:val="00AA64E4"/>
    <w:rsid w:val="00AB03BD"/>
    <w:rsid w:val="00AB2509"/>
    <w:rsid w:val="00AB2F4F"/>
    <w:rsid w:val="00AB3AC6"/>
    <w:rsid w:val="00AB56D6"/>
    <w:rsid w:val="00AB61F2"/>
    <w:rsid w:val="00AB7008"/>
    <w:rsid w:val="00AB7170"/>
    <w:rsid w:val="00AB745E"/>
    <w:rsid w:val="00AB783F"/>
    <w:rsid w:val="00AC3758"/>
    <w:rsid w:val="00AC4149"/>
    <w:rsid w:val="00AC6B84"/>
    <w:rsid w:val="00AD644F"/>
    <w:rsid w:val="00AD7413"/>
    <w:rsid w:val="00AD7F7D"/>
    <w:rsid w:val="00AE093F"/>
    <w:rsid w:val="00AE11AD"/>
    <w:rsid w:val="00AE298B"/>
    <w:rsid w:val="00AE6D9A"/>
    <w:rsid w:val="00AF052A"/>
    <w:rsid w:val="00AF106C"/>
    <w:rsid w:val="00AF164A"/>
    <w:rsid w:val="00AF6270"/>
    <w:rsid w:val="00B007D6"/>
    <w:rsid w:val="00B022C5"/>
    <w:rsid w:val="00B02480"/>
    <w:rsid w:val="00B026E1"/>
    <w:rsid w:val="00B03C22"/>
    <w:rsid w:val="00B042A9"/>
    <w:rsid w:val="00B049DA"/>
    <w:rsid w:val="00B04D64"/>
    <w:rsid w:val="00B04F0B"/>
    <w:rsid w:val="00B07211"/>
    <w:rsid w:val="00B114C1"/>
    <w:rsid w:val="00B114E1"/>
    <w:rsid w:val="00B13F7A"/>
    <w:rsid w:val="00B1589E"/>
    <w:rsid w:val="00B17A95"/>
    <w:rsid w:val="00B17FA3"/>
    <w:rsid w:val="00B209EE"/>
    <w:rsid w:val="00B21D5F"/>
    <w:rsid w:val="00B21F3B"/>
    <w:rsid w:val="00B231DA"/>
    <w:rsid w:val="00B2335A"/>
    <w:rsid w:val="00B246CF"/>
    <w:rsid w:val="00B260AD"/>
    <w:rsid w:val="00B26449"/>
    <w:rsid w:val="00B26CDB"/>
    <w:rsid w:val="00B3346F"/>
    <w:rsid w:val="00B33771"/>
    <w:rsid w:val="00B343C4"/>
    <w:rsid w:val="00B421B2"/>
    <w:rsid w:val="00B42BF7"/>
    <w:rsid w:val="00B43B1A"/>
    <w:rsid w:val="00B44AB9"/>
    <w:rsid w:val="00B473CC"/>
    <w:rsid w:val="00B47E4B"/>
    <w:rsid w:val="00B50A7E"/>
    <w:rsid w:val="00B515D2"/>
    <w:rsid w:val="00B530DB"/>
    <w:rsid w:val="00B54C8F"/>
    <w:rsid w:val="00B57661"/>
    <w:rsid w:val="00B625E3"/>
    <w:rsid w:val="00B6369A"/>
    <w:rsid w:val="00B64649"/>
    <w:rsid w:val="00B64C89"/>
    <w:rsid w:val="00B66400"/>
    <w:rsid w:val="00B67DEA"/>
    <w:rsid w:val="00B70AD1"/>
    <w:rsid w:val="00B72C3C"/>
    <w:rsid w:val="00B761D8"/>
    <w:rsid w:val="00B77B7D"/>
    <w:rsid w:val="00B77FA2"/>
    <w:rsid w:val="00B80A5A"/>
    <w:rsid w:val="00B842CB"/>
    <w:rsid w:val="00B87C6E"/>
    <w:rsid w:val="00B90C3A"/>
    <w:rsid w:val="00B91295"/>
    <w:rsid w:val="00B96040"/>
    <w:rsid w:val="00BA0343"/>
    <w:rsid w:val="00BA1217"/>
    <w:rsid w:val="00BA18C4"/>
    <w:rsid w:val="00BA1AC3"/>
    <w:rsid w:val="00BA3D61"/>
    <w:rsid w:val="00BA5637"/>
    <w:rsid w:val="00BA577A"/>
    <w:rsid w:val="00BA59DE"/>
    <w:rsid w:val="00BA7A06"/>
    <w:rsid w:val="00BB061C"/>
    <w:rsid w:val="00BB33CD"/>
    <w:rsid w:val="00BB36D8"/>
    <w:rsid w:val="00BB768F"/>
    <w:rsid w:val="00BC0F70"/>
    <w:rsid w:val="00BC3F6E"/>
    <w:rsid w:val="00BC495F"/>
    <w:rsid w:val="00BC61D6"/>
    <w:rsid w:val="00BC6324"/>
    <w:rsid w:val="00BD07F7"/>
    <w:rsid w:val="00BD37AC"/>
    <w:rsid w:val="00BD5A88"/>
    <w:rsid w:val="00BD72DD"/>
    <w:rsid w:val="00BE00EC"/>
    <w:rsid w:val="00BE061C"/>
    <w:rsid w:val="00BE16C7"/>
    <w:rsid w:val="00BE4B40"/>
    <w:rsid w:val="00BE6910"/>
    <w:rsid w:val="00BF090E"/>
    <w:rsid w:val="00BF3C2B"/>
    <w:rsid w:val="00BF4697"/>
    <w:rsid w:val="00BF4CF1"/>
    <w:rsid w:val="00BF5487"/>
    <w:rsid w:val="00BF6B77"/>
    <w:rsid w:val="00C009F7"/>
    <w:rsid w:val="00C02500"/>
    <w:rsid w:val="00C02EC8"/>
    <w:rsid w:val="00C049CD"/>
    <w:rsid w:val="00C0597F"/>
    <w:rsid w:val="00C07803"/>
    <w:rsid w:val="00C10344"/>
    <w:rsid w:val="00C11120"/>
    <w:rsid w:val="00C129DD"/>
    <w:rsid w:val="00C14A5C"/>
    <w:rsid w:val="00C179A5"/>
    <w:rsid w:val="00C20B94"/>
    <w:rsid w:val="00C22F47"/>
    <w:rsid w:val="00C2350D"/>
    <w:rsid w:val="00C27CCA"/>
    <w:rsid w:val="00C27F7B"/>
    <w:rsid w:val="00C30512"/>
    <w:rsid w:val="00C30E81"/>
    <w:rsid w:val="00C3124E"/>
    <w:rsid w:val="00C339C1"/>
    <w:rsid w:val="00C34F35"/>
    <w:rsid w:val="00C35344"/>
    <w:rsid w:val="00C3561A"/>
    <w:rsid w:val="00C37727"/>
    <w:rsid w:val="00C40A1A"/>
    <w:rsid w:val="00C42681"/>
    <w:rsid w:val="00C43BF6"/>
    <w:rsid w:val="00C44575"/>
    <w:rsid w:val="00C45935"/>
    <w:rsid w:val="00C5166D"/>
    <w:rsid w:val="00C54DAC"/>
    <w:rsid w:val="00C57199"/>
    <w:rsid w:val="00C60DD6"/>
    <w:rsid w:val="00C62E2F"/>
    <w:rsid w:val="00C637DB"/>
    <w:rsid w:val="00C63CEF"/>
    <w:rsid w:val="00C64603"/>
    <w:rsid w:val="00C6521E"/>
    <w:rsid w:val="00C66CD3"/>
    <w:rsid w:val="00C6700C"/>
    <w:rsid w:val="00C67DB5"/>
    <w:rsid w:val="00C71A86"/>
    <w:rsid w:val="00C769D0"/>
    <w:rsid w:val="00C80C0B"/>
    <w:rsid w:val="00C810AA"/>
    <w:rsid w:val="00C8290C"/>
    <w:rsid w:val="00C82E0E"/>
    <w:rsid w:val="00C833A9"/>
    <w:rsid w:val="00C852CD"/>
    <w:rsid w:val="00C8684A"/>
    <w:rsid w:val="00C91871"/>
    <w:rsid w:val="00C91B2C"/>
    <w:rsid w:val="00C935FB"/>
    <w:rsid w:val="00C93798"/>
    <w:rsid w:val="00CA0C16"/>
    <w:rsid w:val="00CA1A6C"/>
    <w:rsid w:val="00CA1F5C"/>
    <w:rsid w:val="00CA2146"/>
    <w:rsid w:val="00CA381B"/>
    <w:rsid w:val="00CA565E"/>
    <w:rsid w:val="00CA65B0"/>
    <w:rsid w:val="00CB124A"/>
    <w:rsid w:val="00CB229A"/>
    <w:rsid w:val="00CB38DE"/>
    <w:rsid w:val="00CB4069"/>
    <w:rsid w:val="00CB554A"/>
    <w:rsid w:val="00CB66BF"/>
    <w:rsid w:val="00CB66CE"/>
    <w:rsid w:val="00CB79A4"/>
    <w:rsid w:val="00CB7EDE"/>
    <w:rsid w:val="00CC0B69"/>
    <w:rsid w:val="00CC1CD2"/>
    <w:rsid w:val="00CC3E15"/>
    <w:rsid w:val="00CC6034"/>
    <w:rsid w:val="00CC62E0"/>
    <w:rsid w:val="00CD4A18"/>
    <w:rsid w:val="00CD547F"/>
    <w:rsid w:val="00CD570B"/>
    <w:rsid w:val="00CD5C54"/>
    <w:rsid w:val="00CD606E"/>
    <w:rsid w:val="00CD7C1A"/>
    <w:rsid w:val="00CE0578"/>
    <w:rsid w:val="00CE14BC"/>
    <w:rsid w:val="00CE6011"/>
    <w:rsid w:val="00CE75EC"/>
    <w:rsid w:val="00CE7760"/>
    <w:rsid w:val="00CF0076"/>
    <w:rsid w:val="00CF0BB5"/>
    <w:rsid w:val="00CF1917"/>
    <w:rsid w:val="00CF393A"/>
    <w:rsid w:val="00CF5822"/>
    <w:rsid w:val="00CF7B27"/>
    <w:rsid w:val="00D00B58"/>
    <w:rsid w:val="00D00D9E"/>
    <w:rsid w:val="00D01F65"/>
    <w:rsid w:val="00D04A68"/>
    <w:rsid w:val="00D05D9A"/>
    <w:rsid w:val="00D06DAF"/>
    <w:rsid w:val="00D17110"/>
    <w:rsid w:val="00D175E0"/>
    <w:rsid w:val="00D211CA"/>
    <w:rsid w:val="00D21313"/>
    <w:rsid w:val="00D21A76"/>
    <w:rsid w:val="00D21DDA"/>
    <w:rsid w:val="00D23A07"/>
    <w:rsid w:val="00D2719C"/>
    <w:rsid w:val="00D32B5B"/>
    <w:rsid w:val="00D34790"/>
    <w:rsid w:val="00D34C32"/>
    <w:rsid w:val="00D34F4E"/>
    <w:rsid w:val="00D36F22"/>
    <w:rsid w:val="00D40D30"/>
    <w:rsid w:val="00D40EE9"/>
    <w:rsid w:val="00D438A4"/>
    <w:rsid w:val="00D44A21"/>
    <w:rsid w:val="00D450AB"/>
    <w:rsid w:val="00D45DA6"/>
    <w:rsid w:val="00D46DA5"/>
    <w:rsid w:val="00D470BB"/>
    <w:rsid w:val="00D500B6"/>
    <w:rsid w:val="00D504DC"/>
    <w:rsid w:val="00D50DC9"/>
    <w:rsid w:val="00D51F4B"/>
    <w:rsid w:val="00D60927"/>
    <w:rsid w:val="00D61150"/>
    <w:rsid w:val="00D64BD2"/>
    <w:rsid w:val="00D6517E"/>
    <w:rsid w:val="00D6588E"/>
    <w:rsid w:val="00D664A8"/>
    <w:rsid w:val="00D66BB4"/>
    <w:rsid w:val="00D70657"/>
    <w:rsid w:val="00D71299"/>
    <w:rsid w:val="00D71778"/>
    <w:rsid w:val="00D72222"/>
    <w:rsid w:val="00D73ECF"/>
    <w:rsid w:val="00D74F22"/>
    <w:rsid w:val="00D75B1A"/>
    <w:rsid w:val="00D76901"/>
    <w:rsid w:val="00D84337"/>
    <w:rsid w:val="00D8569E"/>
    <w:rsid w:val="00D86102"/>
    <w:rsid w:val="00D86362"/>
    <w:rsid w:val="00D9082D"/>
    <w:rsid w:val="00D91B67"/>
    <w:rsid w:val="00D92C89"/>
    <w:rsid w:val="00D945EE"/>
    <w:rsid w:val="00D97BE3"/>
    <w:rsid w:val="00DA137E"/>
    <w:rsid w:val="00DA175C"/>
    <w:rsid w:val="00DA2ED3"/>
    <w:rsid w:val="00DB0882"/>
    <w:rsid w:val="00DB1AE4"/>
    <w:rsid w:val="00DB2012"/>
    <w:rsid w:val="00DB253B"/>
    <w:rsid w:val="00DB2B5F"/>
    <w:rsid w:val="00DB6794"/>
    <w:rsid w:val="00DC0777"/>
    <w:rsid w:val="00DC1315"/>
    <w:rsid w:val="00DC20CC"/>
    <w:rsid w:val="00DC24B0"/>
    <w:rsid w:val="00DC34EA"/>
    <w:rsid w:val="00DC6E3E"/>
    <w:rsid w:val="00DC7912"/>
    <w:rsid w:val="00DD1643"/>
    <w:rsid w:val="00DD33BF"/>
    <w:rsid w:val="00DD555C"/>
    <w:rsid w:val="00DD5AD2"/>
    <w:rsid w:val="00DD7072"/>
    <w:rsid w:val="00DE04AF"/>
    <w:rsid w:val="00DE146F"/>
    <w:rsid w:val="00DE1A41"/>
    <w:rsid w:val="00DE24AD"/>
    <w:rsid w:val="00DE2C08"/>
    <w:rsid w:val="00DE2D7F"/>
    <w:rsid w:val="00DE317E"/>
    <w:rsid w:val="00DE3BCE"/>
    <w:rsid w:val="00DE3EC5"/>
    <w:rsid w:val="00DE50AF"/>
    <w:rsid w:val="00DE63E0"/>
    <w:rsid w:val="00DE6EF5"/>
    <w:rsid w:val="00DF07F6"/>
    <w:rsid w:val="00DF2E63"/>
    <w:rsid w:val="00DF472B"/>
    <w:rsid w:val="00DF7E33"/>
    <w:rsid w:val="00E03AEB"/>
    <w:rsid w:val="00E05309"/>
    <w:rsid w:val="00E12607"/>
    <w:rsid w:val="00E13B68"/>
    <w:rsid w:val="00E15AA0"/>
    <w:rsid w:val="00E15CF5"/>
    <w:rsid w:val="00E165AC"/>
    <w:rsid w:val="00E17236"/>
    <w:rsid w:val="00E23AF4"/>
    <w:rsid w:val="00E25D7A"/>
    <w:rsid w:val="00E2667F"/>
    <w:rsid w:val="00E30945"/>
    <w:rsid w:val="00E32C84"/>
    <w:rsid w:val="00E32DB2"/>
    <w:rsid w:val="00E33E18"/>
    <w:rsid w:val="00E34514"/>
    <w:rsid w:val="00E35152"/>
    <w:rsid w:val="00E3607D"/>
    <w:rsid w:val="00E36B70"/>
    <w:rsid w:val="00E37DA5"/>
    <w:rsid w:val="00E40106"/>
    <w:rsid w:val="00E43C99"/>
    <w:rsid w:val="00E448B8"/>
    <w:rsid w:val="00E4798E"/>
    <w:rsid w:val="00E479E4"/>
    <w:rsid w:val="00E53B0E"/>
    <w:rsid w:val="00E53C7F"/>
    <w:rsid w:val="00E54D9F"/>
    <w:rsid w:val="00E568FD"/>
    <w:rsid w:val="00E56C1A"/>
    <w:rsid w:val="00E6059E"/>
    <w:rsid w:val="00E6380D"/>
    <w:rsid w:val="00E6446A"/>
    <w:rsid w:val="00E66579"/>
    <w:rsid w:val="00E677D5"/>
    <w:rsid w:val="00E67DF7"/>
    <w:rsid w:val="00E752E0"/>
    <w:rsid w:val="00E764C1"/>
    <w:rsid w:val="00E76710"/>
    <w:rsid w:val="00E77C38"/>
    <w:rsid w:val="00E80019"/>
    <w:rsid w:val="00E80EF1"/>
    <w:rsid w:val="00E81AF4"/>
    <w:rsid w:val="00E831C5"/>
    <w:rsid w:val="00E832F8"/>
    <w:rsid w:val="00E8494E"/>
    <w:rsid w:val="00E85D67"/>
    <w:rsid w:val="00E85F5E"/>
    <w:rsid w:val="00E86129"/>
    <w:rsid w:val="00E86696"/>
    <w:rsid w:val="00E9195D"/>
    <w:rsid w:val="00E923FD"/>
    <w:rsid w:val="00E9300F"/>
    <w:rsid w:val="00E93037"/>
    <w:rsid w:val="00E958B9"/>
    <w:rsid w:val="00E9786E"/>
    <w:rsid w:val="00E97AE2"/>
    <w:rsid w:val="00EA013E"/>
    <w:rsid w:val="00EA134B"/>
    <w:rsid w:val="00EA39A1"/>
    <w:rsid w:val="00EA496D"/>
    <w:rsid w:val="00EA4E35"/>
    <w:rsid w:val="00EA6319"/>
    <w:rsid w:val="00EA6D69"/>
    <w:rsid w:val="00EA7749"/>
    <w:rsid w:val="00EB14E7"/>
    <w:rsid w:val="00EB2CE0"/>
    <w:rsid w:val="00EB37E5"/>
    <w:rsid w:val="00EB4357"/>
    <w:rsid w:val="00EB66BC"/>
    <w:rsid w:val="00EB6D02"/>
    <w:rsid w:val="00EB6EFB"/>
    <w:rsid w:val="00EB6FB9"/>
    <w:rsid w:val="00EC08FF"/>
    <w:rsid w:val="00EC1385"/>
    <w:rsid w:val="00EC2004"/>
    <w:rsid w:val="00EC2A81"/>
    <w:rsid w:val="00EC504A"/>
    <w:rsid w:val="00EC5C75"/>
    <w:rsid w:val="00EC6BBB"/>
    <w:rsid w:val="00ED0FC1"/>
    <w:rsid w:val="00ED2386"/>
    <w:rsid w:val="00ED2DBB"/>
    <w:rsid w:val="00ED4C07"/>
    <w:rsid w:val="00EE0FDC"/>
    <w:rsid w:val="00EE3DD4"/>
    <w:rsid w:val="00EE49C7"/>
    <w:rsid w:val="00EE59EC"/>
    <w:rsid w:val="00EE5F95"/>
    <w:rsid w:val="00EE7502"/>
    <w:rsid w:val="00EF4086"/>
    <w:rsid w:val="00EF50F3"/>
    <w:rsid w:val="00EF5F79"/>
    <w:rsid w:val="00EF6925"/>
    <w:rsid w:val="00F00001"/>
    <w:rsid w:val="00F000CD"/>
    <w:rsid w:val="00F004F4"/>
    <w:rsid w:val="00F0078C"/>
    <w:rsid w:val="00F02552"/>
    <w:rsid w:val="00F0256D"/>
    <w:rsid w:val="00F036BE"/>
    <w:rsid w:val="00F069E8"/>
    <w:rsid w:val="00F06BC0"/>
    <w:rsid w:val="00F07F98"/>
    <w:rsid w:val="00F10AE9"/>
    <w:rsid w:val="00F1167E"/>
    <w:rsid w:val="00F118E7"/>
    <w:rsid w:val="00F13333"/>
    <w:rsid w:val="00F13922"/>
    <w:rsid w:val="00F13DF1"/>
    <w:rsid w:val="00F167C3"/>
    <w:rsid w:val="00F17476"/>
    <w:rsid w:val="00F20845"/>
    <w:rsid w:val="00F21B93"/>
    <w:rsid w:val="00F220AC"/>
    <w:rsid w:val="00F22E0F"/>
    <w:rsid w:val="00F26B73"/>
    <w:rsid w:val="00F272EB"/>
    <w:rsid w:val="00F3054E"/>
    <w:rsid w:val="00F410DA"/>
    <w:rsid w:val="00F42C06"/>
    <w:rsid w:val="00F52D04"/>
    <w:rsid w:val="00F5324C"/>
    <w:rsid w:val="00F5441C"/>
    <w:rsid w:val="00F55249"/>
    <w:rsid w:val="00F5550E"/>
    <w:rsid w:val="00F5583A"/>
    <w:rsid w:val="00F56B3D"/>
    <w:rsid w:val="00F60710"/>
    <w:rsid w:val="00F61EF9"/>
    <w:rsid w:val="00F61F00"/>
    <w:rsid w:val="00F621E0"/>
    <w:rsid w:val="00F63AAA"/>
    <w:rsid w:val="00F63DAD"/>
    <w:rsid w:val="00F7203A"/>
    <w:rsid w:val="00F728FE"/>
    <w:rsid w:val="00F74606"/>
    <w:rsid w:val="00F757B1"/>
    <w:rsid w:val="00F772A0"/>
    <w:rsid w:val="00F77327"/>
    <w:rsid w:val="00F814F9"/>
    <w:rsid w:val="00F83531"/>
    <w:rsid w:val="00F85E31"/>
    <w:rsid w:val="00F902FE"/>
    <w:rsid w:val="00F91431"/>
    <w:rsid w:val="00F91ABD"/>
    <w:rsid w:val="00F9297D"/>
    <w:rsid w:val="00F94BB7"/>
    <w:rsid w:val="00F95AC4"/>
    <w:rsid w:val="00F976F5"/>
    <w:rsid w:val="00FA5683"/>
    <w:rsid w:val="00FA5A72"/>
    <w:rsid w:val="00FA748E"/>
    <w:rsid w:val="00FA778B"/>
    <w:rsid w:val="00FB2989"/>
    <w:rsid w:val="00FB2CA9"/>
    <w:rsid w:val="00FB36A7"/>
    <w:rsid w:val="00FB5D38"/>
    <w:rsid w:val="00FB7A1B"/>
    <w:rsid w:val="00FC0381"/>
    <w:rsid w:val="00FC5F5D"/>
    <w:rsid w:val="00FC6081"/>
    <w:rsid w:val="00FD1EE2"/>
    <w:rsid w:val="00FD279C"/>
    <w:rsid w:val="00FD3461"/>
    <w:rsid w:val="00FD37CD"/>
    <w:rsid w:val="00FD442A"/>
    <w:rsid w:val="00FD4E82"/>
    <w:rsid w:val="00FD532B"/>
    <w:rsid w:val="00FD5602"/>
    <w:rsid w:val="00FD5852"/>
    <w:rsid w:val="00FD623A"/>
    <w:rsid w:val="00FD719A"/>
    <w:rsid w:val="00FE0779"/>
    <w:rsid w:val="00FE1794"/>
    <w:rsid w:val="00FE38C9"/>
    <w:rsid w:val="00FE3A36"/>
    <w:rsid w:val="00FE40EF"/>
    <w:rsid w:val="00FE4B6C"/>
    <w:rsid w:val="00FE7A74"/>
    <w:rsid w:val="00FF02D8"/>
    <w:rsid w:val="00FF3185"/>
    <w:rsid w:val="00FF33D2"/>
    <w:rsid w:val="00FF4801"/>
    <w:rsid w:val="00FF67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B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000B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9000B5"/>
    <w:rPr>
      <w:rFonts w:ascii="Times New Roman" w:eastAsia="Times New Roman" w:hAnsi="Times New Roman" w:cs="Times New Roman"/>
      <w:sz w:val="20"/>
      <w:szCs w:val="20"/>
    </w:rPr>
  </w:style>
  <w:style w:type="character" w:styleId="FootnoteReference">
    <w:name w:val="footnote reference"/>
    <w:semiHidden/>
    <w:rsid w:val="009000B5"/>
    <w:rPr>
      <w:vertAlign w:val="superscript"/>
    </w:rPr>
  </w:style>
  <w:style w:type="character" w:styleId="Hyperlink">
    <w:name w:val="Hyperlink"/>
    <w:basedOn w:val="DefaultParagraphFont"/>
    <w:uiPriority w:val="99"/>
    <w:unhideWhenUsed/>
    <w:rsid w:val="009000B5"/>
    <w:rPr>
      <w:color w:val="0000FF" w:themeColor="hyperlink"/>
      <w:u w:val="single"/>
    </w:rPr>
  </w:style>
  <w:style w:type="paragraph" w:styleId="ListParagraph">
    <w:name w:val="List Paragraph"/>
    <w:basedOn w:val="Normal"/>
    <w:uiPriority w:val="34"/>
    <w:qFormat/>
    <w:rsid w:val="009000B5"/>
    <w:pPr>
      <w:ind w:left="720"/>
      <w:contextualSpacing/>
    </w:pPr>
  </w:style>
  <w:style w:type="paragraph" w:styleId="NoSpacing">
    <w:name w:val="No Spacing"/>
    <w:link w:val="NoSpacingChar"/>
    <w:uiPriority w:val="1"/>
    <w:qFormat/>
    <w:rsid w:val="009000B5"/>
    <w:pPr>
      <w:spacing w:after="0" w:line="240" w:lineRule="auto"/>
    </w:pPr>
    <w:rPr>
      <w:lang w:val="id-ID"/>
    </w:rPr>
  </w:style>
  <w:style w:type="character" w:customStyle="1" w:styleId="NoSpacingChar">
    <w:name w:val="No Spacing Char"/>
    <w:basedOn w:val="DefaultParagraphFont"/>
    <w:link w:val="NoSpacing"/>
    <w:uiPriority w:val="1"/>
    <w:rsid w:val="009000B5"/>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itanelv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ejamarudin@uinsgd.ac.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7286</Words>
  <Characters>41535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ade</cp:lastModifiedBy>
  <cp:revision>2</cp:revision>
  <dcterms:created xsi:type="dcterms:W3CDTF">2021-04-05T03:14:00Z</dcterms:created>
  <dcterms:modified xsi:type="dcterms:W3CDTF">2021-04-05T03:14:00Z</dcterms:modified>
</cp:coreProperties>
</file>