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EBA7B" w14:textId="6C81E9A2" w:rsidR="00A31F72" w:rsidRPr="005B18BE" w:rsidRDefault="005B18BE" w:rsidP="00A31F72">
      <w:pPr>
        <w:pStyle w:val="Articletitle"/>
        <w:spacing w:line="240" w:lineRule="auto"/>
        <w:jc w:val="center"/>
        <w:rPr>
          <w:rFonts w:ascii="Times New Roman" w:hAnsi="Times New Roman"/>
          <w:szCs w:val="28"/>
          <w:lang w:val="id-ID"/>
        </w:rPr>
      </w:pPr>
      <w:r>
        <w:rPr>
          <w:rFonts w:ascii="Times New Roman" w:eastAsiaTheme="majorEastAsia" w:hAnsi="Times New Roman"/>
          <w:szCs w:val="28"/>
          <w:lang w:val="id-ID" w:eastAsia="en-US"/>
        </w:rPr>
        <w:t xml:space="preserve">SINTESIS DAN KARAKTERISASI SENYAWA </w:t>
      </w:r>
      <w:r w:rsidRPr="005B18BE">
        <w:rPr>
          <w:rStyle w:val="y2iqfc"/>
          <w:rFonts w:ascii="Times New Roman" w:hAnsi="Times New Roman"/>
          <w:color w:val="202124"/>
          <w:szCs w:val="28"/>
        </w:rPr>
        <w:t>1-(</w:t>
      </w:r>
      <w:r w:rsidRPr="005B18BE">
        <w:rPr>
          <w:rStyle w:val="y2iqfc"/>
          <w:rFonts w:ascii="Times New Roman" w:hAnsi="Times New Roman"/>
          <w:color w:val="202124"/>
          <w:szCs w:val="28"/>
          <w:lang w:val="id-ID"/>
        </w:rPr>
        <w:t>1</w:t>
      </w:r>
      <w:r w:rsidRPr="005B18BE">
        <w:rPr>
          <w:rStyle w:val="y2iqfc"/>
          <w:rFonts w:ascii="Times New Roman" w:hAnsi="Times New Roman"/>
          <w:color w:val="202124"/>
          <w:szCs w:val="28"/>
        </w:rPr>
        <w:t>-</w:t>
      </w:r>
      <w:r w:rsidRPr="005B18BE">
        <w:rPr>
          <w:rStyle w:val="y2iqfc"/>
          <w:rFonts w:ascii="Times New Roman" w:hAnsi="Times New Roman"/>
          <w:color w:val="202124"/>
          <w:szCs w:val="28"/>
          <w:lang w:val="id-ID"/>
        </w:rPr>
        <w:t>N</w:t>
      </w:r>
      <w:r w:rsidRPr="005B18BE">
        <w:rPr>
          <w:rStyle w:val="y2iqfc"/>
          <w:rFonts w:ascii="Times New Roman" w:hAnsi="Times New Roman"/>
          <w:color w:val="202124"/>
          <w:szCs w:val="28"/>
        </w:rPr>
        <w:t>AFTIL)-5-FENIL-2,4-PENTADIEN-1-ON</w:t>
      </w:r>
      <w:r>
        <w:rPr>
          <w:rStyle w:val="y2iqfc"/>
          <w:rFonts w:ascii="Times New Roman" w:hAnsi="Times New Roman"/>
          <w:color w:val="202124"/>
          <w:szCs w:val="28"/>
          <w:lang w:val="id-ID"/>
        </w:rPr>
        <w:t xml:space="preserve"> DARI SINAMALDEHIDA DAN 1-ASETILNAFTALEN</w:t>
      </w:r>
    </w:p>
    <w:p w14:paraId="2AC5B5D9" w14:textId="66E28BF2" w:rsidR="00074C94" w:rsidRPr="0070393A" w:rsidRDefault="00433A30" w:rsidP="00074C94">
      <w:pPr>
        <w:spacing w:after="0" w:line="240" w:lineRule="auto"/>
        <w:jc w:val="center"/>
        <w:rPr>
          <w:rFonts w:ascii="Times New Roman" w:hAnsi="Times New Roman"/>
          <w:smallCaps/>
          <w:sz w:val="24"/>
          <w:szCs w:val="24"/>
        </w:rPr>
      </w:pPr>
      <w:r>
        <w:rPr>
          <w:rFonts w:ascii="Times New Roman" w:hAnsi="Times New Roman"/>
          <w:smallCaps/>
          <w:sz w:val="24"/>
          <w:szCs w:val="24"/>
        </w:rPr>
        <w:t>Dori fitria</w:t>
      </w:r>
      <w:r w:rsidR="00074C94" w:rsidRPr="0070393A">
        <w:rPr>
          <w:rFonts w:ascii="Times New Roman" w:hAnsi="Times New Roman"/>
          <w:smallCaps/>
          <w:sz w:val="24"/>
          <w:szCs w:val="24"/>
          <w:vertAlign w:val="superscript"/>
        </w:rPr>
        <w:t>1</w:t>
      </w:r>
      <w:r w:rsidRPr="0070393A">
        <w:rPr>
          <w:rFonts w:ascii="Times New Roman" w:hAnsi="Times New Roman"/>
          <w:smallCaps/>
          <w:sz w:val="24"/>
          <w:szCs w:val="24"/>
          <w:vertAlign w:val="superscript"/>
        </w:rPr>
        <w:t>*</w:t>
      </w:r>
      <w:r w:rsidR="007310FD">
        <w:rPr>
          <w:rFonts w:ascii="Times New Roman" w:hAnsi="Times New Roman"/>
          <w:smallCaps/>
          <w:sz w:val="24"/>
          <w:szCs w:val="24"/>
          <w:lang w:val="en-US"/>
        </w:rPr>
        <w:t>,</w:t>
      </w:r>
      <w:r w:rsidR="005B18BE">
        <w:rPr>
          <w:rFonts w:ascii="Times New Roman" w:hAnsi="Times New Roman"/>
          <w:smallCaps/>
          <w:sz w:val="24"/>
          <w:szCs w:val="24"/>
        </w:rPr>
        <w:t xml:space="preserve"> Bayu Ardiansah</w:t>
      </w:r>
      <w:r w:rsidR="007310FD">
        <w:rPr>
          <w:rFonts w:ascii="Times New Roman" w:hAnsi="Times New Roman"/>
          <w:smallCaps/>
          <w:sz w:val="24"/>
          <w:szCs w:val="24"/>
          <w:lang w:val="en-US"/>
        </w:rPr>
        <w:t xml:space="preserve"> , </w:t>
      </w:r>
      <w:r w:rsidR="005B18BE">
        <w:rPr>
          <w:rFonts w:ascii="Times New Roman" w:hAnsi="Times New Roman"/>
          <w:smallCaps/>
          <w:sz w:val="24"/>
          <w:szCs w:val="24"/>
        </w:rPr>
        <w:t>atia balkis</w:t>
      </w:r>
      <w:r w:rsidR="00074C94" w:rsidRPr="0070393A">
        <w:rPr>
          <w:rFonts w:ascii="Times New Roman" w:hAnsi="Times New Roman"/>
          <w:smallCaps/>
          <w:sz w:val="24"/>
          <w:szCs w:val="24"/>
          <w:vertAlign w:val="superscript"/>
        </w:rPr>
        <w:t>3</w:t>
      </w:r>
    </w:p>
    <w:p w14:paraId="7DDE0A8A" w14:textId="205C974D" w:rsidR="00074C94" w:rsidRPr="007310FD" w:rsidRDefault="00074C94" w:rsidP="003124EC">
      <w:pPr>
        <w:spacing w:before="120" w:after="120" w:line="240" w:lineRule="auto"/>
        <w:jc w:val="center"/>
        <w:rPr>
          <w:rFonts w:ascii="Times New Roman" w:hAnsi="Times New Roman"/>
          <w:lang w:val="en-US"/>
        </w:rPr>
      </w:pPr>
      <w:r w:rsidRPr="00074C94">
        <w:rPr>
          <w:rFonts w:ascii="Times New Roman" w:hAnsi="Times New Roman"/>
          <w:vertAlign w:val="superscript"/>
        </w:rPr>
        <w:t>1</w:t>
      </w:r>
      <w:r w:rsidR="00713EC3">
        <w:rPr>
          <w:rFonts w:ascii="Times New Roman" w:hAnsi="Times New Roman"/>
          <w:vertAlign w:val="superscript"/>
        </w:rPr>
        <w:t>&amp;3</w:t>
      </w:r>
      <w:r w:rsidR="00713EC3">
        <w:rPr>
          <w:rFonts w:ascii="Times New Roman" w:hAnsi="Times New Roman"/>
        </w:rPr>
        <w:t>Program Studi Kimia</w:t>
      </w:r>
      <w:r w:rsidR="00A31F72">
        <w:rPr>
          <w:rFonts w:ascii="Times New Roman" w:hAnsi="Times New Roman"/>
          <w:lang w:val="en-US"/>
        </w:rPr>
        <w:t>,</w:t>
      </w:r>
      <w:r w:rsidR="00713EC3">
        <w:rPr>
          <w:rFonts w:ascii="Times New Roman" w:hAnsi="Times New Roman"/>
        </w:rPr>
        <w:t xml:space="preserve"> Fakultas Sains dan Teknologi UIN Sulthan Thaha Saifuddin Jambi, Jambi, Indonesia</w:t>
      </w:r>
    </w:p>
    <w:p w14:paraId="1561EC2C" w14:textId="70AE300A" w:rsidR="00EC60AE" w:rsidRPr="00713EC3" w:rsidRDefault="003124EC" w:rsidP="00713EC3">
      <w:pPr>
        <w:spacing w:before="120" w:after="120" w:line="240" w:lineRule="auto"/>
        <w:jc w:val="center"/>
        <w:rPr>
          <w:rFonts w:ascii="Times New Roman" w:hAnsi="Times New Roman"/>
        </w:rPr>
      </w:pPr>
      <w:r>
        <w:rPr>
          <w:rFonts w:ascii="Times New Roman" w:hAnsi="Times New Roman"/>
          <w:vertAlign w:val="superscript"/>
        </w:rPr>
        <w:t>2</w:t>
      </w:r>
      <w:r w:rsidR="00FE2E66">
        <w:rPr>
          <w:rFonts w:ascii="Times New Roman" w:hAnsi="Times New Roman"/>
        </w:rPr>
        <w:t>Departemen</w:t>
      </w:r>
      <w:r w:rsidR="00713EC3">
        <w:rPr>
          <w:rFonts w:ascii="Times New Roman" w:hAnsi="Times New Roman"/>
        </w:rPr>
        <w:t xml:space="preserve"> Kimia, Fakultas Matematika dan Ilmu Pengetahuan Alam Universitas Indonesia, Depok, Indonesia</w:t>
      </w:r>
    </w:p>
    <w:p w14:paraId="5CF5E0C7" w14:textId="102AB1C1" w:rsidR="003124EC" w:rsidRPr="00433A30" w:rsidRDefault="00EC60AE" w:rsidP="00E86977">
      <w:pPr>
        <w:spacing w:before="120" w:after="120" w:line="240" w:lineRule="auto"/>
        <w:jc w:val="center"/>
        <w:rPr>
          <w:rFonts w:ascii="Times New Roman" w:hAnsi="Times New Roman"/>
          <w:color w:val="000000" w:themeColor="text1"/>
        </w:rPr>
      </w:pPr>
      <w:r>
        <w:rPr>
          <w:rFonts w:ascii="Times New Roman" w:hAnsi="Times New Roman"/>
          <w:color w:val="000000" w:themeColor="text1"/>
          <w:lang w:val="en-US"/>
        </w:rPr>
        <w:t>*</w:t>
      </w:r>
      <w:r>
        <w:rPr>
          <w:rFonts w:ascii="Times New Roman" w:hAnsi="Times New Roman"/>
          <w:color w:val="000000" w:themeColor="text1"/>
        </w:rPr>
        <w:t>Cor</w:t>
      </w:r>
      <w:r w:rsidR="00CC74E1">
        <w:rPr>
          <w:rFonts w:ascii="Times New Roman" w:hAnsi="Times New Roman"/>
          <w:color w:val="000000" w:themeColor="text1"/>
          <w:lang w:val="en-US"/>
        </w:rPr>
        <w:t>r</w:t>
      </w:r>
      <w:r>
        <w:rPr>
          <w:rFonts w:ascii="Times New Roman" w:hAnsi="Times New Roman"/>
          <w:color w:val="000000" w:themeColor="text1"/>
        </w:rPr>
        <w:t>esponding Author email</w:t>
      </w:r>
      <w:r w:rsidR="003124EC" w:rsidRPr="00C27730">
        <w:rPr>
          <w:rFonts w:ascii="Times New Roman" w:hAnsi="Times New Roman"/>
          <w:color w:val="000000" w:themeColor="text1"/>
        </w:rPr>
        <w:t xml:space="preserve">: </w:t>
      </w:r>
      <w:r w:rsidR="00433A30">
        <w:rPr>
          <w:rFonts w:ascii="Times New Roman" w:hAnsi="Times New Roman"/>
          <w:color w:val="000000" w:themeColor="text1"/>
        </w:rPr>
        <w:t>dori.fitria@uinjambi.ac.id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790"/>
      </w:tblGrid>
      <w:tr w:rsidR="00615C6B" w14:paraId="5FC0347C" w14:textId="77777777" w:rsidTr="009A0CB9">
        <w:tc>
          <w:tcPr>
            <w:tcW w:w="1951" w:type="dxa"/>
            <w:tcBorders>
              <w:top w:val="single" w:sz="4" w:space="0" w:color="auto"/>
              <w:bottom w:val="single" w:sz="4" w:space="0" w:color="auto"/>
            </w:tcBorders>
          </w:tcPr>
          <w:p w14:paraId="5FBD2010" w14:textId="660C4842" w:rsidR="00615C6B" w:rsidRPr="009A0CB9" w:rsidRDefault="00F41E1B" w:rsidP="00F41E1B">
            <w:pPr>
              <w:spacing w:before="120" w:after="120"/>
              <w:jc w:val="both"/>
              <w:rPr>
                <w:rFonts w:ascii="Times New Roman" w:hAnsi="Times New Roman"/>
                <w:b/>
                <w:color w:val="000000" w:themeColor="text1"/>
                <w:sz w:val="20"/>
                <w:szCs w:val="20"/>
                <w:lang w:val="en-ID"/>
              </w:rPr>
            </w:pPr>
            <w:r>
              <w:rPr>
                <w:rFonts w:ascii="Times New Roman" w:hAnsi="Times New Roman"/>
                <w:b/>
                <w:color w:val="000000" w:themeColor="text1"/>
                <w:sz w:val="20"/>
                <w:szCs w:val="20"/>
                <w:lang w:val="en-ID"/>
              </w:rPr>
              <w:t>Article Information</w:t>
            </w:r>
          </w:p>
        </w:tc>
        <w:tc>
          <w:tcPr>
            <w:tcW w:w="7790" w:type="dxa"/>
            <w:tcBorders>
              <w:top w:val="single" w:sz="4" w:space="0" w:color="auto"/>
              <w:bottom w:val="single" w:sz="4" w:space="0" w:color="auto"/>
            </w:tcBorders>
          </w:tcPr>
          <w:p w14:paraId="7583E39F" w14:textId="5D18A04E" w:rsidR="00615C6B" w:rsidRPr="00912033" w:rsidRDefault="00CF7514" w:rsidP="00D8341A">
            <w:pPr>
              <w:spacing w:before="120" w:after="120"/>
              <w:jc w:val="both"/>
              <w:rPr>
                <w:rFonts w:ascii="Times New Roman" w:hAnsi="Times New Roman"/>
                <w:b/>
                <w:color w:val="000000" w:themeColor="text1"/>
                <w:sz w:val="20"/>
                <w:szCs w:val="20"/>
              </w:rPr>
            </w:pPr>
            <w:r>
              <w:rPr>
                <w:rFonts w:ascii="Times New Roman" w:hAnsi="Times New Roman"/>
                <w:b/>
                <w:color w:val="000000" w:themeColor="text1"/>
                <w:sz w:val="20"/>
                <w:szCs w:val="20"/>
              </w:rPr>
              <w:t>Abstrak/</w:t>
            </w:r>
            <w:r w:rsidR="00D8341A" w:rsidRPr="00912033">
              <w:rPr>
                <w:rFonts w:ascii="Times New Roman" w:hAnsi="Times New Roman"/>
                <w:b/>
                <w:color w:val="000000" w:themeColor="text1"/>
                <w:sz w:val="20"/>
                <w:szCs w:val="20"/>
              </w:rPr>
              <w:t>Abstract</w:t>
            </w:r>
          </w:p>
        </w:tc>
      </w:tr>
      <w:tr w:rsidR="00615C6B" w14:paraId="595FFAA2" w14:textId="77777777" w:rsidTr="009A0CB9">
        <w:tc>
          <w:tcPr>
            <w:tcW w:w="1951" w:type="dxa"/>
            <w:tcBorders>
              <w:top w:val="single" w:sz="4" w:space="0" w:color="auto"/>
              <w:bottom w:val="nil"/>
            </w:tcBorders>
          </w:tcPr>
          <w:p w14:paraId="6FA819E4" w14:textId="6F0A18F9" w:rsidR="006E6E67" w:rsidRDefault="00F41E1B" w:rsidP="009A0CB9">
            <w:pPr>
              <w:rPr>
                <w:rFonts w:ascii="Times New Roman" w:hAnsi="Times New Roman"/>
                <w:color w:val="FF0000"/>
                <w:sz w:val="20"/>
                <w:szCs w:val="20"/>
                <w:lang w:val="en-ID"/>
              </w:rPr>
            </w:pPr>
            <w:r>
              <w:rPr>
                <w:rFonts w:ascii="Times New Roman" w:hAnsi="Times New Roman"/>
                <w:color w:val="FF0000"/>
                <w:sz w:val="20"/>
                <w:szCs w:val="20"/>
                <w:lang w:val="en-ID"/>
              </w:rPr>
              <w:t xml:space="preserve">Received: </w:t>
            </w:r>
            <w:proofErr w:type="spellStart"/>
            <w:r>
              <w:rPr>
                <w:rFonts w:ascii="Times New Roman" w:hAnsi="Times New Roman"/>
                <w:color w:val="FF0000"/>
                <w:sz w:val="20"/>
                <w:szCs w:val="20"/>
                <w:lang w:val="en-ID"/>
              </w:rPr>
              <w:t>xxxx</w:t>
            </w:r>
            <w:proofErr w:type="spellEnd"/>
          </w:p>
          <w:p w14:paraId="52E5B864" w14:textId="088B8A37" w:rsidR="00F41E1B" w:rsidRDefault="00F41E1B" w:rsidP="009A0CB9">
            <w:pPr>
              <w:rPr>
                <w:rFonts w:ascii="Times New Roman" w:hAnsi="Times New Roman"/>
                <w:color w:val="FF0000"/>
                <w:sz w:val="20"/>
                <w:szCs w:val="20"/>
                <w:lang w:val="en-ID"/>
              </w:rPr>
            </w:pPr>
            <w:r>
              <w:rPr>
                <w:rFonts w:ascii="Times New Roman" w:hAnsi="Times New Roman"/>
                <w:color w:val="FF0000"/>
                <w:sz w:val="20"/>
                <w:szCs w:val="20"/>
                <w:lang w:val="en-ID"/>
              </w:rPr>
              <w:t xml:space="preserve">Accepted: </w:t>
            </w:r>
            <w:proofErr w:type="spellStart"/>
            <w:r>
              <w:rPr>
                <w:rFonts w:ascii="Times New Roman" w:hAnsi="Times New Roman"/>
                <w:color w:val="FF0000"/>
                <w:sz w:val="20"/>
                <w:szCs w:val="20"/>
                <w:lang w:val="en-ID"/>
              </w:rPr>
              <w:t>xxxx</w:t>
            </w:r>
            <w:proofErr w:type="spellEnd"/>
          </w:p>
          <w:p w14:paraId="627546F9" w14:textId="3E27DEB8" w:rsidR="00F41E1B" w:rsidRDefault="00F41E1B" w:rsidP="009A0CB9">
            <w:pPr>
              <w:rPr>
                <w:rFonts w:ascii="Times New Roman" w:hAnsi="Times New Roman"/>
                <w:color w:val="FF0000"/>
                <w:sz w:val="20"/>
                <w:szCs w:val="20"/>
                <w:lang w:val="en-ID"/>
              </w:rPr>
            </w:pPr>
            <w:r>
              <w:rPr>
                <w:rFonts w:ascii="Times New Roman" w:hAnsi="Times New Roman"/>
                <w:color w:val="FF0000"/>
                <w:sz w:val="20"/>
                <w:szCs w:val="20"/>
                <w:lang w:val="en-ID"/>
              </w:rPr>
              <w:t xml:space="preserve">Published: </w:t>
            </w:r>
            <w:proofErr w:type="spellStart"/>
            <w:r>
              <w:rPr>
                <w:rFonts w:ascii="Times New Roman" w:hAnsi="Times New Roman"/>
                <w:color w:val="FF0000"/>
                <w:sz w:val="20"/>
                <w:szCs w:val="20"/>
                <w:lang w:val="en-ID"/>
              </w:rPr>
              <w:t>xxxx</w:t>
            </w:r>
            <w:proofErr w:type="spellEnd"/>
          </w:p>
          <w:p w14:paraId="66C15323" w14:textId="18A42BB3" w:rsidR="009A0CB9" w:rsidRDefault="009A0CB9" w:rsidP="009A0CB9">
            <w:pPr>
              <w:rPr>
                <w:rFonts w:ascii="Times New Roman" w:hAnsi="Times New Roman"/>
                <w:color w:val="FF0000"/>
                <w:sz w:val="20"/>
                <w:szCs w:val="20"/>
                <w:lang w:val="en-ID"/>
              </w:rPr>
            </w:pPr>
          </w:p>
          <w:p w14:paraId="6D2D2C9E" w14:textId="77777777" w:rsidR="000C0C60" w:rsidRDefault="000C0C60" w:rsidP="009A0CB9">
            <w:pPr>
              <w:rPr>
                <w:rFonts w:ascii="Times New Roman" w:hAnsi="Times New Roman"/>
                <w:color w:val="FF0000"/>
                <w:sz w:val="20"/>
                <w:szCs w:val="20"/>
                <w:lang w:val="en-ID"/>
              </w:rPr>
            </w:pPr>
          </w:p>
          <w:p w14:paraId="4F5787D9" w14:textId="771BC64E" w:rsidR="009A0CB9" w:rsidRDefault="004D0F29" w:rsidP="009A0CB9">
            <w:pPr>
              <w:rPr>
                <w:rFonts w:ascii="Times New Roman" w:hAnsi="Times New Roman"/>
                <w:color w:val="000000" w:themeColor="text1"/>
                <w:sz w:val="20"/>
                <w:szCs w:val="20"/>
              </w:rPr>
            </w:pPr>
            <w:r>
              <w:rPr>
                <w:rFonts w:ascii="Times New Roman" w:hAnsi="Times New Roman"/>
                <w:color w:val="000000" w:themeColor="text1"/>
                <w:sz w:val="20"/>
                <w:szCs w:val="20"/>
              </w:rPr>
              <w:t>Kata Kunci :</w:t>
            </w:r>
          </w:p>
          <w:p w14:paraId="36CD5724" w14:textId="4E0FAFC2" w:rsidR="004D0F29" w:rsidRDefault="004D0F29" w:rsidP="009A0CB9">
            <w:pPr>
              <w:rPr>
                <w:rFonts w:ascii="Times New Roman" w:hAnsi="Times New Roman"/>
                <w:sz w:val="20"/>
                <w:szCs w:val="20"/>
                <w:lang w:val="en-ID"/>
              </w:rPr>
            </w:pPr>
            <w:r w:rsidRPr="00351E6C">
              <w:rPr>
                <w:rFonts w:ascii="Times New Roman" w:hAnsi="Times New Roman"/>
                <w:sz w:val="20"/>
                <w:szCs w:val="20"/>
              </w:rPr>
              <w:t>analog kalkon</w:t>
            </w:r>
            <w:r>
              <w:rPr>
                <w:rFonts w:ascii="Times New Roman" w:hAnsi="Times New Roman"/>
                <w:sz w:val="20"/>
                <w:szCs w:val="20"/>
              </w:rPr>
              <w:t xml:space="preserve">, </w:t>
            </w:r>
            <w:r w:rsidR="00CF4C64" w:rsidRPr="00351E6C">
              <w:rPr>
                <w:rStyle w:val="y2iqfc"/>
                <w:rFonts w:ascii="Times New Roman" w:hAnsi="Times New Roman"/>
                <w:color w:val="202124"/>
                <w:sz w:val="20"/>
                <w:szCs w:val="20"/>
              </w:rPr>
              <w:t xml:space="preserve">reaksi kondensasi aldol </w:t>
            </w:r>
            <w:r w:rsidRPr="00351E6C">
              <w:rPr>
                <w:rStyle w:val="y2iqfc"/>
                <w:rFonts w:ascii="Times New Roman" w:hAnsi="Times New Roman"/>
                <w:color w:val="202124"/>
                <w:sz w:val="20"/>
                <w:szCs w:val="20"/>
              </w:rPr>
              <w:t>sinamaldehida</w:t>
            </w:r>
            <w:r>
              <w:rPr>
                <w:rStyle w:val="y2iqfc"/>
                <w:rFonts w:ascii="Times New Roman" w:hAnsi="Times New Roman"/>
                <w:color w:val="202124"/>
                <w:sz w:val="20"/>
                <w:szCs w:val="20"/>
              </w:rPr>
              <w:t xml:space="preserve">, </w:t>
            </w:r>
            <w:r w:rsidRPr="00351E6C">
              <w:rPr>
                <w:rStyle w:val="y2iqfc"/>
                <w:rFonts w:ascii="Times New Roman" w:hAnsi="Times New Roman"/>
                <w:color w:val="202124"/>
                <w:sz w:val="20"/>
                <w:szCs w:val="20"/>
              </w:rPr>
              <w:t>1-asetilnaftalen</w:t>
            </w:r>
            <w:r>
              <w:rPr>
                <w:rStyle w:val="y2iqfc"/>
                <w:rFonts w:ascii="Times New Roman" w:hAnsi="Times New Roman"/>
                <w:color w:val="202124"/>
                <w:sz w:val="20"/>
                <w:szCs w:val="20"/>
              </w:rPr>
              <w:t xml:space="preserve">, </w:t>
            </w:r>
            <w:r w:rsidR="00CF4C64" w:rsidRPr="00351E6C">
              <w:rPr>
                <w:rStyle w:val="y2iqfc"/>
                <w:rFonts w:ascii="Times New Roman" w:hAnsi="Times New Roman"/>
                <w:color w:val="202124"/>
                <w:sz w:val="20"/>
                <w:szCs w:val="20"/>
              </w:rPr>
              <w:t>1-(1-naftil)-5-fenil-2,4-pentadien-1-on</w:t>
            </w:r>
          </w:p>
          <w:p w14:paraId="4AD684DC" w14:textId="77777777" w:rsidR="000C0C60" w:rsidRDefault="000C0C60" w:rsidP="009A0CB9">
            <w:pPr>
              <w:rPr>
                <w:rFonts w:ascii="Times New Roman" w:hAnsi="Times New Roman"/>
                <w:sz w:val="20"/>
                <w:szCs w:val="20"/>
              </w:rPr>
            </w:pPr>
          </w:p>
          <w:p w14:paraId="1BCA1823" w14:textId="77777777" w:rsidR="00CF4C64" w:rsidRPr="00CF4C64" w:rsidRDefault="00CF4C64" w:rsidP="009A0CB9">
            <w:pPr>
              <w:rPr>
                <w:rFonts w:ascii="Times New Roman" w:hAnsi="Times New Roman"/>
                <w:i/>
                <w:sz w:val="20"/>
                <w:szCs w:val="20"/>
              </w:rPr>
            </w:pPr>
            <w:r w:rsidRPr="00CF4C64">
              <w:rPr>
                <w:rFonts w:ascii="Times New Roman" w:hAnsi="Times New Roman"/>
                <w:i/>
                <w:sz w:val="20"/>
                <w:szCs w:val="20"/>
              </w:rPr>
              <w:t>Keywords:</w:t>
            </w:r>
          </w:p>
          <w:p w14:paraId="767E0EEF" w14:textId="6FA79FA4" w:rsidR="00CF4C64" w:rsidRPr="00CF4C64" w:rsidRDefault="00CF4C64" w:rsidP="00CF4C64">
            <w:pPr>
              <w:rPr>
                <w:rFonts w:ascii="Times New Roman" w:hAnsi="Times New Roman"/>
                <w:sz w:val="20"/>
                <w:szCs w:val="20"/>
              </w:rPr>
            </w:pPr>
            <w:r w:rsidRPr="00CF4C64">
              <w:rPr>
                <w:rFonts w:ascii="Times New Roman" w:hAnsi="Times New Roman"/>
                <w:i/>
                <w:color w:val="202124"/>
                <w:sz w:val="20"/>
                <w:szCs w:val="20"/>
                <w:lang w:eastAsia="id-ID"/>
              </w:rPr>
              <w:t xml:space="preserve">Chalcone analogues, </w:t>
            </w:r>
            <w:proofErr w:type="spellStart"/>
            <w:r w:rsidRPr="00CF4C64">
              <w:rPr>
                <w:rFonts w:ascii="Times New Roman" w:hAnsi="Times New Roman"/>
                <w:i/>
                <w:color w:val="202124"/>
                <w:sz w:val="20"/>
                <w:szCs w:val="20"/>
                <w:lang w:val="en" w:eastAsia="id-ID"/>
              </w:rPr>
              <w:t>aldol</w:t>
            </w:r>
            <w:proofErr w:type="spellEnd"/>
            <w:r w:rsidRPr="00CF4C64">
              <w:rPr>
                <w:rFonts w:ascii="Times New Roman" w:hAnsi="Times New Roman"/>
                <w:i/>
                <w:color w:val="202124"/>
                <w:sz w:val="20"/>
                <w:szCs w:val="20"/>
                <w:lang w:val="en" w:eastAsia="id-ID"/>
              </w:rPr>
              <w:t xml:space="preserve"> condensation reaction</w:t>
            </w:r>
            <w:r w:rsidRPr="00CF4C64">
              <w:rPr>
                <w:rFonts w:ascii="Times New Roman" w:hAnsi="Times New Roman"/>
                <w:i/>
                <w:color w:val="202124"/>
                <w:sz w:val="20"/>
                <w:szCs w:val="20"/>
                <w:lang w:eastAsia="id-ID"/>
              </w:rPr>
              <w:t xml:space="preserve">, </w:t>
            </w:r>
            <w:proofErr w:type="spellStart"/>
            <w:r w:rsidRPr="00CF4C64">
              <w:rPr>
                <w:rFonts w:ascii="Times New Roman" w:hAnsi="Times New Roman"/>
                <w:i/>
                <w:color w:val="202124"/>
                <w:sz w:val="20"/>
                <w:szCs w:val="20"/>
                <w:lang w:val="en" w:eastAsia="id-ID"/>
              </w:rPr>
              <w:t>cinnamaldehyde</w:t>
            </w:r>
            <w:proofErr w:type="spellEnd"/>
            <w:r w:rsidRPr="00CF4C64">
              <w:rPr>
                <w:rFonts w:ascii="Times New Roman" w:hAnsi="Times New Roman"/>
                <w:i/>
                <w:color w:val="202124"/>
                <w:sz w:val="20"/>
                <w:szCs w:val="20"/>
                <w:lang w:eastAsia="id-ID"/>
              </w:rPr>
              <w:t xml:space="preserve">, </w:t>
            </w:r>
            <w:r w:rsidRPr="00CF4C64">
              <w:rPr>
                <w:rFonts w:ascii="Times New Roman" w:hAnsi="Times New Roman"/>
                <w:i/>
                <w:color w:val="202124"/>
                <w:sz w:val="20"/>
                <w:szCs w:val="20"/>
                <w:lang w:val="en" w:eastAsia="id-ID"/>
              </w:rPr>
              <w:t>1-acetylnaphthalene</w:t>
            </w:r>
            <w:r w:rsidRPr="00CF4C64">
              <w:rPr>
                <w:rFonts w:ascii="Times New Roman" w:hAnsi="Times New Roman"/>
                <w:i/>
                <w:color w:val="202124"/>
                <w:sz w:val="20"/>
                <w:szCs w:val="20"/>
                <w:lang w:eastAsia="id-ID"/>
              </w:rPr>
              <w:t xml:space="preserve">, </w:t>
            </w:r>
            <w:r w:rsidRPr="00CF4C64">
              <w:rPr>
                <w:rFonts w:ascii="Times New Roman" w:hAnsi="Times New Roman"/>
                <w:i/>
                <w:color w:val="202124"/>
                <w:sz w:val="20"/>
                <w:szCs w:val="20"/>
                <w:lang w:val="en" w:eastAsia="id-ID"/>
              </w:rPr>
              <w:t>1-(1-naphthyl)-5-phenyl-2,4-pentadiene-1-one</w:t>
            </w:r>
          </w:p>
        </w:tc>
        <w:tc>
          <w:tcPr>
            <w:tcW w:w="7790" w:type="dxa"/>
            <w:tcBorders>
              <w:top w:val="single" w:sz="4" w:space="0" w:color="auto"/>
              <w:bottom w:val="nil"/>
            </w:tcBorders>
          </w:tcPr>
          <w:p w14:paraId="753A845F" w14:textId="38E6796D" w:rsidR="00615C6B" w:rsidRPr="00351E6C" w:rsidRDefault="00CF7514" w:rsidP="00214C03">
            <w:pPr>
              <w:pStyle w:val="Abstract"/>
              <w:spacing w:before="0" w:after="0"/>
              <w:ind w:left="0" w:right="32"/>
              <w:rPr>
                <w:rFonts w:ascii="Times New Roman" w:hAnsi="Times New Roman"/>
                <w:color w:val="222222"/>
                <w:sz w:val="20"/>
                <w:szCs w:val="20"/>
                <w:shd w:val="clear" w:color="auto" w:fill="FFFFFF"/>
                <w:lang w:val="id-ID"/>
              </w:rPr>
            </w:pPr>
            <w:r w:rsidRPr="00351E6C">
              <w:rPr>
                <w:rFonts w:ascii="Times New Roman" w:hAnsi="Times New Roman"/>
                <w:sz w:val="20"/>
                <w:szCs w:val="20"/>
                <w:lang w:val="id-ID"/>
              </w:rPr>
              <w:t>S</w:t>
            </w:r>
            <w:r w:rsidR="00A96B26" w:rsidRPr="00351E6C">
              <w:rPr>
                <w:rFonts w:ascii="Times New Roman" w:hAnsi="Times New Roman"/>
                <w:sz w:val="20"/>
                <w:szCs w:val="20"/>
                <w:lang w:val="id-ID"/>
              </w:rPr>
              <w:t xml:space="preserve">enyawa </w:t>
            </w:r>
            <w:r w:rsidR="00F01A0E" w:rsidRPr="00351E6C">
              <w:rPr>
                <w:rFonts w:ascii="Times New Roman" w:hAnsi="Times New Roman"/>
                <w:sz w:val="20"/>
                <w:szCs w:val="20"/>
                <w:lang w:val="id-ID"/>
              </w:rPr>
              <w:t>analog kalkon (</w:t>
            </w:r>
            <w:r w:rsidRPr="00351E6C">
              <w:rPr>
                <w:rStyle w:val="y2iqfc"/>
                <w:rFonts w:ascii="Times New Roman" w:hAnsi="Times New Roman"/>
                <w:color w:val="202124"/>
                <w:sz w:val="20"/>
                <w:szCs w:val="20"/>
              </w:rPr>
              <w:t>1-(</w:t>
            </w:r>
            <w:r w:rsidRPr="00351E6C">
              <w:rPr>
                <w:rStyle w:val="y2iqfc"/>
                <w:rFonts w:ascii="Times New Roman" w:hAnsi="Times New Roman"/>
                <w:color w:val="202124"/>
                <w:sz w:val="20"/>
                <w:szCs w:val="20"/>
                <w:lang w:val="id-ID"/>
              </w:rPr>
              <w:t>1</w:t>
            </w:r>
            <w:r w:rsidRPr="00351E6C">
              <w:rPr>
                <w:rStyle w:val="y2iqfc"/>
                <w:rFonts w:ascii="Times New Roman" w:hAnsi="Times New Roman"/>
                <w:color w:val="202124"/>
                <w:sz w:val="20"/>
                <w:szCs w:val="20"/>
              </w:rPr>
              <w:t>-</w:t>
            </w:r>
            <w:r w:rsidRPr="00351E6C">
              <w:rPr>
                <w:rStyle w:val="y2iqfc"/>
                <w:rFonts w:ascii="Times New Roman" w:hAnsi="Times New Roman"/>
                <w:color w:val="202124"/>
                <w:sz w:val="20"/>
                <w:szCs w:val="20"/>
                <w:lang w:val="id-ID"/>
              </w:rPr>
              <w:t>n</w:t>
            </w:r>
            <w:proofErr w:type="spellStart"/>
            <w:r w:rsidRPr="00351E6C">
              <w:rPr>
                <w:rStyle w:val="y2iqfc"/>
                <w:rFonts w:ascii="Times New Roman" w:hAnsi="Times New Roman"/>
                <w:color w:val="202124"/>
                <w:sz w:val="20"/>
                <w:szCs w:val="20"/>
              </w:rPr>
              <w:t>aftil</w:t>
            </w:r>
            <w:proofErr w:type="spellEnd"/>
            <w:r w:rsidRPr="00351E6C">
              <w:rPr>
                <w:rStyle w:val="y2iqfc"/>
                <w:rFonts w:ascii="Times New Roman" w:hAnsi="Times New Roman"/>
                <w:color w:val="202124"/>
                <w:sz w:val="20"/>
                <w:szCs w:val="20"/>
              </w:rPr>
              <w:t>)-5-fenil-2,4-pentadien-1-on</w:t>
            </w:r>
            <w:r w:rsidR="00F01A0E" w:rsidRPr="00351E6C">
              <w:rPr>
                <w:rStyle w:val="y2iqfc"/>
                <w:rFonts w:ascii="Times New Roman" w:hAnsi="Times New Roman"/>
                <w:color w:val="202124"/>
                <w:sz w:val="20"/>
                <w:szCs w:val="20"/>
                <w:lang w:val="id-ID"/>
              </w:rPr>
              <w:t>)</w:t>
            </w:r>
            <w:r w:rsidR="000E567A" w:rsidRPr="00351E6C">
              <w:rPr>
                <w:rStyle w:val="y2iqfc"/>
                <w:rFonts w:ascii="Times New Roman" w:hAnsi="Times New Roman"/>
                <w:color w:val="202124"/>
                <w:sz w:val="20"/>
                <w:szCs w:val="20"/>
                <w:lang w:val="id-ID"/>
              </w:rPr>
              <w:t xml:space="preserve"> telah berhasil disintesis melalui reaksi kondensasi aldol antara</w:t>
            </w:r>
            <w:r w:rsidR="00BF7FC5" w:rsidRPr="00351E6C">
              <w:rPr>
                <w:rStyle w:val="y2iqfc"/>
                <w:rFonts w:ascii="Times New Roman" w:hAnsi="Times New Roman"/>
                <w:color w:val="202124"/>
                <w:sz w:val="20"/>
                <w:szCs w:val="20"/>
                <w:lang w:val="id-ID"/>
              </w:rPr>
              <w:t xml:space="preserve"> sinamaldehida dengan</w:t>
            </w:r>
            <w:r w:rsidR="008A1427" w:rsidRPr="00351E6C">
              <w:rPr>
                <w:rStyle w:val="y2iqfc"/>
                <w:rFonts w:ascii="Times New Roman" w:hAnsi="Times New Roman"/>
                <w:color w:val="202124"/>
                <w:sz w:val="20"/>
                <w:szCs w:val="20"/>
                <w:lang w:val="id-ID"/>
              </w:rPr>
              <w:t xml:space="preserve"> </w:t>
            </w:r>
            <w:r w:rsidRPr="00351E6C">
              <w:rPr>
                <w:rStyle w:val="y2iqfc"/>
                <w:rFonts w:ascii="Times New Roman" w:hAnsi="Times New Roman"/>
                <w:color w:val="202124"/>
                <w:sz w:val="20"/>
                <w:szCs w:val="20"/>
                <w:lang w:val="id-ID"/>
              </w:rPr>
              <w:t>1-aset</w:t>
            </w:r>
            <w:r w:rsidR="000E567A" w:rsidRPr="00351E6C">
              <w:rPr>
                <w:rStyle w:val="y2iqfc"/>
                <w:rFonts w:ascii="Times New Roman" w:hAnsi="Times New Roman"/>
                <w:color w:val="202124"/>
                <w:sz w:val="20"/>
                <w:szCs w:val="20"/>
                <w:lang w:val="id-ID"/>
              </w:rPr>
              <w:t>ilnaftalen. Metode yang digunakan pada peneli</w:t>
            </w:r>
            <w:r w:rsidR="005E1E57" w:rsidRPr="00351E6C">
              <w:rPr>
                <w:rStyle w:val="y2iqfc"/>
                <w:rFonts w:ascii="Times New Roman" w:hAnsi="Times New Roman"/>
                <w:color w:val="202124"/>
                <w:sz w:val="20"/>
                <w:szCs w:val="20"/>
                <w:lang w:val="id-ID"/>
              </w:rPr>
              <w:t>tian ini yaitu metode stirer</w:t>
            </w:r>
            <w:r w:rsidR="000E567A" w:rsidRPr="00351E6C">
              <w:rPr>
                <w:rStyle w:val="y2iqfc"/>
                <w:rFonts w:ascii="Times New Roman" w:hAnsi="Times New Roman"/>
                <w:color w:val="202124"/>
                <w:sz w:val="20"/>
                <w:szCs w:val="20"/>
                <w:lang w:val="id-ID"/>
              </w:rPr>
              <w:t xml:space="preserve"> dengan kondisi reaksi pada suhu ruang selama 24 jam menggunakan katalis NaOH </w:t>
            </w:r>
            <w:r w:rsidR="000E567A" w:rsidRPr="00351E6C">
              <w:rPr>
                <w:rFonts w:ascii="Times New Roman" w:hAnsi="Times New Roman"/>
                <w:sz w:val="20"/>
                <w:szCs w:val="20"/>
                <w:lang w:val="id-ID"/>
              </w:rPr>
              <w:t>dalam H</w:t>
            </w:r>
            <w:r w:rsidR="000E567A" w:rsidRPr="00351E6C">
              <w:rPr>
                <w:rFonts w:ascii="Times New Roman" w:hAnsi="Times New Roman"/>
                <w:sz w:val="20"/>
                <w:szCs w:val="20"/>
                <w:vertAlign w:val="subscript"/>
                <w:lang w:val="id-ID"/>
              </w:rPr>
              <w:t>2</w:t>
            </w:r>
            <w:r w:rsidR="000E567A" w:rsidRPr="00351E6C">
              <w:rPr>
                <w:rFonts w:ascii="Times New Roman" w:hAnsi="Times New Roman"/>
                <w:sz w:val="20"/>
                <w:szCs w:val="20"/>
                <w:lang w:val="id-ID"/>
              </w:rPr>
              <w:t xml:space="preserve">O/etanol (50%, v/v). </w:t>
            </w:r>
            <w:proofErr w:type="spellStart"/>
            <w:r w:rsidR="00214C03" w:rsidRPr="00351E6C">
              <w:rPr>
                <w:rFonts w:ascii="Times New Roman" w:hAnsi="Times New Roman"/>
                <w:color w:val="222222"/>
                <w:sz w:val="20"/>
                <w:szCs w:val="20"/>
                <w:shd w:val="clear" w:color="auto" w:fill="FFFFFF"/>
              </w:rPr>
              <w:t>Kemurnian</w:t>
            </w:r>
            <w:proofErr w:type="spellEnd"/>
            <w:r w:rsidR="00214C03" w:rsidRPr="00351E6C">
              <w:rPr>
                <w:rFonts w:ascii="Times New Roman" w:hAnsi="Times New Roman"/>
                <w:color w:val="222222"/>
                <w:sz w:val="20"/>
                <w:szCs w:val="20"/>
                <w:shd w:val="clear" w:color="auto" w:fill="FFFFFF"/>
              </w:rPr>
              <w:t xml:space="preserve"> </w:t>
            </w:r>
            <w:r w:rsidR="007D4130" w:rsidRPr="00351E6C">
              <w:rPr>
                <w:rFonts w:ascii="Times New Roman" w:hAnsi="Times New Roman"/>
                <w:color w:val="222222"/>
                <w:sz w:val="20"/>
                <w:szCs w:val="20"/>
                <w:shd w:val="clear" w:color="auto" w:fill="FFFFFF"/>
                <w:lang w:val="id-ID"/>
              </w:rPr>
              <w:t>produk</w:t>
            </w:r>
            <w:r w:rsidR="00214C03" w:rsidRPr="00351E6C">
              <w:rPr>
                <w:rFonts w:ascii="Times New Roman" w:hAnsi="Times New Roman"/>
                <w:color w:val="222222"/>
                <w:sz w:val="20"/>
                <w:szCs w:val="20"/>
                <w:shd w:val="clear" w:color="auto" w:fill="FFFFFF"/>
              </w:rPr>
              <w:t xml:space="preserve"> </w:t>
            </w:r>
            <w:r w:rsidR="007D4130" w:rsidRPr="00351E6C">
              <w:rPr>
                <w:rFonts w:ascii="Times New Roman" w:hAnsi="Times New Roman"/>
                <w:color w:val="222222"/>
                <w:sz w:val="20"/>
                <w:szCs w:val="20"/>
                <w:shd w:val="clear" w:color="auto" w:fill="FFFFFF"/>
                <w:lang w:val="id-ID"/>
              </w:rPr>
              <w:t>dianalisis</w:t>
            </w:r>
            <w:r w:rsidR="00214C03" w:rsidRPr="00351E6C">
              <w:rPr>
                <w:rFonts w:ascii="Times New Roman" w:hAnsi="Times New Roman"/>
                <w:color w:val="222222"/>
                <w:sz w:val="20"/>
                <w:szCs w:val="20"/>
                <w:shd w:val="clear" w:color="auto" w:fill="FFFFFF"/>
              </w:rPr>
              <w:t xml:space="preserve"> </w:t>
            </w:r>
            <w:proofErr w:type="spellStart"/>
            <w:r w:rsidR="00214C03" w:rsidRPr="00351E6C">
              <w:rPr>
                <w:rFonts w:ascii="Times New Roman" w:hAnsi="Times New Roman"/>
                <w:color w:val="222222"/>
                <w:sz w:val="20"/>
                <w:szCs w:val="20"/>
                <w:shd w:val="clear" w:color="auto" w:fill="FFFFFF"/>
              </w:rPr>
              <w:t>menggunakan</w:t>
            </w:r>
            <w:proofErr w:type="spellEnd"/>
            <w:r w:rsidR="00214C03" w:rsidRPr="00351E6C">
              <w:rPr>
                <w:rFonts w:ascii="Times New Roman" w:hAnsi="Times New Roman"/>
                <w:color w:val="222222"/>
                <w:sz w:val="20"/>
                <w:szCs w:val="20"/>
                <w:shd w:val="clear" w:color="auto" w:fill="FFFFFF"/>
              </w:rPr>
              <w:t xml:space="preserve"> </w:t>
            </w:r>
            <w:r w:rsidR="007D4130" w:rsidRPr="00351E6C">
              <w:rPr>
                <w:rFonts w:ascii="Times New Roman" w:hAnsi="Times New Roman"/>
                <w:color w:val="222222"/>
                <w:sz w:val="20"/>
                <w:szCs w:val="20"/>
                <w:shd w:val="clear" w:color="auto" w:fill="FFFFFF"/>
                <w:lang w:val="id-ID"/>
              </w:rPr>
              <w:t>kromatografi lapis tipis pada plat silika gel</w:t>
            </w:r>
            <w:r w:rsidR="00214C03" w:rsidRPr="00351E6C">
              <w:rPr>
                <w:rFonts w:ascii="Times New Roman" w:hAnsi="Times New Roman"/>
                <w:color w:val="222222"/>
                <w:sz w:val="20"/>
                <w:szCs w:val="20"/>
                <w:shd w:val="clear" w:color="auto" w:fill="FFFFFF"/>
                <w:lang w:val="id-ID"/>
              </w:rPr>
              <w:t xml:space="preserve"> dengan eluen n-</w:t>
            </w:r>
            <w:proofErr w:type="gramStart"/>
            <w:r w:rsidR="00214C03" w:rsidRPr="00351E6C">
              <w:rPr>
                <w:rFonts w:ascii="Times New Roman" w:hAnsi="Times New Roman"/>
                <w:color w:val="222222"/>
                <w:sz w:val="20"/>
                <w:szCs w:val="20"/>
                <w:shd w:val="clear" w:color="auto" w:fill="FFFFFF"/>
                <w:lang w:val="id-ID"/>
              </w:rPr>
              <w:t>heksan :</w:t>
            </w:r>
            <w:proofErr w:type="gramEnd"/>
            <w:r w:rsidR="00214C03" w:rsidRPr="00351E6C">
              <w:rPr>
                <w:rFonts w:ascii="Times New Roman" w:hAnsi="Times New Roman"/>
                <w:color w:val="222222"/>
                <w:sz w:val="20"/>
                <w:szCs w:val="20"/>
                <w:shd w:val="clear" w:color="auto" w:fill="FFFFFF"/>
                <w:lang w:val="id-ID"/>
              </w:rPr>
              <w:t xml:space="preserve"> etilasetat</w:t>
            </w:r>
            <w:r w:rsidR="007D4130" w:rsidRPr="00351E6C">
              <w:rPr>
                <w:rFonts w:ascii="Times New Roman" w:hAnsi="Times New Roman"/>
                <w:color w:val="222222"/>
                <w:sz w:val="20"/>
                <w:szCs w:val="20"/>
                <w:shd w:val="clear" w:color="auto" w:fill="FFFFFF"/>
                <w:lang w:val="id-ID"/>
              </w:rPr>
              <w:t>(9:1)</w:t>
            </w:r>
            <w:r w:rsidR="00214C03" w:rsidRPr="00351E6C">
              <w:rPr>
                <w:rFonts w:ascii="Times New Roman" w:hAnsi="Times New Roman"/>
                <w:color w:val="222222"/>
                <w:sz w:val="20"/>
                <w:szCs w:val="20"/>
                <w:shd w:val="clear" w:color="auto" w:fill="FFFFFF"/>
              </w:rPr>
              <w:t>.</w:t>
            </w:r>
            <w:r w:rsidR="008A1427" w:rsidRPr="00351E6C">
              <w:rPr>
                <w:rFonts w:ascii="Times New Roman" w:hAnsi="Times New Roman"/>
                <w:color w:val="222222"/>
                <w:sz w:val="20"/>
                <w:szCs w:val="20"/>
                <w:shd w:val="clear" w:color="auto" w:fill="FFFFFF"/>
                <w:lang w:val="id-ID"/>
              </w:rPr>
              <w:t xml:space="preserve"> </w:t>
            </w:r>
            <w:r w:rsidR="008A1427" w:rsidRPr="00351E6C">
              <w:rPr>
                <w:rFonts w:ascii="Times New Roman" w:hAnsi="Times New Roman"/>
                <w:sz w:val="20"/>
                <w:szCs w:val="20"/>
                <w:lang w:val="id-ID"/>
              </w:rPr>
              <w:t>Produk yang dihasilkan sebesar 0,88 g dengan rendemen sebesar 61,97%</w:t>
            </w:r>
            <w:r w:rsidR="008A1427" w:rsidRPr="00351E6C">
              <w:rPr>
                <w:rFonts w:ascii="Times New Roman" w:hAnsi="Times New Roman"/>
                <w:color w:val="222222"/>
                <w:sz w:val="20"/>
                <w:szCs w:val="20"/>
                <w:shd w:val="clear" w:color="auto" w:fill="FFFFFF"/>
                <w:lang w:val="id-ID"/>
              </w:rPr>
              <w:t>.</w:t>
            </w:r>
            <w:r w:rsidR="00214C03" w:rsidRPr="00351E6C">
              <w:rPr>
                <w:rFonts w:ascii="Times New Roman" w:hAnsi="Times New Roman"/>
                <w:color w:val="222222"/>
                <w:sz w:val="20"/>
                <w:szCs w:val="20"/>
                <w:shd w:val="clear" w:color="auto" w:fill="FFFFFF"/>
              </w:rPr>
              <w:t xml:space="preserve"> </w:t>
            </w:r>
            <w:proofErr w:type="spellStart"/>
            <w:r w:rsidR="0070662B" w:rsidRPr="00351E6C">
              <w:rPr>
                <w:rFonts w:ascii="Times New Roman" w:hAnsi="Times New Roman"/>
                <w:sz w:val="20"/>
                <w:szCs w:val="20"/>
              </w:rPr>
              <w:t>Analisis</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dan</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elusidasi</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struktur</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senyawa</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hasil</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sintesis</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dilakukan</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dengan</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pengukuran</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vibrasi</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gugus</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fungsi</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dengan</w:t>
            </w:r>
            <w:proofErr w:type="spellEnd"/>
            <w:r w:rsidR="0070662B" w:rsidRPr="00351E6C">
              <w:rPr>
                <w:rFonts w:ascii="Times New Roman" w:hAnsi="Times New Roman"/>
                <w:sz w:val="20"/>
                <w:szCs w:val="20"/>
              </w:rPr>
              <w:t xml:space="preserve"> FTIR,</w:t>
            </w:r>
            <w:r w:rsidR="00351E6C">
              <w:rPr>
                <w:rFonts w:ascii="Times New Roman" w:hAnsi="Times New Roman"/>
                <w:sz w:val="20"/>
                <w:szCs w:val="20"/>
                <w:lang w:val="id-ID"/>
              </w:rPr>
              <w:t xml:space="preserve"> analisis LCMS, serta</w:t>
            </w:r>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penentuan</w:t>
            </w:r>
            <w:proofErr w:type="spellEnd"/>
            <w:r w:rsidR="0070662B" w:rsidRPr="00351E6C">
              <w:rPr>
                <w:rFonts w:ascii="Times New Roman" w:hAnsi="Times New Roman"/>
                <w:sz w:val="20"/>
                <w:szCs w:val="20"/>
              </w:rPr>
              <w:t xml:space="preserve"> atom H </w:t>
            </w:r>
            <w:proofErr w:type="spellStart"/>
            <w:r w:rsidR="0070662B" w:rsidRPr="00351E6C">
              <w:rPr>
                <w:rFonts w:ascii="Times New Roman" w:hAnsi="Times New Roman"/>
                <w:sz w:val="20"/>
                <w:szCs w:val="20"/>
              </w:rPr>
              <w:t>dan</w:t>
            </w:r>
            <w:proofErr w:type="spellEnd"/>
            <w:r w:rsidR="0070662B" w:rsidRPr="00351E6C">
              <w:rPr>
                <w:rFonts w:ascii="Times New Roman" w:hAnsi="Times New Roman"/>
                <w:sz w:val="20"/>
                <w:szCs w:val="20"/>
              </w:rPr>
              <w:t xml:space="preserve"> C </w:t>
            </w:r>
            <w:proofErr w:type="spellStart"/>
            <w:r w:rsidR="0070662B" w:rsidRPr="00351E6C">
              <w:rPr>
                <w:rFonts w:ascii="Times New Roman" w:hAnsi="Times New Roman"/>
                <w:sz w:val="20"/>
                <w:szCs w:val="20"/>
              </w:rPr>
              <w:t>dengan</w:t>
            </w:r>
            <w:proofErr w:type="spellEnd"/>
            <w:r w:rsidR="0070662B" w:rsidRPr="00351E6C">
              <w:rPr>
                <w:rFonts w:ascii="Times New Roman" w:hAnsi="Times New Roman"/>
                <w:sz w:val="20"/>
                <w:szCs w:val="20"/>
              </w:rPr>
              <w:t xml:space="preserve"> </w:t>
            </w:r>
            <w:proofErr w:type="spellStart"/>
            <w:r w:rsidR="0070662B" w:rsidRPr="00351E6C">
              <w:rPr>
                <w:rFonts w:ascii="Times New Roman" w:hAnsi="Times New Roman"/>
                <w:sz w:val="20"/>
                <w:szCs w:val="20"/>
              </w:rPr>
              <w:t>analisis</w:t>
            </w:r>
            <w:proofErr w:type="spellEnd"/>
            <w:r w:rsidR="0070662B" w:rsidRPr="00351E6C">
              <w:rPr>
                <w:rFonts w:ascii="Times New Roman" w:hAnsi="Times New Roman"/>
                <w:sz w:val="20"/>
                <w:szCs w:val="20"/>
              </w:rPr>
              <w:t xml:space="preserve"> HNMR </w:t>
            </w:r>
            <w:proofErr w:type="spellStart"/>
            <w:r w:rsidR="0070662B" w:rsidRPr="00351E6C">
              <w:rPr>
                <w:rFonts w:ascii="Times New Roman" w:hAnsi="Times New Roman"/>
                <w:sz w:val="20"/>
                <w:szCs w:val="20"/>
              </w:rPr>
              <w:t>dan</w:t>
            </w:r>
            <w:proofErr w:type="spellEnd"/>
            <w:r w:rsidR="0070662B" w:rsidRPr="00351E6C">
              <w:rPr>
                <w:rFonts w:ascii="Times New Roman" w:hAnsi="Times New Roman"/>
                <w:sz w:val="20"/>
                <w:szCs w:val="20"/>
              </w:rPr>
              <w:t xml:space="preserve"> CNMR</w:t>
            </w:r>
            <w:r w:rsidR="00214C03" w:rsidRPr="00351E6C">
              <w:rPr>
                <w:rFonts w:ascii="Times New Roman" w:hAnsi="Times New Roman"/>
                <w:color w:val="222222"/>
                <w:sz w:val="20"/>
                <w:szCs w:val="20"/>
                <w:shd w:val="clear" w:color="auto" w:fill="FFFFFF"/>
              </w:rPr>
              <w:t xml:space="preserve">. </w:t>
            </w:r>
            <w:proofErr w:type="spellStart"/>
            <w:r w:rsidR="00351E6C" w:rsidRPr="00351E6C">
              <w:rPr>
                <w:rFonts w:ascii="Times New Roman" w:hAnsi="Times New Roman"/>
                <w:sz w:val="20"/>
                <w:szCs w:val="20"/>
              </w:rPr>
              <w:t>Analisis</w:t>
            </w:r>
            <w:proofErr w:type="spellEnd"/>
            <w:r w:rsidR="00351E6C" w:rsidRPr="00351E6C">
              <w:rPr>
                <w:rFonts w:ascii="Times New Roman" w:hAnsi="Times New Roman"/>
                <w:sz w:val="20"/>
                <w:szCs w:val="20"/>
              </w:rPr>
              <w:t xml:space="preserve"> FTIR, </w:t>
            </w:r>
            <w:r w:rsidR="00351E6C">
              <w:rPr>
                <w:rFonts w:ascii="Times New Roman" w:hAnsi="Times New Roman"/>
                <w:sz w:val="20"/>
                <w:szCs w:val="20"/>
                <w:lang w:val="id-ID"/>
              </w:rPr>
              <w:t xml:space="preserve">LCMS, </w:t>
            </w:r>
            <w:r w:rsidR="00351E6C" w:rsidRPr="00351E6C">
              <w:rPr>
                <w:rFonts w:ascii="Times New Roman" w:hAnsi="Times New Roman"/>
                <w:sz w:val="20"/>
                <w:szCs w:val="20"/>
              </w:rPr>
              <w:t xml:space="preserve">proton </w:t>
            </w:r>
            <w:proofErr w:type="spellStart"/>
            <w:r w:rsidR="00351E6C" w:rsidRPr="00351E6C">
              <w:rPr>
                <w:rFonts w:ascii="Times New Roman" w:hAnsi="Times New Roman"/>
                <w:sz w:val="20"/>
                <w:szCs w:val="20"/>
              </w:rPr>
              <w:t>dan</w:t>
            </w:r>
            <w:proofErr w:type="spellEnd"/>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karbon</w:t>
            </w:r>
            <w:proofErr w:type="spellEnd"/>
            <w:r w:rsidR="00351E6C" w:rsidRPr="00351E6C">
              <w:rPr>
                <w:rFonts w:ascii="Times New Roman" w:hAnsi="Times New Roman"/>
                <w:sz w:val="20"/>
                <w:szCs w:val="20"/>
              </w:rPr>
              <w:t xml:space="preserve"> NMR </w:t>
            </w:r>
            <w:proofErr w:type="spellStart"/>
            <w:r w:rsidR="00351E6C" w:rsidRPr="00351E6C">
              <w:rPr>
                <w:rFonts w:ascii="Times New Roman" w:hAnsi="Times New Roman"/>
                <w:sz w:val="20"/>
                <w:szCs w:val="20"/>
              </w:rPr>
              <w:t>telah</w:t>
            </w:r>
            <w:proofErr w:type="spellEnd"/>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mengidentifikasi</w:t>
            </w:r>
            <w:proofErr w:type="spellEnd"/>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bahwa</w:t>
            </w:r>
            <w:proofErr w:type="spellEnd"/>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produk</w:t>
            </w:r>
            <w:proofErr w:type="spellEnd"/>
            <w:r w:rsidR="00351E6C" w:rsidRPr="00351E6C">
              <w:rPr>
                <w:rFonts w:ascii="Times New Roman" w:hAnsi="Times New Roman"/>
                <w:sz w:val="20"/>
                <w:szCs w:val="20"/>
              </w:rPr>
              <w:t xml:space="preserve"> yang </w:t>
            </w:r>
            <w:proofErr w:type="spellStart"/>
            <w:r w:rsidR="00351E6C" w:rsidRPr="00351E6C">
              <w:rPr>
                <w:rFonts w:ascii="Times New Roman" w:hAnsi="Times New Roman"/>
                <w:sz w:val="20"/>
                <w:szCs w:val="20"/>
              </w:rPr>
              <w:t>disintesis</w:t>
            </w:r>
            <w:proofErr w:type="spellEnd"/>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adalah</w:t>
            </w:r>
            <w:proofErr w:type="spellEnd"/>
            <w:r w:rsidR="00351E6C" w:rsidRPr="00351E6C">
              <w:rPr>
                <w:rFonts w:ascii="Times New Roman" w:hAnsi="Times New Roman"/>
                <w:sz w:val="20"/>
                <w:szCs w:val="20"/>
              </w:rPr>
              <w:t xml:space="preserve"> </w:t>
            </w:r>
            <w:r w:rsidR="00351E6C">
              <w:rPr>
                <w:rFonts w:ascii="Times New Roman" w:hAnsi="Times New Roman"/>
                <w:sz w:val="20"/>
                <w:szCs w:val="20"/>
                <w:lang w:val="id-ID"/>
              </w:rPr>
              <w:t>senyawa analog kalkon</w:t>
            </w:r>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dengan</w:t>
            </w:r>
            <w:proofErr w:type="spellEnd"/>
            <w:r w:rsidR="00351E6C" w:rsidRPr="00351E6C">
              <w:rPr>
                <w:rFonts w:ascii="Times New Roman" w:hAnsi="Times New Roman"/>
                <w:sz w:val="20"/>
                <w:szCs w:val="20"/>
              </w:rPr>
              <w:t xml:space="preserve"> </w:t>
            </w:r>
            <w:proofErr w:type="spellStart"/>
            <w:r w:rsidR="00351E6C" w:rsidRPr="00351E6C">
              <w:rPr>
                <w:rFonts w:ascii="Times New Roman" w:hAnsi="Times New Roman"/>
                <w:sz w:val="20"/>
                <w:szCs w:val="20"/>
              </w:rPr>
              <w:t>nama</w:t>
            </w:r>
            <w:proofErr w:type="spellEnd"/>
            <w:r w:rsidR="00351E6C" w:rsidRPr="00351E6C">
              <w:rPr>
                <w:rFonts w:ascii="Times New Roman" w:hAnsi="Times New Roman"/>
                <w:sz w:val="20"/>
                <w:szCs w:val="20"/>
              </w:rPr>
              <w:t xml:space="preserve"> </w:t>
            </w:r>
            <w:r w:rsidR="00351E6C" w:rsidRPr="00351E6C">
              <w:rPr>
                <w:rStyle w:val="y2iqfc"/>
                <w:rFonts w:ascii="Times New Roman" w:hAnsi="Times New Roman"/>
                <w:color w:val="202124"/>
                <w:sz w:val="20"/>
                <w:szCs w:val="20"/>
              </w:rPr>
              <w:t>1-(</w:t>
            </w:r>
            <w:r w:rsidR="00351E6C" w:rsidRPr="00351E6C">
              <w:rPr>
                <w:rStyle w:val="y2iqfc"/>
                <w:rFonts w:ascii="Times New Roman" w:hAnsi="Times New Roman"/>
                <w:color w:val="202124"/>
                <w:sz w:val="20"/>
                <w:szCs w:val="20"/>
                <w:lang w:val="id-ID"/>
              </w:rPr>
              <w:t>1</w:t>
            </w:r>
            <w:r w:rsidR="00351E6C" w:rsidRPr="00351E6C">
              <w:rPr>
                <w:rStyle w:val="y2iqfc"/>
                <w:rFonts w:ascii="Times New Roman" w:hAnsi="Times New Roman"/>
                <w:color w:val="202124"/>
                <w:sz w:val="20"/>
                <w:szCs w:val="20"/>
              </w:rPr>
              <w:t>-</w:t>
            </w:r>
            <w:r w:rsidR="00351E6C" w:rsidRPr="00351E6C">
              <w:rPr>
                <w:rStyle w:val="y2iqfc"/>
                <w:rFonts w:ascii="Times New Roman" w:hAnsi="Times New Roman"/>
                <w:color w:val="202124"/>
                <w:sz w:val="20"/>
                <w:szCs w:val="20"/>
                <w:lang w:val="id-ID"/>
              </w:rPr>
              <w:t>n</w:t>
            </w:r>
            <w:proofErr w:type="spellStart"/>
            <w:r w:rsidR="00351E6C" w:rsidRPr="00351E6C">
              <w:rPr>
                <w:rStyle w:val="y2iqfc"/>
                <w:rFonts w:ascii="Times New Roman" w:hAnsi="Times New Roman"/>
                <w:color w:val="202124"/>
                <w:sz w:val="20"/>
                <w:szCs w:val="20"/>
              </w:rPr>
              <w:t>aftil</w:t>
            </w:r>
            <w:proofErr w:type="spellEnd"/>
            <w:r w:rsidR="00351E6C" w:rsidRPr="00351E6C">
              <w:rPr>
                <w:rStyle w:val="y2iqfc"/>
                <w:rFonts w:ascii="Times New Roman" w:hAnsi="Times New Roman"/>
                <w:color w:val="202124"/>
                <w:sz w:val="20"/>
                <w:szCs w:val="20"/>
              </w:rPr>
              <w:t>)-5-fenil-2</w:t>
            </w:r>
            <w:proofErr w:type="gramStart"/>
            <w:r w:rsidR="00351E6C" w:rsidRPr="00351E6C">
              <w:rPr>
                <w:rStyle w:val="y2iqfc"/>
                <w:rFonts w:ascii="Times New Roman" w:hAnsi="Times New Roman"/>
                <w:color w:val="202124"/>
                <w:sz w:val="20"/>
                <w:szCs w:val="20"/>
              </w:rPr>
              <w:t>,4</w:t>
            </w:r>
            <w:proofErr w:type="gramEnd"/>
            <w:r w:rsidR="00351E6C" w:rsidRPr="00351E6C">
              <w:rPr>
                <w:rStyle w:val="y2iqfc"/>
                <w:rFonts w:ascii="Times New Roman" w:hAnsi="Times New Roman"/>
                <w:color w:val="202124"/>
                <w:sz w:val="20"/>
                <w:szCs w:val="20"/>
              </w:rPr>
              <w:t>-pentadien-1-on</w:t>
            </w:r>
            <w:r w:rsidR="00351E6C">
              <w:rPr>
                <w:rStyle w:val="y2iqfc"/>
                <w:rFonts w:ascii="Times New Roman" w:hAnsi="Times New Roman"/>
                <w:color w:val="202124"/>
                <w:sz w:val="20"/>
                <w:szCs w:val="20"/>
                <w:lang w:val="id-ID"/>
              </w:rPr>
              <w:t>.</w:t>
            </w:r>
          </w:p>
          <w:p w14:paraId="24B30802" w14:textId="77777777" w:rsidR="00BF7FC5" w:rsidRPr="00351E6C" w:rsidRDefault="00BF7FC5" w:rsidP="00BF7FC5">
            <w:pPr>
              <w:rPr>
                <w:rFonts w:ascii="Times New Roman" w:hAnsi="Times New Roman"/>
                <w:sz w:val="20"/>
                <w:szCs w:val="20"/>
                <w:lang w:eastAsia="en-GB"/>
              </w:rPr>
            </w:pPr>
          </w:p>
          <w:p w14:paraId="45AEAE42" w14:textId="13022F42" w:rsidR="008A1427" w:rsidRPr="00CF4C64" w:rsidRDefault="0070662B" w:rsidP="00351E6C">
            <w:pPr>
              <w:pStyle w:val="HTMLPreformatted"/>
              <w:shd w:val="clear" w:color="auto" w:fill="F8F9FA"/>
              <w:jc w:val="both"/>
              <w:rPr>
                <w:rFonts w:ascii="inherit" w:hAnsi="inherit"/>
                <w:i/>
                <w:color w:val="202124"/>
                <w:sz w:val="42"/>
                <w:szCs w:val="42"/>
              </w:rPr>
            </w:pPr>
            <w:r w:rsidRPr="00CF4C64">
              <w:rPr>
                <w:rFonts w:ascii="Times New Roman" w:hAnsi="Times New Roman" w:cs="Times New Roman"/>
                <w:i/>
                <w:color w:val="202124"/>
              </w:rPr>
              <w:t>Chalcone analogues</w:t>
            </w:r>
            <w:r w:rsidR="00BF7FC5" w:rsidRPr="00CF4C64">
              <w:rPr>
                <w:rFonts w:ascii="Times New Roman" w:hAnsi="Times New Roman" w:cs="Times New Roman"/>
                <w:i/>
                <w:color w:val="202124"/>
                <w:lang w:val="en"/>
              </w:rPr>
              <w:t xml:space="preserve"> (1-(1-naphthyl)-5-phenyl-2,4-pentadiene-1-one) </w:t>
            </w:r>
            <w:r w:rsidRPr="00CF4C64">
              <w:rPr>
                <w:rFonts w:ascii="Times New Roman" w:hAnsi="Times New Roman" w:cs="Times New Roman"/>
                <w:i/>
                <w:color w:val="202124"/>
              </w:rPr>
              <w:t>have</w:t>
            </w:r>
            <w:r w:rsidR="00BF7FC5" w:rsidRPr="00CF4C64">
              <w:rPr>
                <w:rFonts w:ascii="Times New Roman" w:hAnsi="Times New Roman" w:cs="Times New Roman"/>
                <w:i/>
                <w:color w:val="202124"/>
                <w:lang w:val="en"/>
              </w:rPr>
              <w:t xml:space="preserve"> been synthesized </w:t>
            </w:r>
            <w:r w:rsidR="00A32D0E" w:rsidRPr="00CF4C64">
              <w:rPr>
                <w:rFonts w:ascii="Times New Roman" w:hAnsi="Times New Roman" w:cs="Times New Roman"/>
                <w:i/>
                <w:color w:val="202124"/>
              </w:rPr>
              <w:t>by</w:t>
            </w:r>
            <w:r w:rsidR="00BF7FC5" w:rsidRPr="00CF4C64">
              <w:rPr>
                <w:rFonts w:ascii="Times New Roman" w:hAnsi="Times New Roman" w:cs="Times New Roman"/>
                <w:i/>
                <w:color w:val="202124"/>
                <w:lang w:val="en"/>
              </w:rPr>
              <w:t xml:space="preserve"> an </w:t>
            </w:r>
            <w:proofErr w:type="spellStart"/>
            <w:r w:rsidR="00BF7FC5" w:rsidRPr="00CF4C64">
              <w:rPr>
                <w:rFonts w:ascii="Times New Roman" w:hAnsi="Times New Roman" w:cs="Times New Roman"/>
                <w:i/>
                <w:color w:val="202124"/>
                <w:lang w:val="en"/>
              </w:rPr>
              <w:t>aldol</w:t>
            </w:r>
            <w:proofErr w:type="spellEnd"/>
            <w:r w:rsidR="00BF7FC5" w:rsidRPr="00CF4C64">
              <w:rPr>
                <w:rFonts w:ascii="Times New Roman" w:hAnsi="Times New Roman" w:cs="Times New Roman"/>
                <w:i/>
                <w:color w:val="202124"/>
                <w:lang w:val="en"/>
              </w:rPr>
              <w:t xml:space="preserve"> condensation reaction between </w:t>
            </w:r>
            <w:proofErr w:type="spellStart"/>
            <w:r w:rsidR="00BF7FC5" w:rsidRPr="00CF4C64">
              <w:rPr>
                <w:rFonts w:ascii="Times New Roman" w:hAnsi="Times New Roman" w:cs="Times New Roman"/>
                <w:i/>
                <w:color w:val="202124"/>
                <w:lang w:val="en"/>
              </w:rPr>
              <w:t>cinnamaldehyde</w:t>
            </w:r>
            <w:proofErr w:type="spellEnd"/>
            <w:r w:rsidR="00BF7FC5" w:rsidRPr="00CF4C64">
              <w:rPr>
                <w:rFonts w:ascii="Times New Roman" w:hAnsi="Times New Roman" w:cs="Times New Roman"/>
                <w:i/>
                <w:color w:val="202124"/>
                <w:lang w:val="en"/>
              </w:rPr>
              <w:t xml:space="preserve"> and 1-acetylnaphthalene. The method used in this study is the stirrer method with reaction conditions at room temperature for 24 hours using a </w:t>
            </w:r>
            <w:proofErr w:type="spellStart"/>
            <w:r w:rsidR="00BF7FC5" w:rsidRPr="00CF4C64">
              <w:rPr>
                <w:rFonts w:ascii="Times New Roman" w:hAnsi="Times New Roman" w:cs="Times New Roman"/>
                <w:i/>
                <w:color w:val="202124"/>
                <w:lang w:val="en"/>
              </w:rPr>
              <w:t>NaOH</w:t>
            </w:r>
            <w:proofErr w:type="spellEnd"/>
            <w:r w:rsidR="00BF7FC5" w:rsidRPr="00CF4C64">
              <w:rPr>
                <w:rFonts w:ascii="Times New Roman" w:hAnsi="Times New Roman" w:cs="Times New Roman"/>
                <w:i/>
                <w:color w:val="202124"/>
                <w:lang w:val="en"/>
              </w:rPr>
              <w:t xml:space="preserve"> catalyst in H</w:t>
            </w:r>
            <w:r w:rsidR="00BF7FC5" w:rsidRPr="00CF4C64">
              <w:rPr>
                <w:rFonts w:ascii="Times New Roman" w:hAnsi="Times New Roman" w:cs="Times New Roman"/>
                <w:i/>
                <w:color w:val="202124"/>
                <w:vertAlign w:val="subscript"/>
                <w:lang w:val="en"/>
              </w:rPr>
              <w:t>2</w:t>
            </w:r>
            <w:r w:rsidR="00BF7FC5" w:rsidRPr="00CF4C64">
              <w:rPr>
                <w:rFonts w:ascii="Times New Roman" w:hAnsi="Times New Roman" w:cs="Times New Roman"/>
                <w:i/>
                <w:color w:val="202124"/>
                <w:lang w:val="en"/>
              </w:rPr>
              <w:t xml:space="preserve">O/ethanol (50%, v/v). The purity of the </w:t>
            </w:r>
            <w:r w:rsidR="007D4130" w:rsidRPr="00CF4C64">
              <w:rPr>
                <w:rFonts w:ascii="Times New Roman" w:hAnsi="Times New Roman" w:cs="Times New Roman"/>
                <w:i/>
                <w:color w:val="202124"/>
              </w:rPr>
              <w:t>product</w:t>
            </w:r>
            <w:r w:rsidR="00BF7FC5" w:rsidRPr="00CF4C64">
              <w:rPr>
                <w:rFonts w:ascii="Times New Roman" w:hAnsi="Times New Roman" w:cs="Times New Roman"/>
                <w:i/>
                <w:color w:val="202124"/>
                <w:lang w:val="en"/>
              </w:rPr>
              <w:t xml:space="preserve"> was </w:t>
            </w:r>
            <w:r w:rsidR="007D4130" w:rsidRPr="00CF4C64">
              <w:rPr>
                <w:rFonts w:ascii="Times New Roman" w:hAnsi="Times New Roman" w:cs="Times New Roman"/>
                <w:i/>
                <w:color w:val="202124"/>
              </w:rPr>
              <w:t>analyzed by using thin layer chromatography on silica gel plates</w:t>
            </w:r>
            <w:r w:rsidR="00BF7FC5" w:rsidRPr="00CF4C64">
              <w:rPr>
                <w:rFonts w:ascii="Times New Roman" w:hAnsi="Times New Roman" w:cs="Times New Roman"/>
                <w:i/>
                <w:color w:val="202124"/>
                <w:lang w:val="en"/>
              </w:rPr>
              <w:t xml:space="preserve"> with n-</w:t>
            </w:r>
            <w:proofErr w:type="gramStart"/>
            <w:r w:rsidR="00BF7FC5" w:rsidRPr="00CF4C64">
              <w:rPr>
                <w:rFonts w:ascii="Times New Roman" w:hAnsi="Times New Roman" w:cs="Times New Roman"/>
                <w:i/>
                <w:color w:val="202124"/>
                <w:lang w:val="en"/>
              </w:rPr>
              <w:t>hexane :</w:t>
            </w:r>
            <w:proofErr w:type="gramEnd"/>
            <w:r w:rsidR="00BF7FC5" w:rsidRPr="00CF4C64">
              <w:rPr>
                <w:rFonts w:ascii="Times New Roman" w:hAnsi="Times New Roman" w:cs="Times New Roman"/>
                <w:i/>
                <w:color w:val="202124"/>
                <w:lang w:val="en"/>
              </w:rPr>
              <w:t xml:space="preserve"> ethyl acetate</w:t>
            </w:r>
            <w:r w:rsidR="007D4130" w:rsidRPr="00CF4C64">
              <w:rPr>
                <w:rFonts w:ascii="Times New Roman" w:hAnsi="Times New Roman" w:cs="Times New Roman"/>
                <w:i/>
                <w:color w:val="202124"/>
              </w:rPr>
              <w:t xml:space="preserve"> (9:1) as the solvent</w:t>
            </w:r>
            <w:r w:rsidR="00BF7FC5" w:rsidRPr="00CF4C64">
              <w:rPr>
                <w:rFonts w:ascii="Times New Roman" w:hAnsi="Times New Roman" w:cs="Times New Roman"/>
                <w:i/>
                <w:color w:val="202124"/>
                <w:lang w:val="en"/>
              </w:rPr>
              <w:t>.</w:t>
            </w:r>
            <w:r w:rsidR="008A1427" w:rsidRPr="00CF4C64">
              <w:rPr>
                <w:rFonts w:ascii="Times New Roman" w:hAnsi="Times New Roman" w:cs="Times New Roman"/>
                <w:i/>
                <w:color w:val="202124"/>
              </w:rPr>
              <w:t xml:space="preserve"> </w:t>
            </w:r>
            <w:r w:rsidR="008A1427" w:rsidRPr="00CF4C64">
              <w:rPr>
                <w:rStyle w:val="y2iqfc"/>
                <w:rFonts w:ascii="Times New Roman" w:hAnsi="Times New Roman" w:cs="Times New Roman"/>
                <w:i/>
                <w:color w:val="202124"/>
              </w:rPr>
              <w:t>T</w:t>
            </w:r>
            <w:r w:rsidR="008A1427" w:rsidRPr="00CF4C64">
              <w:rPr>
                <w:rStyle w:val="y2iqfc"/>
                <w:rFonts w:ascii="Times New Roman" w:hAnsi="Times New Roman" w:cs="Times New Roman"/>
                <w:i/>
                <w:color w:val="202124"/>
                <w:lang w:val="en"/>
              </w:rPr>
              <w:t>he resulting product is 0.88 g with a yield of 61.97%</w:t>
            </w:r>
            <w:r w:rsidR="008A1427" w:rsidRPr="00CF4C64">
              <w:rPr>
                <w:rStyle w:val="y2iqfc"/>
                <w:rFonts w:ascii="Times New Roman" w:hAnsi="Times New Roman" w:cs="Times New Roman"/>
                <w:i/>
                <w:color w:val="202124"/>
              </w:rPr>
              <w:t>.</w:t>
            </w:r>
            <w:r w:rsidR="00BF7FC5" w:rsidRPr="00CF4C64">
              <w:rPr>
                <w:rFonts w:ascii="Times New Roman" w:hAnsi="Times New Roman" w:cs="Times New Roman"/>
                <w:i/>
                <w:color w:val="202124"/>
                <w:lang w:val="en"/>
              </w:rPr>
              <w:t xml:space="preserve"> </w:t>
            </w:r>
            <w:r w:rsidRPr="00CF4C64">
              <w:rPr>
                <w:rFonts w:ascii="Times New Roman" w:hAnsi="Times New Roman" w:cs="Times New Roman"/>
                <w:i/>
              </w:rPr>
              <w:t>Structure Analysis and elucidation of the synthesized compounds were carried out by measuring the vibrations of the functional groups by FTIR, LCMS analysis and the determination of H and C atoms by HNMR and CNMR analysis</w:t>
            </w:r>
            <w:r w:rsidR="00BF7FC5" w:rsidRPr="00CF4C64">
              <w:rPr>
                <w:rFonts w:ascii="Times New Roman" w:hAnsi="Times New Roman" w:cs="Times New Roman"/>
                <w:i/>
                <w:color w:val="202124"/>
                <w:lang w:val="en"/>
              </w:rPr>
              <w:t xml:space="preserve">. </w:t>
            </w:r>
            <w:r w:rsidR="008A1427" w:rsidRPr="00CF4C64">
              <w:rPr>
                <w:rFonts w:ascii="Times New Roman" w:hAnsi="Times New Roman" w:cs="Times New Roman"/>
                <w:i/>
              </w:rPr>
              <w:t xml:space="preserve">The FTIR, </w:t>
            </w:r>
            <w:r w:rsidR="00351E6C" w:rsidRPr="00CF4C64">
              <w:rPr>
                <w:rFonts w:ascii="Times New Roman" w:hAnsi="Times New Roman" w:cs="Times New Roman"/>
                <w:i/>
              </w:rPr>
              <w:t xml:space="preserve">LCMS, </w:t>
            </w:r>
            <w:r w:rsidR="008A1427" w:rsidRPr="00CF4C64">
              <w:rPr>
                <w:rFonts w:ascii="Times New Roman" w:hAnsi="Times New Roman" w:cs="Times New Roman"/>
                <w:i/>
              </w:rPr>
              <w:t>proton and carbon NMR analysis have identified that the synthesized product</w:t>
            </w:r>
            <w:r w:rsidR="00351E6C" w:rsidRPr="00CF4C64">
              <w:rPr>
                <w:rFonts w:ascii="Times New Roman" w:hAnsi="Times New Roman" w:cs="Times New Roman"/>
                <w:i/>
              </w:rPr>
              <w:t xml:space="preserve"> was </w:t>
            </w:r>
            <w:r w:rsidR="00351E6C" w:rsidRPr="00CF4C64">
              <w:rPr>
                <w:rFonts w:ascii="Times New Roman" w:hAnsi="Times New Roman" w:cs="Times New Roman"/>
                <w:i/>
                <w:color w:val="202124"/>
              </w:rPr>
              <w:t>chalcone analogues by the name</w:t>
            </w:r>
            <w:r w:rsidR="00351E6C" w:rsidRPr="00CF4C64">
              <w:rPr>
                <w:rFonts w:ascii="Times New Roman" w:hAnsi="Times New Roman" w:cs="Times New Roman"/>
                <w:i/>
                <w:color w:val="202124"/>
                <w:lang w:val="en"/>
              </w:rPr>
              <w:t xml:space="preserve"> 1-(1-naphthyl)-5-phenyl-2,4-pentadiene-1-one</w:t>
            </w:r>
            <w:r w:rsidR="00351E6C" w:rsidRPr="00CF4C64">
              <w:rPr>
                <w:rFonts w:ascii="Times New Roman" w:hAnsi="Times New Roman" w:cs="Times New Roman"/>
                <w:i/>
                <w:color w:val="202124"/>
              </w:rPr>
              <w:t>.</w:t>
            </w:r>
          </w:p>
        </w:tc>
      </w:tr>
      <w:tr w:rsidR="009A0CB9" w14:paraId="5446B574" w14:textId="77777777" w:rsidTr="009A0CB9">
        <w:tc>
          <w:tcPr>
            <w:tcW w:w="1951" w:type="dxa"/>
            <w:tcBorders>
              <w:top w:val="nil"/>
              <w:bottom w:val="single" w:sz="4" w:space="0" w:color="auto"/>
            </w:tcBorders>
          </w:tcPr>
          <w:p w14:paraId="78EBC921" w14:textId="1F6F6FC8" w:rsidR="009A0CB9" w:rsidRPr="000C0C60" w:rsidRDefault="009A0CB9" w:rsidP="00E86977">
            <w:pPr>
              <w:spacing w:after="120"/>
              <w:rPr>
                <w:rFonts w:ascii="Times New Roman" w:hAnsi="Times New Roman"/>
                <w:i/>
                <w:color w:val="000000" w:themeColor="text1"/>
                <w:sz w:val="20"/>
                <w:szCs w:val="20"/>
              </w:rPr>
            </w:pPr>
          </w:p>
        </w:tc>
        <w:tc>
          <w:tcPr>
            <w:tcW w:w="7790" w:type="dxa"/>
            <w:tcBorders>
              <w:top w:val="nil"/>
              <w:bottom w:val="single" w:sz="4" w:space="0" w:color="auto"/>
            </w:tcBorders>
          </w:tcPr>
          <w:p w14:paraId="17A5F222" w14:textId="77777777" w:rsidR="009A0CB9" w:rsidRPr="00D8341A" w:rsidRDefault="009A0CB9" w:rsidP="00974233">
            <w:pPr>
              <w:spacing w:after="120"/>
              <w:jc w:val="both"/>
              <w:rPr>
                <w:rFonts w:ascii="Times New Roman" w:hAnsi="Times New Roman"/>
                <w:color w:val="000000" w:themeColor="text1"/>
                <w:sz w:val="20"/>
                <w:szCs w:val="20"/>
              </w:rPr>
            </w:pPr>
          </w:p>
        </w:tc>
      </w:tr>
    </w:tbl>
    <w:p w14:paraId="37ABF856" w14:textId="7246DEA6" w:rsidR="000C0C60" w:rsidRPr="000C0C60" w:rsidRDefault="000C0C60" w:rsidP="000C0C60">
      <w:pPr>
        <w:tabs>
          <w:tab w:val="left" w:pos="1155"/>
        </w:tabs>
        <w:spacing w:after="0" w:line="360" w:lineRule="auto"/>
        <w:jc w:val="both"/>
        <w:rPr>
          <w:rFonts w:ascii="Times New Roman" w:hAnsi="Times New Roman"/>
          <w:lang w:val="en-ID"/>
        </w:rPr>
        <w:sectPr w:rsidR="000C0C60" w:rsidRPr="000C0C60" w:rsidSect="00615C6B">
          <w:headerReference w:type="default" r:id="rId9"/>
          <w:footerReference w:type="default" r:id="rId10"/>
          <w:pgSz w:w="11906" w:h="16838" w:code="9"/>
          <w:pgMar w:top="1134" w:right="1134" w:bottom="1134" w:left="1247" w:header="567" w:footer="567" w:gutter="0"/>
          <w:cols w:space="708"/>
          <w:docGrid w:linePitch="360"/>
        </w:sectPr>
      </w:pPr>
      <w:r>
        <w:rPr>
          <w:rFonts w:ascii="Times New Roman" w:hAnsi="Times New Roman"/>
          <w:b/>
          <w:color w:val="000000" w:themeColor="text1"/>
          <w:lang w:val="en-ID"/>
        </w:rPr>
        <w:tab/>
      </w:r>
    </w:p>
    <w:p w14:paraId="5B62C2DF" w14:textId="3BBE07C5" w:rsidR="006E6E67" w:rsidRPr="00A96B26" w:rsidRDefault="00A96B26" w:rsidP="000C0C60">
      <w:pPr>
        <w:spacing w:after="240" w:line="240" w:lineRule="auto"/>
        <w:jc w:val="both"/>
        <w:rPr>
          <w:rFonts w:ascii="Times New Roman" w:hAnsi="Times New Roman"/>
          <w:b/>
          <w:color w:val="000000" w:themeColor="text1"/>
        </w:rPr>
      </w:pPr>
      <w:r>
        <w:rPr>
          <w:rFonts w:ascii="Times New Roman" w:hAnsi="Times New Roman"/>
          <w:b/>
          <w:color w:val="000000" w:themeColor="text1"/>
        </w:rPr>
        <w:lastRenderedPageBreak/>
        <w:t>PENDAHULUAN</w:t>
      </w:r>
    </w:p>
    <w:p w14:paraId="1BE3C0AC" w14:textId="4BDA480D" w:rsidR="00A96B26" w:rsidRPr="00A96B26" w:rsidRDefault="00A96B26" w:rsidP="00A5706E">
      <w:pPr>
        <w:pStyle w:val="ListParagraph"/>
        <w:spacing w:after="0" w:line="240" w:lineRule="auto"/>
        <w:ind w:left="0" w:firstLine="709"/>
        <w:jc w:val="both"/>
        <w:rPr>
          <w:rFonts w:ascii="Times New Roman" w:hAnsi="Times New Roman"/>
        </w:rPr>
      </w:pPr>
      <w:r w:rsidRPr="00A96B26">
        <w:rPr>
          <w:rFonts w:ascii="Times New Roman" w:hAnsi="Times New Roman"/>
        </w:rPr>
        <w:t xml:space="preserve">Sinamaldehida merupakan komponen utama pada minyak kayu manis yang terkandung sekitar 50-70% dan diekstrak dari kulit pohon kayu manis </w:t>
      </w:r>
      <w:r w:rsidRPr="00A96B26">
        <w:rPr>
          <w:rFonts w:ascii="Times New Roman" w:hAnsi="Times New Roman"/>
        </w:rPr>
        <w:fldChar w:fldCharType="begin" w:fldLock="1"/>
      </w:r>
      <w:r w:rsidR="006453C2">
        <w:rPr>
          <w:rFonts w:ascii="Times New Roman" w:hAnsi="Times New Roman"/>
        </w:rPr>
        <w:instrText>ADDIN CSL_CITATION {"citationItems":[{"id":"ITEM-1","itemData":{"DOI":"10.1080/13880200802430607","ISSN":"13880209","abstract":"The present study was conducted to isolate the most important bioactive compound from Cinnamomum zeylanicum L. (Lauraceae) bark oil. The plant essential oil was extracted via steam distillation. Cinnamaldehyde was separated using a separating funnel and identified according to Tollen's test followed by detection on TLC plates in comparison with standard cinnamaldehyde that served as positive control. Moreover, FTIR spectrometry and HPLC analysis were used to confirm the purity and identity of cinnamaldehyde. The isolated material was investigated for its antibacterial activity against six selected pathogenic bacteria. The Gram-positive bacteria were Staphylococcus aureus and Bacillus cereus; Gram-negative bacteria included Escherichia coli, Proteus mirabilis, Klebsiella pneumonia, and Pseudomonas aeruginosa. Cinnamaldehyde at different concentrations (1:1, 1:5, 1:10 and 1:20) was active against all tested bacteria and the highest inhibitory effect was observed against B. cereus (zone of inhibition: 25.3 mm) using the disk diffusion method. The minimal inhibitory concentration (MIC) of cinnamaldehyde was determined using a broth microdilution method in 96-well microtiter plates. MIC values ranged from 31.2 to 125.0 μg/mL. The most promising result was observed against B. cereus, while S. aureus, E. coli, and K. pneumonia ranked next (MIC: 62.5 μg/mL) followed by P. mirabilis and P. aeruginosa with a MIC of 125.0 μg/mL. © 2009 Informa UK Ltd.","author":[{"dropping-particle":"","family":"Al-Bayati","given":"Firas A.","non-dropping-particle":"","parse-names":false,"suffix":""},{"dropping-particle":"","family":"Mohammed","given":"Muthanna J.","non-dropping-particle":"","parse-names":false,"suffix":""}],"container-title":"Pharmaceutical Biology","id":"ITEM-1","issue":"1","issued":{"date-parts":[["2009"]]},"page":"61-66","title":"Isolation, identification, and purification of cinnamaldehyde from Cinnamomum zeylanicum bark oil. An antibacterial study","type":"article-journal","volume":"47"},"uris":["http://www.mendeley.com/documents/?uuid=3cfc8b99-6fa7-4e83-aae0-23aa36598a98"]},{"id":"ITEM-2","itemData":{"DOI":"10.1016/j.bmcl.2015.12.089","ISSN":"14643405","PMID":"26774583","abstract":"The purpose of this study was to synthesize hydrophilic cinnamaldehyde Schiff base compounds and investigate those bioactivity. A total of 24 Schiff base compounds were synthesized using a simple approach with 3 cinnamaldehyde derivates and 8 amino acids as raw materials. The structures of synthesized compounds were confirmed using FTIR,1HNMR, HRMS purity and melting point. The antimicrobial activities of new compounds were evaluated with fluconazole and ciprofloxacin as the control against Aspergillus Niger, Penicillium citrinum, Escherichia coli and Staphylococcus aureus. Findings show that major compounds exhibited significant bioactivity. Results from the structure-activity relationship suggest that both -p-Cl on benzene ring of cinnamaldehyde and the number of -COOK of amino acid salts significantly contributed to antimicrobial activity.","author":[{"dropping-particle":"","family":"Wang","given":"Hui","non-dropping-particle":"","parse-names":false,"suffix":""},{"dropping-particle":"","family":"Yuan","given":"Haijian","non-dropping-particle":"","parse-names":false,"suffix":""},{"dropping-particle":"","family":"Li","given":"Shujun","non-dropping-particle":"","parse-names":false,"suffix":""},{"dropping-particle":"","family":"Li","given":"Zhuo","non-dropping-particle":"","parse-names":false,"suffix":""},{"dropping-particle":"","family":"Jiang","given":"Mingyue","non-dropping-particle":"","parse-names":false,"suffix":""}],"container-title":"Bioorganic and Medicinal Chemistry Letters","id":"ITEM-2","issue":"3","issued":{"date-parts":[["2016"]]},"page":"809-813","publisher":"Elsevier Ltd","title":"Synthesis, antimicrobial activity of Schiff base compounds of cinnamaldehyde and amino acids","type":"article-journal","volume":"26"},"uris":["http://www.mendeley.com/documents/?uuid=f0b53049-adc1-4245-a33f-10abce018a19"]}],"mendeley":{"formattedCitation":"[1], [2]","plainTextFormattedCitation":"[1], [2]","previouslyFormattedCitation":"[1], [2]"},"properties":{"noteIndex":0},"schema":"https://github.com/citation-style-language/schema/raw/master/csl-citation.json"}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[1], [2]</w:t>
      </w:r>
      <w:r w:rsidRPr="00A96B26">
        <w:rPr>
          <w:rFonts w:ascii="Times New Roman" w:hAnsi="Times New Roman"/>
        </w:rPr>
        <w:fldChar w:fldCharType="end"/>
      </w:r>
      <w:r w:rsidRPr="00A96B26">
        <w:rPr>
          <w:rFonts w:ascii="Times New Roman" w:hAnsi="Times New Roman"/>
        </w:rPr>
        <w:t xml:space="preserve">. Sinamaldehida telah banyak diteliti sebagai zat antimikroba untuk digunakan dalam obat-obatan, makanan dan bahan pengawet </w:t>
      </w:r>
      <w:r w:rsidRPr="00A96B26">
        <w:rPr>
          <w:rFonts w:ascii="Times New Roman" w:hAnsi="Times New Roman"/>
        </w:rPr>
        <w:fldChar w:fldCharType="begin" w:fldLock="1"/>
      </w:r>
      <w:r w:rsidR="006453C2">
        <w:rPr>
          <w:rFonts w:ascii="Times New Roman" w:hAnsi="Times New Roman"/>
        </w:rPr>
        <w:instrText>ADDIN CSL_CITATION {"citationItems":[{"id":"ITEM-1","itemData":{"DOI":"10.1016/j.bmcl.2015.12.089","ISSN":"14643405","PMID":"26774583","abstract":"The purpose of this study was to synthesize hydrophilic cinnamaldehyde Schiff base compounds and investigate those bioactivity. A total of 24 Schiff base compounds were synthesized using a simple approach with 3 cinnamaldehyde derivates and 8 amino acids as raw materials. The structures of synthesized compounds were confirmed using FTIR,1HNMR, HRMS purity and melting point. The antimicrobial activities of new compounds were evaluated with fluconazole and ciprofloxacin as the control against Aspergillus Niger, Penicillium citrinum, Escherichia coli and Staphylococcus aureus. Findings show that major compounds exhibited significant bioactivity. Results from the structure-activity relationship suggest that both -p-Cl on benzene ring of cinnamaldehyde and the number of -COOK of amino acid salts significantly contributed to antimicrobial activity.","author":[{"dropping-particle":"","family":"Wang","given":"Hui","non-dropping-particle":"","parse-names":false,"suffix":""},{"dropping-particle":"","family":"Yuan","given":"Haijian","non-dropping-particle":"","parse-names":false,"suffix":""},{"dropping-particle":"","family":"Li","given":"Shujun","non-dropping-particle":"","parse-names":false,"suffix":""},{"dropping-particle":"","family":"Li","given":"Zhuo","non-dropping-particle":"","parse-names":false,"suffix":""},{"dropping-particle":"","family":"Jiang","given":"Mingyue","non-dropping-particle":"","parse-names":false,"suffix":""}],"container-title":"Bioorganic and Medicinal Chemistry Letters","id":"ITEM-1","issue":"3","issued":{"date-parts":[["2016"]]},"page":"809-813","publisher":"Elsevier Ltd","title":"Synthesis, antimicrobial activity of Schiff base compounds of cinnamaldehyde and amino acids","type":"article-journal","volume":"26"},"uris":["http://www.mendeley.com/documents/?uuid=f0b53049-adc1-4245-a33f-10abce018a19"]}],"mendeley":{"formattedCitation":"[2]","plainTextFormattedCitation":"[2]","previouslyFormattedCitation":"[2]"},"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[2]</w:t>
      </w:r>
      <w:r w:rsidRPr="00A96B26">
        <w:rPr>
          <w:rFonts w:ascii="Times New Roman" w:hAnsi="Times New Roman"/>
        </w:rPr>
        <w:fldChar w:fldCharType="end"/>
      </w:r>
      <w:r w:rsidR="00A5706E">
        <w:rPr>
          <w:rFonts w:ascii="Times New Roman" w:hAnsi="Times New Roman"/>
        </w:rPr>
        <w:t xml:space="preserve">. </w:t>
      </w:r>
      <w:r w:rsidRPr="00A96B26">
        <w:rPr>
          <w:rFonts w:ascii="Times New Roman" w:hAnsi="Times New Roman"/>
        </w:rPr>
        <w:t xml:space="preserve">Namun, terdapat keterbatasan dalam mengaplikasikan sinamaldehida karena adanya beberapa kelemahan. Diantaranya baunya yang sangat menyengat dan mudah menguap </w:t>
      </w:r>
      <w:r w:rsidRPr="00A96B26">
        <w:rPr>
          <w:rFonts w:ascii="Times New Roman" w:hAnsi="Times New Roman"/>
        </w:rPr>
        <w:fldChar w:fldCharType="begin" w:fldLock="1"/>
      </w:r>
      <w:r w:rsidR="006453C2">
        <w:rPr>
          <w:rFonts w:ascii="Times New Roman" w:hAnsi="Times New Roman"/>
        </w:rPr>
        <w:instrText>ADDIN CSL_CITATION {"citationItems":[{"id":"ITEM-1","itemData":{"DOI":"10.1016/j.lwt.2014.09.041","ISSN":"00236438","abstract":"The effect of trans-cinnamaldehyde emulsions were studied by observing physical and microbial properties. Moreover, trans-cinnamaldehyde emulsions were applied into real food system like watermelon juice. Nano-sized (&lt;200nm) trans-cinnamaldehyde emulsions were produce by using optimum mass ratio of trans-cinnamaldehyde and Tween®20 (1:3) and then high-energy emulsification (10,000rpm high speed homogenization and 20,000 psi high pressure homogenization) was carried out. Trans-cinnamaldehyde was encapsulated as over 70% efficiency and its encapsulation efficiency was maintained higher at 0.8wt% trans-cinnamaldehyde emulsions. For the antibacterial activity results, 0.8wt% trans-cinnamaldehyde emulsions which lowest concentration showed inhibition of Salmonella Typhimurium and Staphylococcus aureus except Escherichia coli growth at both pure water and water melon juice.","author":[{"dropping-particle":"","family":"Jo","given":"Yeon Ji","non-dropping-particle":"","parse-names":false,"suffix":""},{"dropping-particle":"","family":"Chun","given":"Ji Yeon","non-dropping-particle":"","parse-names":false,"suffix":""},{"dropping-particle":"","family":"Kwon","given":"Yun Joong","non-dropping-particle":"","parse-names":false,"suffix":""},{"dropping-particle":"","family":"Min","given":"Sang Gi","non-dropping-particle":"","parse-names":false,"suffix":""},{"dropping-particle":"","family":"Hong","given":"Geun Pyo","non-dropping-particle":"","parse-names":false,"suffix":""},{"dropping-particle":"","family":"Choi","given":"Mi Jung","non-dropping-particle":"","parse-names":false,"suffix":""}],"container-title":"Lwt","id":"ITEM-1","issue":"1","issued":{"date-parts":[["2015"]]},"page":"444-451","publisher":"Elsevier Ltd","title":"Physical and antimicrobial properties of trans-cinnamaldehyde nanoemulsions in water melon juice","type":"article-journal","volume":"60"},"uris":["http://www.mendeley.com/documents/?uuid=e9b007b6-ba20-4f8a-bd3a-8e39d29ce0fe"]},{"id":"ITEM-2","itemData":{"DOI":"10.1016/j.bmcl.2015.12.089","ISSN":"14643405","PMID":"26774583","abstract":"The purpose of this study was to synthesize hydrophilic cinnamaldehyde Schiff base compounds and investigate those bioactivity. A total of 24 Schiff base compounds were synthesized using a simple approach with 3 cinnamaldehyde derivates and 8 amino acids as raw materials. The structures of synthesized compounds were confirmed using FTIR,1HNMR, HRMS purity and melting point. The antimicrobial activities of new compounds were evaluated with fluconazole and ciprofloxacin as the control against Aspergillus Niger, Penicillium citrinum, Escherichia coli and Staphylococcus aureus. Findings show that major compounds exhibited significant bioactivity. Results from the structure-activity relationship suggest that both -p-Cl on benzene ring of cinnamaldehyde and the number of -COOK of amino acid salts significantly contributed to antimicrobial activity.","author":[{"dropping-particle":"","family":"Wang","given":"Hui","non-dropping-particle":"","parse-names":false,"suffix":""},{"dropping-particle":"","family":"Yuan","given":"Haijian","non-dropping-particle":"","parse-names":false,"suffix":""},{"dropping-particle":"","family":"Li","given":"Shujun","non-dropping-particle":"","parse-names":false,"suffix":""},{"dropping-particle":"","family":"Li","given":"Zhuo","non-dropping-particle":"","parse-names":false,"suffix":""},{"dropping-particle":"","family":"Jiang","given":"Mingyue","non-dropping-particle":"","parse-names":false,"suffix":""}],"container-title":"Bioorganic and Medicinal Chemistry Letters","id":"ITEM-2","issue":"3","issued":{"date-parts":[["2016"]]},"page":"809-813","publisher":"Elsevier Ltd","title":"Synthesis, antimicrobial activity of Schiff base compounds of cinnamaldehyde and amino acids","type":"article-journal","volume":"26"},"uris":["http://www.mendeley.com/documents/?uuid=f0b53049-adc1-4245-a33f-10abce018a19"]}],"mendeley":{"formattedCitation":"[2], [3]","plainTextFormattedCitation":"[2], [3]","previouslyFormattedCitation":"[2], [3]"},"properties":{"noteIndex":0},"schema":"https://github.com/citation-style-language/schema/raw/master/csl-citation.json"}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[2], [3]</w:t>
      </w:r>
      <w:r w:rsidRPr="00A96B26">
        <w:rPr>
          <w:rFonts w:ascii="Times New Roman" w:hAnsi="Times New Roman"/>
        </w:rPr>
        <w:fldChar w:fldCharType="end"/>
      </w:r>
      <w:r w:rsidRPr="00A96B26">
        <w:rPr>
          <w:rFonts w:ascii="Times New Roman" w:hAnsi="Times New Roman"/>
        </w:rPr>
        <w:t xml:space="preserve">. Sehingga untuk mengatasi permasalahan ini serta meningkatkan nilai mutu dari sinamaldehida, para peneliti melakukan pendekatan kimia modifikasi. Secara struktur, sinamaldehida merupakan fenilpropanoid sederhana alami yang mengandung gugus aldehida aromatik tak jenuh yang dapat dimodifikasi, salah satunya dapat membentuk senyawa analog kalkon yang dikenal sebagai </w:t>
      </w:r>
      <w:r w:rsidRPr="00A96B26">
        <w:rPr>
          <w:rFonts w:ascii="Times New Roman" w:hAnsi="Times New Roman"/>
        </w:rPr>
        <w:lastRenderedPageBreak/>
        <w:t xml:space="preserve">senyawa biologi aktif dan berguna dalam pengobatan </w:t>
      </w:r>
      <w:r w:rsidRPr="00A96B26">
        <w:rPr>
          <w:rFonts w:ascii="Times New Roman" w:hAnsi="Times New Roman"/>
        </w:rPr>
        <w:fldChar w:fldCharType="begin" w:fldLock="1"/>
      </w:r>
      <w:r w:rsidR="006453C2">
        <w:rPr>
          <w:rFonts w:ascii="Times New Roman" w:hAnsi="Times New Roman"/>
        </w:rPr>
        <w:instrText>ADDIN CSL_CITATION {"citationItems":[{"id":"ITEM-1","itemData":{"ISBN":"9780123965301","ISSN":"00652725","abstract":"Schiff bases are aldehyde or ketone like compounds in which the carbonyl group is replaced by an imine or azomethine group. They are widely used for industrial purposes and also exhibit a broad range of biological activities. This short review complies the Schiff base derivatives of cinnamaldehyde and the most their applications.","author":[{"dropping-particle":"","family":"Adabiardakani","given":"Amir","non-dropping-particle":"","parse-names":false,"suffix":""},{"dropping-particle":"","family":"Hakimi","given":"Mohammad","non-dropping-particle":"","parse-names":false,"suffix":""},{"dropping-particle":"","family":"Kargar","given":"Hadi","non-dropping-particle":"","parse-names":false,"suffix":""}],"container-title":"World Applied Programming","id":"ITEM-1","issue":"211","issued":{"date-parts":[["2012"]]},"page":"472-476","title":"Cinnamaldehyde Schiff Base Derivatives: A Short Review","type":"article-journal"},"uris":["http://www.mendeley.com/documents/?uuid=44a27765-b1f6-40f7-9417-afb26e1cd8f8"]}],"mendeley":{"formattedCitation":"[4]","plainTextFormattedCitation":"[4]","previouslyFormattedCitation":"[4]"},"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[4]</w:t>
      </w:r>
      <w:r w:rsidRPr="00A96B26">
        <w:rPr>
          <w:rFonts w:ascii="Times New Roman" w:hAnsi="Times New Roman"/>
        </w:rPr>
        <w:fldChar w:fldCharType="end"/>
      </w:r>
      <w:r w:rsidRPr="00A96B26">
        <w:rPr>
          <w:rFonts w:ascii="Times New Roman" w:hAnsi="Times New Roman"/>
        </w:rPr>
        <w:t>.</w:t>
      </w:r>
    </w:p>
    <w:p w14:paraId="0B6346B4" w14:textId="0F812DDE" w:rsidR="00A96B26" w:rsidRPr="00A96B26" w:rsidRDefault="00310534" w:rsidP="00A5706E">
      <w:pPr>
        <w:spacing w:after="0" w:line="240" w:lineRule="auto"/>
        <w:ind w:firstLine="709"/>
        <w:jc w:val="both"/>
        <w:rPr>
          <w:rFonts w:ascii="Times New Roman" w:hAnsi="Times New Roman"/>
        </w:rPr>
      </w:pPr>
      <w:r>
        <w:rPr>
          <w:rFonts w:ascii="Times New Roman" w:hAnsi="Times New Roman"/>
        </w:rPr>
        <w:t>Senyawa</w:t>
      </w:r>
      <w:r w:rsidR="00A96B26" w:rsidRPr="00A96B26">
        <w:rPr>
          <w:rFonts w:ascii="Times New Roman" w:hAnsi="Times New Roman"/>
        </w:rPr>
        <w:t xml:space="preserve"> kalkon</w:t>
      </w:r>
      <w:r w:rsidR="00A96B26" w:rsidRPr="00A96B26">
        <w:rPr>
          <w:rFonts w:ascii="Times New Roman" w:hAnsi="Times New Roman"/>
          <w:lang w:val="fi-FI"/>
        </w:rPr>
        <w:t xml:space="preserve"> dapat disintesis dari </w:t>
      </w:r>
      <w:r w:rsidR="00A96B26" w:rsidRPr="00A96B26">
        <w:rPr>
          <w:rFonts w:ascii="Times New Roman" w:hAnsi="Times New Roman"/>
        </w:rPr>
        <w:t xml:space="preserve">suatu </w:t>
      </w:r>
      <w:r w:rsidR="00A96B26" w:rsidRPr="00A96B26">
        <w:rPr>
          <w:rFonts w:ascii="Times New Roman" w:hAnsi="Times New Roman"/>
          <w:lang w:val="fi-FI"/>
        </w:rPr>
        <w:t xml:space="preserve">aldehid </w:t>
      </w:r>
      <w:r w:rsidR="00A96B26" w:rsidRPr="00A96B26">
        <w:rPr>
          <w:rFonts w:ascii="Times New Roman" w:hAnsi="Times New Roman"/>
        </w:rPr>
        <w:t xml:space="preserve">dengan </w:t>
      </w:r>
      <w:r w:rsidR="00A96B26" w:rsidRPr="00A96B26">
        <w:rPr>
          <w:rFonts w:ascii="Times New Roman" w:hAnsi="Times New Roman"/>
          <w:lang w:val="fi-FI"/>
        </w:rPr>
        <w:t>keton</w:t>
      </w:r>
      <w:r w:rsidR="00A96B26" w:rsidRPr="00A96B26">
        <w:rPr>
          <w:rFonts w:ascii="Times New Roman" w:hAnsi="Times New Roman"/>
        </w:rPr>
        <w:t xml:space="preserve"> </w:t>
      </w:r>
      <w:r w:rsidR="00A96B26" w:rsidRPr="00A96B26">
        <w:rPr>
          <w:rFonts w:ascii="Times New Roman" w:hAnsi="Times New Roman"/>
          <w:lang w:val="fi-FI"/>
        </w:rPr>
        <w:t>aromatik</w:t>
      </w:r>
      <w:r w:rsidR="00A96B26" w:rsidRPr="00A96B26">
        <w:rPr>
          <w:rFonts w:ascii="Times New Roman" w:hAnsi="Times New Roman"/>
        </w:rPr>
        <w:t xml:space="preserve"> melalui reaksi </w:t>
      </w:r>
      <w:r w:rsidR="00A96B26" w:rsidRPr="00A96B26">
        <w:rPr>
          <w:rFonts w:ascii="Times New Roman" w:hAnsi="Times New Roman"/>
          <w:lang w:val="fi-FI"/>
        </w:rPr>
        <w:t xml:space="preserve">kondensasi </w:t>
      </w:r>
      <w:r w:rsidR="00A96B26" w:rsidRPr="00A96B26">
        <w:rPr>
          <w:rFonts w:ascii="Times New Roman" w:hAnsi="Times New Roman"/>
        </w:rPr>
        <w:t>a</w:t>
      </w:r>
      <w:r w:rsidR="00A96B26" w:rsidRPr="00A96B26">
        <w:rPr>
          <w:rFonts w:ascii="Times New Roman" w:hAnsi="Times New Roman"/>
          <w:lang w:val="fi-FI"/>
        </w:rPr>
        <w:t xml:space="preserve">ldol. </w:t>
      </w:r>
      <w:r w:rsidR="00A96B26" w:rsidRPr="00A96B26">
        <w:rPr>
          <w:rFonts w:ascii="Times New Roman" w:hAnsi="Times New Roman"/>
        </w:rPr>
        <w:t xml:space="preserve">Sinamaldehida yang merupakan suatu aldehida aromatik jika direaksikan dengan suatu keton aromatik berupa asetofenon dapat membentuk senyawa analog kalkon yaitu senyawa </w:t>
      </w:r>
      <w:r w:rsidR="00A96B26" w:rsidRPr="00A96B26">
        <w:rPr>
          <w:rFonts w:ascii="Times New Roman" w:hAnsi="Times New Roman"/>
          <w:i/>
        </w:rPr>
        <w:t>Cinnamylideneacetophenones</w:t>
      </w:r>
      <w:r w:rsidR="00A96B26" w:rsidRPr="00A96B26">
        <w:rPr>
          <w:rFonts w:ascii="Times New Roman" w:hAnsi="Times New Roman"/>
        </w:rPr>
        <w:t xml:space="preserve">. Reaksi ini dapat dikatalis oleh suatu basa, yaitu NaOH yang merupakan suatu katalis homogen </w:t>
      </w:r>
      <w:r w:rsidR="00A96B26" w:rsidRPr="00A96B26">
        <w:rPr>
          <w:rFonts w:ascii="Times New Roman" w:hAnsi="Times New Roman"/>
        </w:rPr>
        <w:fldChar w:fldCharType="begin" w:fldLock="1"/>
      </w:r>
      <w:r w:rsidR="006453C2">
        <w:rPr>
          <w:rFonts w:ascii="Times New Roman" w:hAnsi="Times New Roman"/>
        </w:rPr>
        <w:instrText>ADDIN CSL_CITATION {"citationItems":[{"id":"ITEM-1","itemData":{"DOI":"10.1016/j.bmcl.2014.05.089","ISSN":"14643405","PMID":"24957352","abstract":"A series of cinnamylideneacetophenones were synthesized via a modified Claisen-Schmidt condensation reaction and evaluated for cytotoxicity against breast cancer cells using the Alamar Blue™ assay. Derivatives 17 and 18 bearing a 2-nitro group on the B ring, exhibited sub-micromolar cytotoxicity in MCF-7 cells (IC50 = 71 and 1.9 nM), respectively. Derivative 17 also displayed sub-micromolar (IC50 = 780 nM) cytotoxicity in MDA-MB-468 cells. Additionally, 17 and 18 displayed significantly less cytotoxicity than the chemotherapeutic doxorubicin in non-tumorigenic MCF-10A cells. This study provides evidence supporting the continued development of nitro-substituted cinnamylideneacetophenones as small molecules to treat breast cancer. © 2014 Elsevier Ltd. All rights reserved.","author":[{"dropping-particle":"","family":"Weldon","given":"David J.","non-dropping-particle":"","parse-names":false,"suffix":""},{"dropping-particle":"","family":"Saulsbury","given":"Marilyn D.","non-dropping-particle":"","parse-names":false,"suffix":""},{"dropping-particle":"","family":"Goh","given":"Joshua","non-dropping-particle":"","parse-names":false,"suffix":""},{"dropping-particle":"","family":"Rowland","given":"Leah","non-dropping-particle":"","parse-names":false,"suffix":""},{"dropping-particle":"","family":"Campbell","given":"Petreena","non-dropping-particle":"","parse-names":false,"suffix":""},{"dropping-particle":"","family":"Robinson","given":"Laijia","non-dropping-particle":"","parse-names":false,"suffix":""},{"dropping-particle":"","family":"Miller","given":"Calvin","non-dropping-particle":"","parse-names":false,"suffix":""},{"dropping-particle":"","family":"Christian","given":"Joshua","non-dropping-particle":"","parse-names":false,"suffix":""},{"dropping-particle":"","family":"Amis","given":"Louisa","non-dropping-particle":"","parse-names":false,"suffix":""},{"dropping-particle":"","family":"Taylor","given":"Nia","non-dropping-particle":"","parse-names":false,"suffix":""},{"dropping-particle":"","family":"Dill","given":"Cassandra","non-dropping-particle":"","parse-names":false,"suffix":""},{"dropping-particle":"","family":"Davis","given":"Willie","non-dropping-particle":"","parse-names":false,"suffix":""},{"dropping-particle":"","family":"Evans","given":"Stanley L.","non-dropping-particle":"","parse-names":false,"suffix":""},{"dropping-particle":"","family":"Brantley","given":"Eileen","non-dropping-particle":"","parse-names":false,"suffix":""}],"container-title":"Bioorganic and Medicinal Chemistry Letters","id":"ITEM-1","issue":"15","issued":{"date-parts":[["2014"]]},"page":"3381-3384","publisher":"Elsevier Ltd","title":"One-pot synthesis of cinnamylideneacetophenones and their in vitro cytotoxicity in breast cancer cells","type":"article-journal","volume":"24"},"uris":["http://www.mendeley.com/documents/?uuid=0243da4b-084e-42f2-9297-4054df37ecc5"]},{"id":"ITEM-2","itemData":{"DOI":"10.3390/molecules22101685","ISBN":"5517322123","ISSN":"14203049","PMID":"28994740","abstract":"Cinnamaldehyde is a natural product with broad spectrum of antibacterial activity. In this work, it was used as a template for design and synthesis of a series of 17 cinnamylideneacetophenones. Phenolic compounds 3 and 4 exhibited MIC (minimum inhibitory concentration) and MBC (minimum bactericidal concentration) values of 77.9 to 312 μM against Staphylococcus aureus, Streptococcus mutans, and Streptococcus sanguinis. Compounds 2, 7, 10, and 18 presented potent effects against Mycobacterium tuberculosis (57.2 μM ≤ MIC ≤ 70.9 μM). Hydrophilic effects caused by substituents on ring B increased antibacterial activity against Gram-positive species. Thus, log Po/w were calculated by using high-performance liquid chromatography-photodiode array detection (HPLC-PDA) analyses, and cinnamylideneacetophenones presented values ranging from 2.5 to 4.1. In addition, the effects of 3 and 4 were evaluated on pulmonary cells, indicating their moderate toxicity (46.3 μ M ≤ IC50 ≤ 96.7 μM) when compared with doxorubicin. Bioactive compounds were subjected to in silico prediction of pharmacokinetic properties, and did not violate Lipinski's and Veber's rules, corroborating their potential bioavailability by an oral route.","author":[{"dropping-particle":"","family":"Polaquini","given":"Carlos R.","non-dropping-particle":"","parse-names":false,"suffix":""},{"dropping-particle":"","family":"Torrezan","given":"Guilherme S.","non-dropping-particle":"","parse-names":false,"suffix":""},{"dropping-particle":"","family":"Santos","given":"Vanessa R.","non-dropping-particle":"","parse-names":false,"suffix":""},{"dropping-particle":"","family":"Nazaré","given":"Ana C.","non-dropping-particle":"","parse-names":false,"suffix":""},{"dropping-particle":"","family":"Campos","given":"Débora L.","non-dropping-particle":"","parse-names":false,"suffix":""},{"dropping-particle":"","family":"Almeida","given":"Laíza A.","non-dropping-particle":"","parse-names":false,"suffix":""},{"dropping-particle":"","family":"Silva","given":"Isabel C.","non-dropping-particle":"","parse-names":false,"suffix":""},{"dropping-particle":"","family":"Ferreira","given":"Henrique","non-dropping-particle":"","parse-names":false,"suffix":""},{"dropping-particle":"","family":"Pavan","given":"Fernando R.","non-dropping-particle":"","parse-names":false,"suffix":""},{"dropping-particle":"","family":"Duque","given":"Cristiane","non-dropping-particle":"","parse-names":false,"suffix":""},{"dropping-particle":"","family":"Regasini","given":"Luis O.","non-dropping-particle":"","parse-names":false,"suffix":""}],"container-title":"Molecules","id":"ITEM-2","issue":"10","issued":{"date-parts":[["2017"]]},"page":"1-12","title":"Antibacterial &amp; antitubercular activities of cinnamylideneacetophenones","type":"article-journal","volume":"22"},"uris":["http://www.mendeley.com/documents/?uuid=a4bd55ad-c616-4169-8282-67bc00cad43b"]}],"mendeley":{"formattedCitation":"[5], [6]","plainTextFormattedCitation":"[5], [6]","previouslyFormattedCitation":"[5], [6]"},"properties":{"noteIndex":0},"schema":"https://github.com/citation-style-language/schema/raw/master/csl-citation.json"}</w:instrText>
      </w:r>
      <w:r w:rsidR="00A96B26" w:rsidRPr="00A96B26">
        <w:rPr>
          <w:rFonts w:ascii="Times New Roman" w:hAnsi="Times New Roman"/>
        </w:rPr>
        <w:fldChar w:fldCharType="separate"/>
      </w:r>
      <w:r w:rsidR="00A96B26" w:rsidRPr="00A96B26">
        <w:rPr>
          <w:rFonts w:ascii="Times New Roman" w:hAnsi="Times New Roman"/>
          <w:noProof/>
        </w:rPr>
        <w:t>[5], [6]</w:t>
      </w:r>
      <w:r w:rsidR="00A96B26" w:rsidRPr="00A96B26">
        <w:rPr>
          <w:rFonts w:ascii="Times New Roman" w:hAnsi="Times New Roman"/>
        </w:rPr>
        <w:fldChar w:fldCharType="end"/>
      </w:r>
      <w:r w:rsidR="00A96B26" w:rsidRPr="00A96B26">
        <w:rPr>
          <w:rFonts w:ascii="Times New Roman" w:hAnsi="Times New Roman"/>
        </w:rPr>
        <w:t>. Selain itu, reaksi pembentukan senyawa analog kalkon juga dapat dikatalisis oleh suatu katalis heterogen, dalam hal ini katalis yang digunakan adalah katalis organobasa Fe</w:t>
      </w:r>
      <w:r w:rsidR="00A96B26" w:rsidRPr="00A96B26">
        <w:rPr>
          <w:rFonts w:ascii="Times New Roman" w:hAnsi="Times New Roman"/>
          <w:vertAlign w:val="subscript"/>
        </w:rPr>
        <w:t>3</w:t>
      </w:r>
      <w:r w:rsidR="00A96B26" w:rsidRPr="00A96B26">
        <w:rPr>
          <w:rFonts w:ascii="Times New Roman" w:hAnsi="Times New Roman"/>
        </w:rPr>
        <w:t>O</w:t>
      </w:r>
      <w:r w:rsidR="00A96B26" w:rsidRPr="00A96B26">
        <w:rPr>
          <w:rFonts w:ascii="Times New Roman" w:hAnsi="Times New Roman"/>
          <w:vertAlign w:val="subscript"/>
        </w:rPr>
        <w:t>4</w:t>
      </w:r>
      <w:r w:rsidR="00A96B26" w:rsidRPr="00A96B26">
        <w:rPr>
          <w:rFonts w:ascii="Times New Roman" w:hAnsi="Times New Roman"/>
        </w:rPr>
        <w:t>/SiO</w:t>
      </w:r>
      <w:r w:rsidR="00A96B26" w:rsidRPr="00A96B26">
        <w:rPr>
          <w:rFonts w:ascii="Times New Roman" w:hAnsi="Times New Roman"/>
          <w:vertAlign w:val="subscript"/>
        </w:rPr>
        <w:t>2</w:t>
      </w:r>
      <w:r w:rsidR="00A96B26" w:rsidRPr="00A96B26">
        <w:rPr>
          <w:rFonts w:ascii="Times New Roman" w:hAnsi="Times New Roman"/>
        </w:rPr>
        <w:t xml:space="preserve">-guanidin </w:t>
      </w:r>
      <w:r w:rsidR="00A96B26" w:rsidRPr="00A96B26">
        <w:rPr>
          <w:rFonts w:ascii="Times New Roman" w:hAnsi="Times New Roman"/>
        </w:rPr>
        <w:fldChar w:fldCharType="begin" w:fldLock="1"/>
      </w:r>
      <w:r w:rsidR="006453C2">
        <w:rPr>
          <w:rFonts w:ascii="Times New Roman" w:hAnsi="Times New Roman"/>
        </w:rPr>
        <w:instrText>ADDIN CSL_CITATION {"citationItems":[{"id":"ITEM-1","itemData":{"DOI":"10.1088/1757-899X/188/1/012026","ISSN":"012026","abstract":"A novel heterogeneous organobase catalyst of Fe3O4/SiO2-guanidine was prepared in three stages. First, Fe3O4 nanoparticle was obtained by co-precipitation method using seaweed Sargassum Sp. as natural reductant. Fe3O4 was then coated by SiO2 using TEOS as silica source, resulting Fe3O4/SiO2. Finally, Fe3O4/SiO2-Guanidine was obtained by modifying Fe3O4/SiO2 with guanidine in the suitable reaction condition. This organobase catalyst was characterized by Scanning Electron Microscope (SEM), Energy Dispersive X-ray Spectroscopy (EDS), and Particle Size Analyzer (PSA). The material was then used as a highly active catalyst in aldol condensation reaction between acetophenone and cinnamaldehyde to produce 1,5- diphenylpenta-2,4-dien-1-one. The structure elucidation of the organic product was confirmed by UV-Vis, FTIR, and LC-MS.","author":[{"dropping-particle":"","family":"A H Cahyana, D Fitria","given":"B Ardiansah and D U C Rahayu","non-dropping-particle":"","parse-names":false,"suffix":""}],"container-title":"IOP Conference Series: Materials Science and Engineering","id":"ITEM-1","issue":"1","issued":{"date-parts":[["2017"]]},"page":"1-5","title":"Preparation of Fe3O4/SiO2-guanidine organobase catalyst for 1,5-diphenylpenta-2,4-dien-1-one synthesis","type":"article-journal","volume":"188"},"uris":["http://www.mendeley.com/documents/?uuid=4158c2be-6da3-4594-8756-32b49836b1d3"]}],"mendeley":{"formattedCitation":"[7]","plainTextFormattedCitation":"[7]","previouslyFormattedCitation":"[7]"},"properties":{"noteIndex":0},"schema":"https://github.com/citation-style-language/schema/raw/master/csl-citation.json"}</w:instrText>
      </w:r>
      <w:r w:rsidR="00A96B26" w:rsidRPr="00A96B26">
        <w:rPr>
          <w:rFonts w:ascii="Times New Roman" w:hAnsi="Times New Roman"/>
        </w:rPr>
        <w:fldChar w:fldCharType="separate"/>
      </w:r>
      <w:r w:rsidR="00A96B26" w:rsidRPr="00A96B26">
        <w:rPr>
          <w:rFonts w:ascii="Times New Roman" w:hAnsi="Times New Roman"/>
          <w:noProof/>
        </w:rPr>
        <w:t>[7]</w:t>
      </w:r>
      <w:r w:rsidR="00A96B26" w:rsidRPr="00A96B26">
        <w:rPr>
          <w:rFonts w:ascii="Times New Roman" w:hAnsi="Times New Roman"/>
        </w:rPr>
        <w:fldChar w:fldCharType="end"/>
      </w:r>
      <w:r w:rsidR="00A96B26" w:rsidRPr="00A96B26">
        <w:rPr>
          <w:rFonts w:ascii="Times New Roman" w:hAnsi="Times New Roman"/>
        </w:rPr>
        <w:t xml:space="preserve"> dan katalis Fe</w:t>
      </w:r>
      <w:r w:rsidR="00A96B26" w:rsidRPr="00A96B26">
        <w:rPr>
          <w:rFonts w:ascii="Times New Roman" w:hAnsi="Times New Roman"/>
          <w:vertAlign w:val="subscript"/>
        </w:rPr>
        <w:t>3</w:t>
      </w:r>
      <w:r w:rsidR="00A96B26" w:rsidRPr="00A96B26">
        <w:rPr>
          <w:rFonts w:ascii="Times New Roman" w:hAnsi="Times New Roman"/>
        </w:rPr>
        <w:t>O</w:t>
      </w:r>
      <w:r w:rsidR="00A96B26" w:rsidRPr="00A96B26">
        <w:rPr>
          <w:rFonts w:ascii="Times New Roman" w:hAnsi="Times New Roman"/>
          <w:vertAlign w:val="subscript"/>
        </w:rPr>
        <w:t>4</w:t>
      </w:r>
      <w:r w:rsidR="00A96B26" w:rsidRPr="00A96B26">
        <w:rPr>
          <w:rFonts w:ascii="Times New Roman" w:hAnsi="Times New Roman"/>
        </w:rPr>
        <w:t xml:space="preserve"> </w:t>
      </w:r>
      <w:r w:rsidR="00A96B26" w:rsidRPr="00A96B26">
        <w:rPr>
          <w:rFonts w:ascii="Times New Roman" w:hAnsi="Times New Roman"/>
        </w:rPr>
        <w:fldChar w:fldCharType="begin" w:fldLock="1"/>
      </w:r>
      <w:r w:rsidR="006453C2">
        <w:rPr>
          <w:rFonts w:ascii="Times New Roman" w:hAnsi="Times New Roman"/>
        </w:rPr>
        <w:instrText>ADDIN CSL_CITATION {"citationItems":[{"id":"ITEM-1","itemData":{"DOI":"10.30870/educhemia.v6i2.10412","ISSN":"2502-4779","author":[{"dropping-particle":"","family":"Fitria","given":"Dori","non-dropping-particle":"","parse-names":false,"suffix":""},{"dropping-particle":"","family":"Cahyana","given":"Antonius Herry","non-dropping-particle":"","parse-names":false,"suffix":""},{"dropping-particle":"","family":"Liandi","given":"Agus Rimus","non-dropping-particle":"","parse-names":false,"suffix":""}],"container-title":"EduChemia (Jurnal Kimia dan Pendidikan)","id":"ITEM-1","issue":"2","issued":{"date-parts":[["2021"]]},"page":"172","title":"Green Synthesis and Characterization of Cinnamylideneacetophenone Compound Using Fe3O4 Magnetic as Catalyst","type":"article-journal","volume":"6"},"uris":["http://www.mendeley.com/documents/?uuid=73533106-b35b-4d1a-a546-6df23374a54b"]}],"mendeley":{"formattedCitation":"[8]","plainTextFormattedCitation":"[8]","previouslyFormattedCitation":"[8]"},"properties":{"noteIndex":0},"schema":"https://github.com/citation-style-language/schema/raw/master/csl-citation.json"}</w:instrText>
      </w:r>
      <w:r w:rsidR="00A96B26" w:rsidRPr="00A96B26">
        <w:rPr>
          <w:rFonts w:ascii="Times New Roman" w:hAnsi="Times New Roman"/>
        </w:rPr>
        <w:fldChar w:fldCharType="separate"/>
      </w:r>
      <w:r w:rsidR="00A96B26" w:rsidRPr="00A96B26">
        <w:rPr>
          <w:rFonts w:ascii="Times New Roman" w:hAnsi="Times New Roman"/>
          <w:noProof/>
        </w:rPr>
        <w:t>[8]</w:t>
      </w:r>
      <w:r w:rsidR="00A96B26" w:rsidRPr="00A96B26">
        <w:rPr>
          <w:rFonts w:ascii="Times New Roman" w:hAnsi="Times New Roman"/>
        </w:rPr>
        <w:fldChar w:fldCharType="end"/>
      </w:r>
      <w:r w:rsidR="00A96B26" w:rsidRPr="00A96B26">
        <w:rPr>
          <w:rFonts w:ascii="Times New Roman" w:hAnsi="Times New Roman"/>
        </w:rPr>
        <w:t xml:space="preserve">. </w:t>
      </w:r>
    </w:p>
    <w:p w14:paraId="7A9C0E0D" w14:textId="6A5414A4" w:rsidR="00A96B26" w:rsidRPr="00A96B26" w:rsidRDefault="00A96B26" w:rsidP="00A96B26">
      <w:pPr>
        <w:pStyle w:val="ListParagraph"/>
        <w:tabs>
          <w:tab w:val="left" w:pos="0"/>
        </w:tabs>
        <w:spacing w:line="240" w:lineRule="auto"/>
        <w:ind w:left="0" w:firstLine="709"/>
        <w:jc w:val="both"/>
        <w:rPr>
          <w:rFonts w:ascii="Times New Roman" w:hAnsi="Times New Roman"/>
        </w:rPr>
      </w:pPr>
      <w:r w:rsidRPr="00A96B26">
        <w:rPr>
          <w:rFonts w:ascii="Times New Roman" w:hAnsi="Times New Roman"/>
        </w:rPr>
        <w:t xml:space="preserve">Senyawa </w:t>
      </w:r>
      <w:r w:rsidRPr="00A96B26">
        <w:rPr>
          <w:rFonts w:ascii="Times New Roman" w:hAnsi="Times New Roman"/>
          <w:i/>
        </w:rPr>
        <w:t>Cinnamylideneacetophenones</w:t>
      </w:r>
      <w:r w:rsidRPr="00A96B26">
        <w:rPr>
          <w:rFonts w:ascii="Times New Roman" w:hAnsi="Times New Roman"/>
        </w:rPr>
        <w:t xml:space="preserve"> mempunyai aktivitas biologi yaitu sitotoksisitas terhadap sel kanker payudara </w:t>
      </w:r>
      <w:r w:rsidRPr="00A96B26">
        <w:rPr>
          <w:rFonts w:ascii="Times New Roman" w:hAnsi="Times New Roman"/>
        </w:rPr>
        <w:fldChar w:fldCharType="begin" w:fldLock="1"/>
      </w:r>
      <w:r w:rsidR="006453C2">
        <w:rPr>
          <w:rFonts w:ascii="Times New Roman" w:hAnsi="Times New Roman"/>
        </w:rPr>
        <w:instrText>ADDIN CSL_CITATION {"citationItems":[{"id":"ITEM-1","itemData":{"DOI":"10.1016/j.bmcl.2014.05.089","ISSN":"14643405","PMID":"24957352","abstract":"A series of cinnamylideneacetophenones were synthesized via a modified Claisen-Schmidt condensation reaction and evaluated for cytotoxicity against breast cancer cells using the Alamar Blue™ assay. Derivatives 17 and 18 bearing a 2-nitro group on the B ring, exhibited sub-micromolar cytotoxicity in MCF-7 cells (IC50 = 71 and 1.9 nM), respectively. Derivative 17 also displayed sub-micromolar (IC50 = 780 nM) cytotoxicity in MDA-MB-468 cells. Additionally, 17 and 18 displayed significantly less cytotoxicity than the chemotherapeutic doxorubicin in non-tumorigenic MCF-10A cells. This study provides evidence supporting the continued development of nitro-substituted cinnamylideneacetophenones as small molecules to treat breast cancer. © 2014 Elsevier Ltd. All rights reserved.","author":[{"dropping-particle":"","family":"Weldon","given":"David J.","non-dropping-particle":"","parse-names":false,"suffix":""},{"dropping-particle":"","family":"Saulsbury","given":"Marilyn D.","non-dropping-particle":"","parse-names":false,"suffix":""},{"dropping-particle":"","family":"Goh","given":"Joshua","non-dropping-particle":"","parse-names":false,"suffix":""},{"dropping-particle":"","family":"Rowland","given":"Leah","non-dropping-particle":"","parse-names":false,"suffix":""},{"dropping-particle":"","family":"Campbell","given":"Petreena","non-dropping-particle":"","parse-names":false,"suffix":""},{"dropping-particle":"","family":"Robinson","given":"Laijia","non-dropping-particle":"","parse-names":false,"suffix":""},{"dropping-particle":"","family":"Miller","given":"Calvin","non-dropping-particle":"","parse-names":false,"suffix":""},{"dropping-particle":"","family":"Christian","given":"Joshua","non-dropping-particle":"","parse-names":false,"suffix":""},{"dropping-particle":"","family":"Amis","given":"Louisa","non-dropping-particle":"","parse-names":false,"suffix":""},{"dropping-particle":"","family":"Taylor","given":"Nia","non-dropping-particle":"","parse-names":false,"suffix":""},{"dropping-particle":"","family":"Dill","given":"Cassandra","non-dropping-particle":"","parse-names":false,"suffix":""},{"dropping-particle":"","family":"Davis","given":"Willie","non-dropping-particle":"","parse-names":false,"suffix":""},{"dropping-particle":"","family":"Evans","given":"Stanley L.","non-dropping-particle":"","parse-names":false,"suffix":""},{"dropping-particle":"","family":"Brantley","given":"Eileen","non-dropping-particle":"","parse-names":false,"suffix":""}],"container-title":"Bioorganic and Medicinal Chemistry Letters","id":"ITEM-1","issue":"15","issued":{"date-parts":[["2014"]]},"page":"3381-3384","publisher":"Elsevier Ltd","title":"One-pot synthesis of cinnamylideneacetophenones and their in vitro cytotoxicity in breast cancer cells","type":"article-journal","volume":"24"},"uris":["http://www.mendeley.com/documents/?uuid=0243da4b-084e-42f2-9297-4054df37ecc5"]}],"mendeley":{"formattedCitation":"[5]","plainTextFormattedCitation":"[5]","previouslyFormattedCitation":"[5]"},"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[5]</w:t>
      </w:r>
      <w:r w:rsidRPr="00A96B26">
        <w:rPr>
          <w:rFonts w:ascii="Times New Roman" w:hAnsi="Times New Roman"/>
        </w:rPr>
        <w:fldChar w:fldCharType="end"/>
      </w:r>
      <w:r w:rsidRPr="00A96B26">
        <w:rPr>
          <w:rFonts w:ascii="Times New Roman" w:hAnsi="Times New Roman"/>
        </w:rPr>
        <w:t xml:space="preserve">, antibakteri dan antituberkolosis </w:t>
      </w:r>
      <w:r w:rsidRPr="00A96B26">
        <w:rPr>
          <w:rFonts w:ascii="Times New Roman" w:hAnsi="Times New Roman"/>
        </w:rPr>
        <w:fldChar w:fldCharType="begin" w:fldLock="1"/>
      </w:r>
      <w:r w:rsidR="006453C2">
        <w:rPr>
          <w:rFonts w:ascii="Times New Roman" w:hAnsi="Times New Roman"/>
        </w:rPr>
        <w:instrText>ADDIN CSL_CITATION {"citationItems":[{"id":"ITEM-1","itemData":{"DOI":"10.3390/molecules22101685","ISBN":"5517322123","ISSN":"14203049","PMID":"28994740","abstract":"Cinnamaldehyde is a natural product with broad spectrum of antibacterial activity. In this work, it was used as a template for design and synthesis of a series of 17 cinnamylideneacetophenones. Phenolic compounds 3 and 4 exhibited MIC (minimum inhibitory concentration) and MBC (minimum bactericidal concentration) values of 77.9 to 312 μM against Staphylococcus aureus, Streptococcus mutans, and Streptococcus sanguinis. Compounds 2, 7, 10, and 18 presented potent effects against Mycobacterium tuberculosis (57.2 μM ≤ MIC ≤ 70.9 μM). Hydrophilic effects caused by substituents on ring B increased antibacterial activity against Gram-positive species. Thus, log Po/w were calculated by using high-performance liquid chromatography-photodiode array detection (HPLC-PDA) analyses, and cinnamylideneacetophenones presented values ranging from 2.5 to 4.1. In addition, the effects of 3 and 4 were evaluated on pulmonary cells, indicating their moderate toxicity (46.3 μ M ≤ IC50 ≤ 96.7 μM) when compared with doxorubicin. Bioactive compounds were subjected to in silico prediction of pharmacokinetic properties, and did not violate Lipinski's and Veber's rules, corroborating their potential bioavailability by an oral route.","author":[{"dropping-particle":"","family":"Polaquini","given":"Carlos R.","non-dropping-particle":"","parse-names":false,"suffix":""},{"dropping-particle":"","family":"Torrezan","given":"Guilherme S.","non-dropping-particle":"","parse-names":false,"suffix":""},{"dropping-particle":"","family":"Santos","given":"Vanessa R.","non-dropping-particle":"","parse-names":false,"suffix":""},{"dropping-particle":"","family":"Nazaré","given":"Ana C.","non-dropping-particle":"","parse-names":false,"suffix":""},{"dropping-particle":"","family":"Campos","given":"Débora L.","non-dropping-particle":"","parse-names":false,"suffix":""},{"dropping-particle":"","family":"Almeida","given":"Laíza A.","non-dropping-particle":"","parse-names":false,"suffix":""},{"dropping-particle":"","family":"Silva","given":"Isabel C.","non-dropping-particle":"","parse-names":false,"suffix":""},{"dropping-particle":"","family":"Ferreira","given":"Henrique","non-dropping-particle":"","parse-names":false,"suffix":""},{"dropping-particle":"","family":"Pavan","given":"Fernando R.","non-dropping-particle":"","parse-names":false,"suffix":""},{"dropping-particle":"","family":"Duque","given":"Cristiane","non-dropping-particle":"","parse-names":false,"suffix":""},{"dropping-particle":"","family":"Regasini","given":"Luis O.","non-dropping-particle":"","parse-names":false,"suffix":""}],"container-title":"Molecules","id":"ITEM-1","issue":"10","issued":{"date-parts":[["2017"]]},"page":"1-12","title":"Antibacterial &amp; antitubercular activities of cinnamylideneacetophenones","type":"article-journal","volume":"22"},"uris":["http://www.mendeley.com/documents/?uuid=a4bd55ad-c616-4169-8282-67bc00cad43b"]}],"mendeley":{"formattedCitation":"[6]","plainTextFormattedCitation":"[6]","previouslyFormattedCitation":"[6]"},"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[6]</w:t>
      </w:r>
      <w:r w:rsidRPr="00A96B26">
        <w:rPr>
          <w:rFonts w:ascii="Times New Roman" w:hAnsi="Times New Roman"/>
        </w:rPr>
        <w:fldChar w:fldCharType="end"/>
      </w:r>
      <w:r w:rsidRPr="00A96B26">
        <w:rPr>
          <w:rFonts w:ascii="Times New Roman" w:hAnsi="Times New Roman"/>
        </w:rPr>
        <w:t xml:space="preserve">. Selain itu, modifikasi struktur </w:t>
      </w:r>
      <w:r w:rsidRPr="00A96B26">
        <w:rPr>
          <w:rFonts w:ascii="Times New Roman" w:hAnsi="Times New Roman"/>
        </w:rPr>
        <w:lastRenderedPageBreak/>
        <w:t xml:space="preserve">senyawa sinamaldehida lainnya juga memiliki aktivitas biologi sebagai antioksidan </w:t>
      </w:r>
      <w:r w:rsidRPr="00A96B26">
        <w:rPr>
          <w:rFonts w:ascii="Times New Roman" w:hAnsi="Times New Roman"/>
        </w:rPr>
        <w:fldChar w:fldCharType="begin" w:fldLock="1"/>
      </w:r>
      <w:r w:rsidR="006453C2">
        <w:rPr>
          <w:rFonts w:ascii="Times New Roman" w:hAnsi="Times New Roman"/>
        </w:rPr>
        <w:instrText>ADDIN CSL_CITATION {"citationItems":[{"id":"ITEM-1","itemData":{"DOI":"10.31788/RJC.2020.1335700","ISSN":"09760083","abstract":"1,4-dihydropyridine (DHPs) is a class of compounds that are significantly present in a variety of natural products and commercial medicines such as felodipine. This study aims to modify cinnamaldehyde to become derivatives of 1,4-dihydropyridine using NiFe2O4 MNPs as the catalyst. NiFe2O4 MNPs were synthesized by the co-precipitation method using a 2:1 molar ratio between ferrite nitrate and nickel nitrate and analyzed by XRD and SEM-EDX. The results of the characterization support that NiFe2O4 MNPs were successfully synthesized. After that, NiFe2O4 was tested for its ability as a catalyst in the synthesis of 1,4 dihydropyridine. The synthesis results are confirmed with MP apparatus, UV/Vis Spectrophotometry, FT-IR and GC-MS, and obtained three 1,4-dihydropyridine compounds, namely 2,6-dimethyl-4-phenyl-1,4-dihydropyridine-3,5-dicarboxylic acid diethyl ester (compound 1), 2,6-dimethyl-4-styryl-1,4-dihydropyridine-3,5-dicarboxylic acid diethyl ester (compound 2), and 4-(4-Hydroxy-phenyl)-2,6-dimethyl-1,4-dihydropyridine-3,5-dicarboxylic acid diethyl ester (compound 3). The ability NiFe2O4 as catalyst gives a significant difference yield between the reaction with and without the catalyst.","author":[{"dropping-particle":"","family":"Cahyana","given":"Antonius Herry","non-dropping-particle":"","parse-names":false,"suffix":""},{"dropping-particle":"","family":"Liandi","given":"Agus Rimus","non-dropping-particle":"","parse-names":false,"suffix":""},{"dropping-particle":"","family":"Safitri","given":"Yuni","non-dropping-particle":"","parse-names":false,"suffix":""},{"dropping-particle":"","family":"Yunarti","given":"Rika Tri","non-dropping-particle":"","parse-names":false,"suffix":""}],"container-title":"Rasayan Journal of Chemistry","id":"ITEM-1","issue":"3","issued":{"date-parts":[["2020"]]},"page":"1491-1497","title":"Synthesis of 1,4-dihydropiridine with aromatic of cinnamaldehyde compound using nife2o4 mnps catalyst and the activity test as antioxidant","type":"article-journal","volume":"13"},"uris":["http://www.mendeley.com/documents/?uuid=98b184c5-d72b-4e43-a5ed-b03de72ca54d"]}],"mendeley":{"formattedCitation":"[9]","plainTextFormattedCitation":"[9]","previouslyFormattedCitation":"[9]"},"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[9]</w:t>
      </w:r>
      <w:r w:rsidRPr="00A96B26">
        <w:rPr>
          <w:rFonts w:ascii="Times New Roman" w:hAnsi="Times New Roman"/>
        </w:rPr>
        <w:fldChar w:fldCharType="end"/>
      </w:r>
      <w:r w:rsidRPr="00A96B26">
        <w:rPr>
          <w:rFonts w:ascii="Times New Roman" w:hAnsi="Times New Roman"/>
        </w:rPr>
        <w:t>. Karena keberagaman aktivitas biologi dari senyawa kalkon, membuat banyak peneliti menjadikan kalkon sebagai model struktur senyawa target, untuk menggali potensi kalkon dengan</w:t>
      </w:r>
      <w:r w:rsidR="00310534">
        <w:rPr>
          <w:rFonts w:ascii="Times New Roman" w:hAnsi="Times New Roman"/>
        </w:rPr>
        <w:t xml:space="preserve"> berbagai</w:t>
      </w:r>
      <w:r w:rsidRPr="00A96B26">
        <w:rPr>
          <w:rFonts w:ascii="Times New Roman" w:hAnsi="Times New Roman"/>
        </w:rPr>
        <w:t xml:space="preserve"> variasi struktur. </w:t>
      </w:r>
    </w:p>
    <w:p w14:paraId="1EB4027C" w14:textId="1F101C4E" w:rsidR="00A5706E" w:rsidRDefault="00A96B26" w:rsidP="00A5706E">
      <w:pPr>
        <w:pStyle w:val="ListParagraph"/>
        <w:spacing w:line="240" w:lineRule="auto"/>
        <w:ind w:left="0" w:firstLine="709"/>
        <w:jc w:val="both"/>
        <w:rPr>
          <w:rFonts w:ascii="Times New Roman" w:hAnsi="Times New Roman"/>
        </w:rPr>
      </w:pPr>
      <w:r w:rsidRPr="00A96B26">
        <w:rPr>
          <w:rFonts w:ascii="Times New Roman" w:hAnsi="Times New Roman"/>
        </w:rPr>
        <w:t xml:space="preserve">Pada penelitian ini, sintesis senyawa analog kalkon menggunakan material awal berupa sinamaldehida </w:t>
      </w:r>
      <w:r w:rsidR="00310534">
        <w:rPr>
          <w:rFonts w:ascii="Times New Roman" w:hAnsi="Times New Roman"/>
        </w:rPr>
        <w:t>dengan</w:t>
      </w:r>
      <w:r w:rsidRPr="00A96B26">
        <w:rPr>
          <w:rFonts w:ascii="Times New Roman" w:hAnsi="Times New Roman"/>
        </w:rPr>
        <w:t xml:space="preserve"> 1-asetilnaftalen. Hal yang mendasari penggunaan bahan tersebut yaitu pada penelitian sebelumnya dilaporkan bahwa senyawa analog kalkon dari sinamaldehid sudah pernah disintesis namun variasi keton aromatik yang digunakan berupa 2-asetilnaftalen serta beragam asetofenon tersubstitusi </w:t>
      </w:r>
      <w:r w:rsidRPr="00A96B26">
        <w:rPr>
          <w:rFonts w:ascii="Times New Roman" w:hAnsi="Times New Roman"/>
        </w:rPr>
        <w:fldChar w:fldCharType="begin" w:fldLock="1"/>
      </w:r>
      <w:r w:rsidR="006453C2">
        <w:rPr>
          <w:rFonts w:ascii="Times New Roman" w:hAnsi="Times New Roman"/>
        </w:rPr>
        <w:instrText>ADDIN CSL_CITATION {"citationItems":[{"id":"ITEM-1","itemData":{"DOI":"10.1016/j.bmcl.2014.05.089","ISSN":"14643405","PMID":"24957352","abstract":"A series of cinnamylideneacetophenones were synthesized via a modified Claisen-Schmidt condensation reaction and evaluated for cytotoxicity against breast cancer cells using the Alamar Blue™ assay. Derivatives 17 and 18 bearing a 2-nitro group on the B ring, exhibited sub-micromolar cytotoxicity in MCF-7 cells (IC50 = 71 and 1.9 nM), respectively. Derivative 17 also displayed sub-micromolar (IC50 = 780 nM) cytotoxicity in MDA-MB-468 cells. Additionally, 17 and 18 displayed significantly less cytotoxicity than the chemotherapeutic doxorubicin in non-tumorigenic MCF-10A cells. This study provides evidence supporting the continued development of nitro-substituted cinnamylideneacetophenones as small molecules to treat breast cancer. © 2014 Elsevier Ltd. All rights reserved.","author":[{"dropping-particle":"","family":"Weldon","given":"David J.","non-dropping-particle":"","parse-names":false,"suffix":""},{"dropping-particle":"","family":"Saulsbury","given":"Marilyn D.","non-dropping-particle":"","parse-names":false,"suffix":""},{"dropping-particle":"","family":"Goh","given":"Joshua","non-dropping-particle":"","parse-names":false,"suffix":""},{"dropping-particle":"","family":"Rowland","given":"Leah","non-dropping-particle":"","parse-names":false,"suffix":""},{"dropping-particle":"","family":"Campbell","given":"Petreena","non-dropping-particle":"","parse-names":false,"suffix":""},{"dropping-particle":"","family":"Robinson","given":"Laijia","non-dropping-particle":"","parse-names":false,"suffix":""},{"dropping-particle":"","family":"Miller","given":"Calvin","non-dropping-particle":"","parse-names":false,"suffix":""},{"dropping-particle":"","family":"Christian","given":"Joshua","non-dropping-particle":"","parse-names":false,"suffix":""},{"dropping-particle":"","family":"Amis","given":"Louisa","non-dropping-particle":"","parse-names":false,"suffix":""},{"dropping-particle":"","family":"Taylor","given":"Nia","non-dropping-particle":"","parse-names":false,"suffix":""},{"dropping-particle":"","family":"Dill","given":"Cassandra","non-dropping-particle":"","parse-names":false,"suffix":""},{"dropping-particle":"","family":"Davis","given":"Willie","non-dropping-particle":"","parse-names":false,"suffix":""},{"dropping-particle":"","family":"Evans","given":"Stanley L.","non-dropping-particle":"","parse-names":false,"suffix":""},{"dropping-particle":"","family":"Brantley","given":"Eileen","non-dropping-particle":"","parse-names":false,"suffix":""}],"container-title":"Bioorganic and Medicinal Chemistry Letters","id":"ITEM-1","issue":"15","issued":{"date-parts":[["2014"]]},"page":"3381-3384","publisher":"Elsevier Ltd","title":"One-pot synthesis of cinnamylideneacetophenones and their in vitro cytotoxicity in breast cancer cells","type":"article-journal","volume":"24"},"uris":["http://www.mendeley.com/documents/?uuid=0243da4b-084e-42f2-9297-4054df37ecc5"]},{"id":"ITEM-2","itemData":{"DOI":"10.3390/molecules22101685","ISBN":"5517322123","ISSN":"14203049","PMID":"28994740","abstract":"Cinnamaldehyde is a natural product with broad spectrum of antibacterial activity. In this work, it was used as a template for design and synthesis of a series of 17 cinnamylideneacetophenones. Phenolic compounds 3 and 4 exhibited MIC (minimum inhibitory concentration) and MBC (minimum bactericidal concentration) values of 77.9 to 312 μM against Staphylococcus aureus, Streptococcus mutans, and Streptococcus sanguinis. Compounds 2, 7, 10, and 18 presented potent effects against Mycobacterium tuberculosis (57.2 μM ≤ MIC ≤ 70.9 μM). Hydrophilic effects caused by substituents on ring B increased antibacterial activity against Gram-positive species. Thus, log Po/w were calculated by using high-performance liquid chromatography-photodiode array detection (HPLC-PDA) analyses, and cinnamylideneacetophenones presented values ranging from 2.5 to 4.1. In addition, the effects of 3 and 4 were evaluated on pulmonary cells, indicating their moderate toxicity (46.3 μ M ≤ IC50 ≤ 96.7 μM) when compared with doxorubicin. Bioactive compounds were subjected to in silico prediction of pharmacokinetic properties, and did not violate Lipinski's and Veber's rules, corroborating their potential bioavailability by an oral route.","author":[{"dropping-particle":"","family":"Polaquini","given":"Carlos R.","non-dropping-particle":"","parse-names":false,"suffix":""},{"dropping-particle":"","family":"Torrezan","given":"Guilherme S.","non-dropping-particle":"","parse-names":false,"suffix":""},{"dropping-particle":"","family":"Santos","given":"Vanessa R.","non-dropping-particle":"","parse-names":false,"suffix":""},{"dropping-particle":"","family":"Nazaré","given":"Ana C.","non-dropping-particle":"","parse-names":false,"suffix":""},{"dropping-particle":"","family":"Campos","given":"Débora L.","non-dropping-particle":"","parse-names":false,"suffix":""},{"dropping-particle":"","family":"Almeida","given":"Laíza A.","non-dropping-particle":"","parse-names":false,"suffix":""},{"dropping-particle":"","family":"Silva","given":"Isabel C.","non-dropping-particle":"","parse-names":false,"suffix":""},{"dropping-particle":"","family":"Ferreira","given":"Henrique","non-dropping-particle":"","parse-names":false,"suffix":""},{"dropping-particle":"","family":"Pavan","given":"Fernando R.","non-dropping-particle":"","parse-names":false,"suffix":""},{"dropping-particle":"","family":"Duque","given":"Cristiane","non-dropping-particle":"","parse-names":false,"suffix":""},{"dropping-particle":"","family":"Regasini","given":"Luis O.","non-dropping-particle":"","parse-names":false,"suffix":""}],"container-title":"Molecules","id":"ITEM-2","issue":"10","issued":{"date-parts":[["2017"]]},"page":"1-12","title":"Antibacterial &amp; antitubercular activities of cinnamylideneacetophenones","type":"article-journal","volume":"22"},"uris":["http://www.mendeley.com/documents/?uuid=a4bd55ad-c616-4169-8282-67bc00cad43b"]}],"mendeley":{"formattedCitation":"[5], [6]","plainTextFormattedCitation":"[5], [6]","previouslyFormattedCitation":"[5], [6]"},"properties":{"noteIndex":0},"schema":"https://github.com/citation-style-language/schema/raw/master/csl-citation.json"}</w:instrText>
      </w:r>
      <w:r w:rsidRPr="00A96B26">
        <w:rPr>
          <w:rFonts w:ascii="Times New Roman" w:hAnsi="Times New Roman"/>
        </w:rPr>
        <w:fldChar w:fldCharType="separate"/>
      </w:r>
      <w:r w:rsidRPr="00A96B26">
        <w:rPr>
          <w:rFonts w:ascii="Times New Roman" w:hAnsi="Times New Roman"/>
          <w:noProof/>
        </w:rPr>
        <w:t>[5], [6]</w:t>
      </w:r>
      <w:r w:rsidRPr="00A96B26">
        <w:rPr>
          <w:rFonts w:ascii="Times New Roman" w:hAnsi="Times New Roman"/>
        </w:rPr>
        <w:fldChar w:fldCharType="end"/>
      </w:r>
      <w:r w:rsidRPr="00A96B26">
        <w:rPr>
          <w:rFonts w:ascii="Times New Roman" w:hAnsi="Times New Roman"/>
        </w:rPr>
        <w:t>. Belum ada laporan yang menyatakan bahwa variasi keton aromatik berupa 1-asetilnaftalen pernah digunakan sebagai variasi keton aromatik terhadap sinamaldehida. Sehingga model struktur yang diusulka</w:t>
      </w:r>
      <w:r w:rsidR="00A5706E">
        <w:rPr>
          <w:rFonts w:ascii="Times New Roman" w:hAnsi="Times New Roman"/>
        </w:rPr>
        <w:t>n merupakan model struktur baru</w:t>
      </w:r>
      <w:r w:rsidRPr="00A96B26">
        <w:rPr>
          <w:rFonts w:ascii="Times New Roman" w:hAnsi="Times New Roman"/>
        </w:rPr>
        <w:t>.</w:t>
      </w:r>
    </w:p>
    <w:p w14:paraId="41F98157" w14:textId="481AA71D" w:rsidR="00A96B26" w:rsidRPr="00A5706E" w:rsidRDefault="00A96B26" w:rsidP="00A5706E">
      <w:pPr>
        <w:pStyle w:val="ListParagraph"/>
        <w:spacing w:line="240" w:lineRule="auto"/>
        <w:ind w:left="0" w:firstLine="709"/>
        <w:jc w:val="both"/>
        <w:rPr>
          <w:rFonts w:ascii="Times New Roman" w:hAnsi="Times New Roman"/>
        </w:rPr>
      </w:pPr>
      <w:r w:rsidRPr="00A96B26">
        <w:rPr>
          <w:rFonts w:ascii="Times New Roman" w:hAnsi="Times New Roman"/>
        </w:rPr>
        <w:t xml:space="preserve">Senyawa hasil sintesis dikarakterisasi dengan analisisi spektroskopi </w:t>
      </w:r>
      <w:r w:rsidR="00A5706E">
        <w:rPr>
          <w:rFonts w:ascii="Times New Roman" w:hAnsi="Times New Roman"/>
        </w:rPr>
        <w:t>FT</w:t>
      </w:r>
      <w:r w:rsidRPr="00A96B26">
        <w:rPr>
          <w:rFonts w:ascii="Times New Roman" w:hAnsi="Times New Roman"/>
        </w:rPr>
        <w:t>IR, MS dan NMR untuk mengkonfirmasi apakah hasil sintesis sesuai dengan molekul target yang diinginkan</w:t>
      </w:r>
      <w:r w:rsidR="00A5706E">
        <w:rPr>
          <w:rFonts w:ascii="Times New Roman" w:hAnsi="Times New Roman"/>
        </w:rPr>
        <w:t>.</w:t>
      </w:r>
    </w:p>
    <w:p w14:paraId="5917F6F6" w14:textId="6AFB1ECF" w:rsidR="00D92024" w:rsidRPr="00C83E97" w:rsidRDefault="00A33FCE" w:rsidP="009A0CB9">
      <w:pPr>
        <w:spacing w:before="240" w:after="240" w:line="240" w:lineRule="auto"/>
        <w:jc w:val="both"/>
        <w:rPr>
          <w:rFonts w:ascii="Times New Roman" w:hAnsi="Times New Roman"/>
          <w:b/>
          <w:color w:val="000000" w:themeColor="text1"/>
          <w:lang w:val="en-US"/>
        </w:rPr>
      </w:pPr>
      <w:r>
        <w:rPr>
          <w:rFonts w:ascii="Times New Roman" w:hAnsi="Times New Roman"/>
          <w:b/>
          <w:color w:val="000000" w:themeColor="text1"/>
        </w:rPr>
        <w:t>EKSPERIMEN</w:t>
      </w:r>
    </w:p>
    <w:p w14:paraId="5AE7E392" w14:textId="77777777" w:rsidR="00D92024" w:rsidRPr="006E6E67" w:rsidRDefault="006E6E67" w:rsidP="009A0CB9">
      <w:pPr>
        <w:spacing w:before="240" w:after="240" w:line="240" w:lineRule="auto"/>
        <w:jc w:val="both"/>
        <w:rPr>
          <w:rFonts w:ascii="Times New Roman" w:hAnsi="Times New Roman"/>
          <w:b/>
          <w:i/>
          <w:color w:val="000000" w:themeColor="text1"/>
        </w:rPr>
      </w:pPr>
      <w:r w:rsidRPr="006E6E67">
        <w:rPr>
          <w:rFonts w:ascii="Times New Roman" w:hAnsi="Times New Roman"/>
          <w:b/>
          <w:i/>
          <w:color w:val="000000" w:themeColor="text1"/>
          <w:lang w:val="en-ID"/>
        </w:rPr>
        <w:t xml:space="preserve">Material </w:t>
      </w:r>
    </w:p>
    <w:p w14:paraId="451CAB22" w14:textId="1D460B45" w:rsidR="00A33FCE" w:rsidRPr="00CC4CFF" w:rsidRDefault="00A33FCE" w:rsidP="00CC4CFF">
      <w:pPr>
        <w:spacing w:line="240" w:lineRule="auto"/>
        <w:ind w:firstLine="567"/>
        <w:jc w:val="both"/>
        <w:rPr>
          <w:rFonts w:ascii="Times New Roman" w:hAnsi="Times New Roman"/>
        </w:rPr>
      </w:pPr>
      <w:r>
        <w:rPr>
          <w:rFonts w:ascii="Times New Roman" w:hAnsi="Times New Roman"/>
        </w:rPr>
        <w:t>Bahan</w:t>
      </w:r>
      <w:r w:rsidR="00310534">
        <w:rPr>
          <w:rFonts w:ascii="Times New Roman" w:hAnsi="Times New Roman"/>
        </w:rPr>
        <w:t xml:space="preserve"> kimia yang digunakan </w:t>
      </w:r>
      <w:r w:rsidRPr="00A33FCE">
        <w:rPr>
          <w:rFonts w:ascii="Times New Roman" w:hAnsi="Times New Roman"/>
        </w:rPr>
        <w:t>adalah sinamaldehida</w:t>
      </w:r>
      <w:r>
        <w:rPr>
          <w:rFonts w:ascii="Times New Roman" w:hAnsi="Times New Roman"/>
        </w:rPr>
        <w:t xml:space="preserve"> (pa Merck)</w:t>
      </w:r>
      <w:r w:rsidRPr="00A33FCE">
        <w:rPr>
          <w:rFonts w:ascii="Times New Roman" w:hAnsi="Times New Roman"/>
        </w:rPr>
        <w:t>, 1-asetilnaftalen</w:t>
      </w:r>
      <w:r>
        <w:rPr>
          <w:rFonts w:ascii="Times New Roman" w:hAnsi="Times New Roman"/>
        </w:rPr>
        <w:t xml:space="preserve"> (Sigma Aldrich)</w:t>
      </w:r>
      <w:r w:rsidRPr="00A33FCE">
        <w:rPr>
          <w:rFonts w:ascii="Times New Roman" w:hAnsi="Times New Roman"/>
        </w:rPr>
        <w:t>, kertas saring, kertas pH, plat KLT GF</w:t>
      </w:r>
      <w:r w:rsidRPr="00A33FCE">
        <w:rPr>
          <w:rFonts w:ascii="Times New Roman" w:hAnsi="Times New Roman"/>
          <w:vertAlign w:val="subscript"/>
        </w:rPr>
        <w:t>254</w:t>
      </w:r>
      <w:r>
        <w:rPr>
          <w:rFonts w:ascii="Times New Roman" w:hAnsi="Times New Roman"/>
          <w:vertAlign w:val="subscript"/>
        </w:rPr>
        <w:t xml:space="preserve"> </w:t>
      </w:r>
      <w:r>
        <w:rPr>
          <w:rStyle w:val="hps"/>
          <w:rFonts w:ascii="Times New Roman" w:hAnsi="Times New Roman"/>
        </w:rPr>
        <w:t xml:space="preserve">(Merck) dan </w:t>
      </w:r>
      <w:r w:rsidRPr="00A33FCE">
        <w:rPr>
          <w:rStyle w:val="hps"/>
          <w:rFonts w:ascii="Times New Roman" w:hAnsi="Times New Roman"/>
        </w:rPr>
        <w:t>NaOH</w:t>
      </w:r>
      <w:r>
        <w:rPr>
          <w:rStyle w:val="hps"/>
          <w:rFonts w:ascii="Times New Roman" w:hAnsi="Times New Roman"/>
        </w:rPr>
        <w:t xml:space="preserve"> (</w:t>
      </w:r>
      <w:r w:rsidR="00CC4CFF">
        <w:rPr>
          <w:rStyle w:val="hps"/>
          <w:rFonts w:ascii="Times New Roman" w:hAnsi="Times New Roman"/>
        </w:rPr>
        <w:t xml:space="preserve"> pa </w:t>
      </w:r>
      <w:r>
        <w:rPr>
          <w:rStyle w:val="hps"/>
          <w:rFonts w:ascii="Times New Roman" w:hAnsi="Times New Roman"/>
        </w:rPr>
        <w:t>Merck)</w:t>
      </w:r>
      <w:r w:rsidRPr="00A33FCE">
        <w:rPr>
          <w:rFonts w:ascii="Times New Roman" w:hAnsi="Times New Roman"/>
        </w:rPr>
        <w:t>. Pelarut yang digunakan adalah etil asetat</w:t>
      </w:r>
      <w:r w:rsidR="00CC4CFF">
        <w:rPr>
          <w:rFonts w:ascii="Times New Roman" w:hAnsi="Times New Roman"/>
        </w:rPr>
        <w:t xml:space="preserve"> </w:t>
      </w:r>
      <w:r w:rsidR="00CC4CFF">
        <w:rPr>
          <w:rStyle w:val="hps"/>
          <w:rFonts w:ascii="Times New Roman" w:hAnsi="Times New Roman"/>
        </w:rPr>
        <w:t>( pa Merck)</w:t>
      </w:r>
      <w:r w:rsidRPr="00A33FCE">
        <w:rPr>
          <w:rFonts w:ascii="Times New Roman" w:hAnsi="Times New Roman"/>
        </w:rPr>
        <w:t>, n-heksana</w:t>
      </w:r>
      <w:r w:rsidR="00CC4CFF">
        <w:rPr>
          <w:rFonts w:ascii="Times New Roman" w:hAnsi="Times New Roman"/>
        </w:rPr>
        <w:t xml:space="preserve"> </w:t>
      </w:r>
      <w:r w:rsidR="00CC4CFF">
        <w:rPr>
          <w:rStyle w:val="hps"/>
          <w:rFonts w:ascii="Times New Roman" w:hAnsi="Times New Roman"/>
        </w:rPr>
        <w:t>( pa Merck)</w:t>
      </w:r>
      <w:r w:rsidRPr="00A33FCE">
        <w:rPr>
          <w:rFonts w:ascii="Times New Roman" w:hAnsi="Times New Roman"/>
        </w:rPr>
        <w:t>, metanol</w:t>
      </w:r>
      <w:r w:rsidR="00CC4CFF">
        <w:rPr>
          <w:rFonts w:ascii="Times New Roman" w:hAnsi="Times New Roman"/>
        </w:rPr>
        <w:t xml:space="preserve"> </w:t>
      </w:r>
      <w:r w:rsidR="00CC4CFF">
        <w:rPr>
          <w:rStyle w:val="hps"/>
          <w:rFonts w:ascii="Times New Roman" w:hAnsi="Times New Roman"/>
        </w:rPr>
        <w:t>( pa Merck)</w:t>
      </w:r>
      <w:r w:rsidRPr="00A33FCE">
        <w:rPr>
          <w:rFonts w:ascii="Times New Roman" w:hAnsi="Times New Roman"/>
        </w:rPr>
        <w:t>, etanol</w:t>
      </w:r>
      <w:r w:rsidR="00CC4CFF">
        <w:rPr>
          <w:rFonts w:ascii="Times New Roman" w:hAnsi="Times New Roman"/>
        </w:rPr>
        <w:t xml:space="preserve"> </w:t>
      </w:r>
      <w:r w:rsidR="00CC4CFF">
        <w:rPr>
          <w:rStyle w:val="hps"/>
          <w:rFonts w:ascii="Times New Roman" w:hAnsi="Times New Roman"/>
        </w:rPr>
        <w:t>( pa Merck)</w:t>
      </w:r>
      <w:r w:rsidRPr="00A33FCE">
        <w:rPr>
          <w:rFonts w:ascii="Times New Roman" w:hAnsi="Times New Roman"/>
        </w:rPr>
        <w:t>, dan air bebas ion.</w:t>
      </w:r>
    </w:p>
    <w:p w14:paraId="10497CCF" w14:textId="3E6A62CE" w:rsidR="00D92024" w:rsidRPr="00CC4CFF" w:rsidRDefault="00CC4CFF" w:rsidP="009A0CB9">
      <w:pPr>
        <w:spacing w:before="240" w:after="240" w:line="240" w:lineRule="auto"/>
        <w:jc w:val="both"/>
        <w:rPr>
          <w:rFonts w:ascii="Times New Roman" w:hAnsi="Times New Roman"/>
          <w:b/>
          <w:i/>
          <w:color w:val="000000" w:themeColor="text1"/>
        </w:rPr>
      </w:pPr>
      <w:r>
        <w:rPr>
          <w:rFonts w:ascii="Times New Roman" w:hAnsi="Times New Roman"/>
          <w:b/>
          <w:i/>
          <w:color w:val="000000" w:themeColor="text1"/>
        </w:rPr>
        <w:t>Instrumentasi</w:t>
      </w:r>
    </w:p>
    <w:p w14:paraId="4DD18781" w14:textId="77777777" w:rsidR="00CC4CFF" w:rsidRDefault="00CC4CFF" w:rsidP="00CC4CFF">
      <w:pPr>
        <w:spacing w:before="240" w:after="240" w:line="240" w:lineRule="auto"/>
        <w:ind w:firstLine="567"/>
        <w:jc w:val="both"/>
        <w:rPr>
          <w:rFonts w:ascii="Times New Roman" w:hAnsi="Times New Roman"/>
        </w:rPr>
      </w:pPr>
      <w:r w:rsidRPr="00CC4CFF">
        <w:rPr>
          <w:rFonts w:ascii="Times New Roman" w:hAnsi="Times New Roman"/>
        </w:rPr>
        <w:t xml:space="preserve">Analisis FTIR dilakukan menggunakan Thermo Scientific-Nicolet iS50 FT-IR Spectrometer Laboratorium ILRC Universitas Indonesia. Analisis LCMSMS Qtof dilakukan di Badan Reserse Kriminal Polri, Pusat Laboratorium Forensik, Sentul, Bogor. Analisis </w:t>
      </w:r>
      <w:r w:rsidRPr="00CC4CFF">
        <w:rPr>
          <w:rFonts w:ascii="Times New Roman" w:hAnsi="Times New Roman"/>
          <w:vertAlign w:val="superscript"/>
        </w:rPr>
        <w:t>1</w:t>
      </w:r>
      <w:r w:rsidRPr="00CC4CFF">
        <w:rPr>
          <w:rFonts w:ascii="Times New Roman" w:hAnsi="Times New Roman"/>
        </w:rPr>
        <w:t xml:space="preserve">H-NMR dan </w:t>
      </w:r>
      <w:r w:rsidRPr="00CC4CFF">
        <w:rPr>
          <w:rFonts w:ascii="Times New Roman" w:hAnsi="Times New Roman"/>
          <w:vertAlign w:val="superscript"/>
        </w:rPr>
        <w:t>13</w:t>
      </w:r>
      <w:r w:rsidRPr="00CC4CFF">
        <w:rPr>
          <w:rFonts w:ascii="Times New Roman" w:hAnsi="Times New Roman"/>
        </w:rPr>
        <w:t>C-NMR menggunakan Nuclear Magnetic Resonance Spectrometer Burker Avance Neo 500 MHz Laboratorium ILRC Universitas Indonesia.</w:t>
      </w:r>
    </w:p>
    <w:p w14:paraId="45E64CB6" w14:textId="77777777" w:rsidR="00061EE4" w:rsidRDefault="00061EE4" w:rsidP="00CC4CFF">
      <w:pPr>
        <w:spacing w:before="240" w:after="240" w:line="240" w:lineRule="auto"/>
        <w:ind w:firstLine="567"/>
        <w:jc w:val="both"/>
        <w:rPr>
          <w:rFonts w:ascii="Times New Roman" w:hAnsi="Times New Roman"/>
        </w:rPr>
      </w:pPr>
    </w:p>
    <w:p w14:paraId="2F19BDAE" w14:textId="77777777" w:rsidR="00061EE4" w:rsidRDefault="00061EE4" w:rsidP="00CC4CFF">
      <w:pPr>
        <w:spacing w:before="240" w:after="240" w:line="240" w:lineRule="auto"/>
        <w:ind w:firstLine="567"/>
        <w:jc w:val="both"/>
        <w:rPr>
          <w:rFonts w:ascii="Times New Roman" w:hAnsi="Times New Roman"/>
        </w:rPr>
      </w:pPr>
    </w:p>
    <w:p w14:paraId="03F90525" w14:textId="71975F55" w:rsidR="00D92024" w:rsidRPr="00D87FBE" w:rsidRDefault="00D87FBE" w:rsidP="00CC4CFF">
      <w:pPr>
        <w:spacing w:before="240" w:after="240" w:line="240" w:lineRule="auto"/>
        <w:jc w:val="both"/>
        <w:rPr>
          <w:rFonts w:ascii="Times New Roman" w:hAnsi="Times New Roman"/>
          <w:b/>
          <w:i/>
          <w:color w:val="000000" w:themeColor="text1"/>
        </w:rPr>
      </w:pPr>
      <w:r>
        <w:rPr>
          <w:rFonts w:ascii="Times New Roman" w:hAnsi="Times New Roman"/>
          <w:b/>
          <w:i/>
          <w:color w:val="000000" w:themeColor="text1"/>
        </w:rPr>
        <w:t>Prosedur</w:t>
      </w:r>
    </w:p>
    <w:p w14:paraId="5AE0DD85" w14:textId="12398FC2" w:rsidR="00D92024" w:rsidRPr="00D87FBE" w:rsidRDefault="00D87FBE" w:rsidP="009A0CB9">
      <w:pPr>
        <w:spacing w:before="240" w:after="240" w:line="240" w:lineRule="auto"/>
        <w:jc w:val="both"/>
        <w:rPr>
          <w:rFonts w:ascii="Times New Roman" w:hAnsi="Times New Roman"/>
          <w:i/>
          <w:color w:val="000000" w:themeColor="text1"/>
        </w:rPr>
      </w:pPr>
      <w:r>
        <w:rPr>
          <w:rFonts w:ascii="Times New Roman" w:hAnsi="Times New Roman"/>
          <w:i/>
          <w:color w:val="000000" w:themeColor="text1"/>
        </w:rPr>
        <w:lastRenderedPageBreak/>
        <w:t>Sintesis Senyawa Analog Kalkon</w:t>
      </w:r>
    </w:p>
    <w:p w14:paraId="7842DAAB" w14:textId="6BE407D8" w:rsidR="000971F9" w:rsidRDefault="00D87FBE" w:rsidP="00D87FBE">
      <w:pPr>
        <w:spacing w:line="240" w:lineRule="auto"/>
        <w:ind w:firstLine="567"/>
        <w:jc w:val="both"/>
        <w:rPr>
          <w:rFonts w:ascii="Times New Roman" w:hAnsi="Times New Roman"/>
        </w:rPr>
      </w:pPr>
      <w:r w:rsidRPr="00D87FBE">
        <w:rPr>
          <w:rFonts w:ascii="Times New Roman" w:hAnsi="Times New Roman"/>
        </w:rPr>
        <w:t>1-</w:t>
      </w:r>
      <w:r w:rsidR="00310534">
        <w:rPr>
          <w:rFonts w:ascii="Times New Roman" w:hAnsi="Times New Roman"/>
        </w:rPr>
        <w:t xml:space="preserve">asetilnaftalen (0,85 g, 5 mmol); </w:t>
      </w:r>
      <w:r w:rsidRPr="00D87FBE">
        <w:rPr>
          <w:rFonts w:ascii="Times New Roman" w:hAnsi="Times New Roman"/>
        </w:rPr>
        <w:t>7,5 mL etanol absolut dan katalis basa NaOH 10 mmol (2 ekivalen) dalam H</w:t>
      </w:r>
      <w:r w:rsidRPr="00D87FBE">
        <w:rPr>
          <w:rFonts w:ascii="Times New Roman" w:hAnsi="Times New Roman"/>
          <w:vertAlign w:val="subscript"/>
        </w:rPr>
        <w:t>2</w:t>
      </w:r>
      <w:r w:rsidRPr="00D87FBE">
        <w:rPr>
          <w:rFonts w:ascii="Times New Roman" w:hAnsi="Times New Roman"/>
        </w:rPr>
        <w:t>O/etanol (50%, v/v)</w:t>
      </w:r>
      <w:r w:rsidRPr="00D87FBE">
        <w:rPr>
          <w:rFonts w:ascii="Times New Roman" w:hAnsi="Times New Roman"/>
          <w:color w:val="000000"/>
        </w:rPr>
        <w:t xml:space="preserve"> </w:t>
      </w:r>
      <w:r w:rsidRPr="00D87FBE">
        <w:rPr>
          <w:rFonts w:ascii="Times New Roman" w:hAnsi="Times New Roman"/>
        </w:rPr>
        <w:t>dicampurkan kedalam erlenmeyer</w:t>
      </w:r>
      <w:r w:rsidRPr="00D87FBE">
        <w:rPr>
          <w:rFonts w:ascii="Times New Roman" w:hAnsi="Times New Roman"/>
          <w:i/>
        </w:rPr>
        <w:t>.</w:t>
      </w:r>
      <w:r w:rsidRPr="00D87FBE">
        <w:rPr>
          <w:rFonts w:ascii="Times New Roman" w:hAnsi="Times New Roman"/>
        </w:rPr>
        <w:t xml:space="preserve"> Campuran senyawa </w:t>
      </w:r>
      <w:r w:rsidR="00310534">
        <w:rPr>
          <w:rFonts w:ascii="Times New Roman" w:hAnsi="Times New Roman"/>
        </w:rPr>
        <w:t>diaduk dengan hotplate magnetik stirer</w:t>
      </w:r>
      <w:r w:rsidRPr="00D87FBE">
        <w:rPr>
          <w:rFonts w:ascii="Times New Roman" w:hAnsi="Times New Roman"/>
        </w:rPr>
        <w:t xml:space="preserve"> </w:t>
      </w:r>
      <w:r w:rsidR="00310534">
        <w:rPr>
          <w:rFonts w:ascii="Times New Roman" w:hAnsi="Times New Roman"/>
        </w:rPr>
        <w:t>±</w:t>
      </w:r>
      <w:r w:rsidRPr="00D87FBE">
        <w:rPr>
          <w:rFonts w:ascii="Times New Roman" w:hAnsi="Times New Roman"/>
        </w:rPr>
        <w:t xml:space="preserve"> </w:t>
      </w:r>
      <w:r w:rsidR="00310534">
        <w:rPr>
          <w:rFonts w:ascii="Times New Roman" w:hAnsi="Times New Roman"/>
        </w:rPr>
        <w:t xml:space="preserve">2 menit </w:t>
      </w:r>
      <w:r w:rsidRPr="00D87FBE">
        <w:rPr>
          <w:rFonts w:ascii="Times New Roman" w:hAnsi="Times New Roman"/>
        </w:rPr>
        <w:t xml:space="preserve">hingga campuran homogen. Kemudian </w:t>
      </w:r>
      <w:r w:rsidR="00310534">
        <w:rPr>
          <w:rFonts w:ascii="Times New Roman" w:hAnsi="Times New Roman"/>
        </w:rPr>
        <w:t>tambahkan</w:t>
      </w:r>
      <w:r w:rsidRPr="00D87FBE">
        <w:rPr>
          <w:rFonts w:ascii="Times New Roman" w:hAnsi="Times New Roman"/>
        </w:rPr>
        <w:t xml:space="preserve"> sinamaldehid</w:t>
      </w:r>
      <w:r w:rsidR="00310534">
        <w:rPr>
          <w:rFonts w:ascii="Times New Roman" w:hAnsi="Times New Roman"/>
        </w:rPr>
        <w:t>a</w:t>
      </w:r>
      <w:r w:rsidRPr="00D87FBE">
        <w:rPr>
          <w:rFonts w:ascii="Times New Roman" w:hAnsi="Times New Roman"/>
        </w:rPr>
        <w:t xml:space="preserve"> (0,66 g, 5 mmol) ke dalam erlenmeyer dan diaduk selama 24 jam hingga didapatkan produk. Selanjutnya ditambahkan aquades dingin sebanyak 15 mL, didiamkan dan dipisahk</w:t>
      </w:r>
      <w:r w:rsidR="000971F9">
        <w:rPr>
          <w:rFonts w:ascii="Times New Roman" w:hAnsi="Times New Roman"/>
        </w:rPr>
        <w:t>an antara produk dengan filtrat dengan metode ekstraksi menggunakan corong pisah.</w:t>
      </w:r>
    </w:p>
    <w:p w14:paraId="142DE2DD" w14:textId="7529E822" w:rsidR="000971F9" w:rsidRDefault="000971F9" w:rsidP="000971F9">
      <w:pPr>
        <w:spacing w:before="240" w:after="240" w:line="240" w:lineRule="auto"/>
        <w:jc w:val="both"/>
        <w:rPr>
          <w:rFonts w:ascii="Times New Roman" w:hAnsi="Times New Roman"/>
          <w:i/>
          <w:color w:val="000000" w:themeColor="text1"/>
        </w:rPr>
      </w:pPr>
      <w:r>
        <w:rPr>
          <w:rFonts w:ascii="Times New Roman" w:hAnsi="Times New Roman"/>
          <w:i/>
          <w:color w:val="000000" w:themeColor="text1"/>
        </w:rPr>
        <w:t>Teknik Ekstraksi Untuk Pemisahan Produk</w:t>
      </w:r>
    </w:p>
    <w:p w14:paraId="7776F86B" w14:textId="4B40D206" w:rsidR="000971F9" w:rsidRPr="000971F9" w:rsidRDefault="000971F9" w:rsidP="000971F9">
      <w:pPr>
        <w:pStyle w:val="ListParagraph"/>
        <w:spacing w:after="120" w:line="240" w:lineRule="auto"/>
        <w:ind w:left="0" w:firstLine="567"/>
        <w:jc w:val="both"/>
        <w:rPr>
          <w:rFonts w:ascii="Times New Roman" w:hAnsi="Times New Roman"/>
        </w:rPr>
      </w:pPr>
      <w:r w:rsidRPr="000971F9">
        <w:rPr>
          <w:rFonts w:ascii="Times New Roman" w:hAnsi="Times New Roman"/>
        </w:rPr>
        <w:t>Produk ditambahkan etil asetat sebanya 15 mL. Kemudian masukkan dalam corong pisah. Fasa air ditampung, dan fasa etil asetat didiamkan dalam corong pisah. Kemudian tambahkan larutan brine dalam corong pisah. Tampung kedua fasa.</w:t>
      </w:r>
    </w:p>
    <w:p w14:paraId="4F0FFB13" w14:textId="1BA58386" w:rsidR="00D87FBE" w:rsidRDefault="000971F9" w:rsidP="00C76F8D">
      <w:pPr>
        <w:pStyle w:val="ListParagraph"/>
        <w:spacing w:after="120" w:line="240" w:lineRule="auto"/>
        <w:ind w:left="0" w:firstLine="567"/>
        <w:jc w:val="both"/>
        <w:rPr>
          <w:rFonts w:ascii="Times New Roman" w:hAnsi="Times New Roman"/>
        </w:rPr>
      </w:pPr>
      <w:r w:rsidRPr="000971F9">
        <w:rPr>
          <w:rFonts w:ascii="Times New Roman" w:hAnsi="Times New Roman"/>
        </w:rPr>
        <w:t xml:space="preserve">Ulangi lagi tahapan diatas dengan menggunakan etil asetat baru untuk mengekstraksi fasa air, kemudian fasa brine. Gabungkan kedua filtrat etil asetat yang diperoleh, kemudian tambahkan Natrium Sulfat Anhidrat secukupnya, lalu disaring. Setelah itu filtrat etil asetat di KLT untuk menguji kemurnian dan diuapkan </w:t>
      </w:r>
      <w:r w:rsidR="00C76F8D">
        <w:rPr>
          <w:rFonts w:ascii="Times New Roman" w:hAnsi="Times New Roman"/>
        </w:rPr>
        <w:t>dengan menggunakan rotari</w:t>
      </w:r>
      <w:r w:rsidRPr="000971F9">
        <w:rPr>
          <w:rFonts w:ascii="Times New Roman" w:hAnsi="Times New Roman"/>
        </w:rPr>
        <w:t xml:space="preserve"> evaporator untuk mendapatkan produk dan hasil ditimbang untuk menghitung rendemen.</w:t>
      </w:r>
    </w:p>
    <w:p w14:paraId="7F58DE01" w14:textId="60243062" w:rsidR="006E6E67" w:rsidRPr="00C76F8D" w:rsidRDefault="00C76F8D" w:rsidP="00C76F8D">
      <w:pPr>
        <w:pStyle w:val="ListParagraph"/>
        <w:spacing w:after="120" w:line="240" w:lineRule="auto"/>
        <w:ind w:left="0" w:firstLine="567"/>
        <w:jc w:val="both"/>
        <w:rPr>
          <w:rFonts w:ascii="Times New Roman" w:hAnsi="Times New Roman"/>
        </w:rPr>
      </w:pPr>
      <w:r>
        <w:rPr>
          <w:rFonts w:ascii="Times New Roman" w:hAnsi="Times New Roman"/>
        </w:rPr>
        <w:t>Senyawa</w:t>
      </w:r>
      <w:r w:rsidRPr="00C76F8D">
        <w:rPr>
          <w:rFonts w:ascii="Times New Roman" w:hAnsi="Times New Roman"/>
        </w:rPr>
        <w:t xml:space="preserve"> hasil sintesis </w:t>
      </w:r>
      <w:r>
        <w:rPr>
          <w:rFonts w:ascii="Times New Roman" w:hAnsi="Times New Roman"/>
        </w:rPr>
        <w:t>dikarakterisasi dengan</w:t>
      </w:r>
      <w:r w:rsidRPr="00C76F8D">
        <w:rPr>
          <w:rFonts w:ascii="Times New Roman" w:hAnsi="Times New Roman"/>
        </w:rPr>
        <w:t xml:space="preserve"> menggunakan spektrofotometer FTIR, NMR dan LCMS.</w:t>
      </w:r>
      <w:r w:rsidR="006E6E67">
        <w:rPr>
          <w:rFonts w:ascii="Times New Roman" w:hAnsi="Times New Roman"/>
          <w:color w:val="000000" w:themeColor="text1"/>
        </w:rPr>
        <w:t xml:space="preserve"> </w:t>
      </w:r>
    </w:p>
    <w:p w14:paraId="0F49CFCA" w14:textId="550F1718" w:rsidR="00D8341A" w:rsidRPr="00901E36" w:rsidRDefault="00901E36" w:rsidP="009A0CB9">
      <w:pPr>
        <w:spacing w:before="240" w:after="240" w:line="240" w:lineRule="auto"/>
        <w:jc w:val="both"/>
        <w:rPr>
          <w:rFonts w:ascii="Times New Roman" w:hAnsi="Times New Roman"/>
          <w:b/>
          <w:color w:val="000000" w:themeColor="text1"/>
        </w:rPr>
      </w:pPr>
      <w:r>
        <w:rPr>
          <w:rFonts w:ascii="Times New Roman" w:hAnsi="Times New Roman"/>
          <w:b/>
          <w:color w:val="000000" w:themeColor="text1"/>
        </w:rPr>
        <w:t>HASIL DAN PEMBAHASAN</w:t>
      </w:r>
    </w:p>
    <w:p w14:paraId="3481EA61" w14:textId="220F884F" w:rsidR="00713A8A" w:rsidRPr="00901E36" w:rsidRDefault="00901E36" w:rsidP="00901E36">
      <w:pPr>
        <w:spacing w:before="240" w:after="240" w:line="240" w:lineRule="auto"/>
        <w:jc w:val="both"/>
        <w:rPr>
          <w:rFonts w:ascii="Times New Roman" w:hAnsi="Times New Roman"/>
          <w:b/>
          <w:i/>
          <w:color w:val="000000" w:themeColor="text1"/>
        </w:rPr>
      </w:pPr>
      <w:r>
        <w:rPr>
          <w:rFonts w:ascii="Times New Roman" w:hAnsi="Times New Roman"/>
          <w:b/>
          <w:i/>
          <w:color w:val="000000" w:themeColor="text1"/>
        </w:rPr>
        <w:t>Sintesis Senyawa Analog Kalkon</w:t>
      </w:r>
    </w:p>
    <w:p w14:paraId="3EF5CBAF" w14:textId="7593581C" w:rsidR="00901E36" w:rsidRPr="00901E36" w:rsidRDefault="00901E36" w:rsidP="00713A8A">
      <w:pPr>
        <w:spacing w:after="0" w:line="240" w:lineRule="auto"/>
        <w:ind w:firstLine="567"/>
        <w:jc w:val="both"/>
        <w:rPr>
          <w:rFonts w:ascii="Times New Roman" w:hAnsi="Times New Roman"/>
          <w:color w:val="000000" w:themeColor="text1"/>
        </w:rPr>
      </w:pPr>
      <w:r w:rsidRPr="00901E36">
        <w:rPr>
          <w:rFonts w:ascii="Times New Roman" w:hAnsi="Times New Roman"/>
        </w:rPr>
        <w:t xml:space="preserve">Senyawa </w:t>
      </w:r>
      <w:r w:rsidRPr="00901E36">
        <w:rPr>
          <w:rStyle w:val="y2iqfc"/>
          <w:rFonts w:ascii="Times New Roman" w:hAnsi="Times New Roman"/>
          <w:color w:val="202124"/>
        </w:rPr>
        <w:t>1-(1-naftil)-5-fenil-2,4-pentadien-1-on</w:t>
      </w:r>
      <w:r w:rsidRPr="00901E36">
        <w:rPr>
          <w:rFonts w:ascii="Times New Roman" w:hAnsi="Times New Roman"/>
        </w:rPr>
        <w:t xml:space="preserve"> (3) dapat diperoleh dengan mereaksikan 1-asetilnaftalen (1) dengan sinamaldehida (2) menggunakan katalis NaOH dalam H</w:t>
      </w:r>
      <w:r w:rsidRPr="00901E36">
        <w:rPr>
          <w:rFonts w:ascii="Times New Roman" w:hAnsi="Times New Roman"/>
          <w:vertAlign w:val="subscript"/>
        </w:rPr>
        <w:t>2</w:t>
      </w:r>
      <w:r w:rsidRPr="00901E36">
        <w:rPr>
          <w:rFonts w:ascii="Times New Roman" w:hAnsi="Times New Roman"/>
        </w:rPr>
        <w:t xml:space="preserve">O/etanol (50%, v/v), seperti pada </w:t>
      </w:r>
      <w:r w:rsidR="00FE2E66" w:rsidRPr="00FE2E66">
        <w:rPr>
          <w:rFonts w:ascii="Times New Roman" w:hAnsi="Times New Roman"/>
          <w:b/>
        </w:rPr>
        <w:t>G</w:t>
      </w:r>
      <w:r w:rsidRPr="00FE2E66">
        <w:rPr>
          <w:rFonts w:ascii="Times New Roman" w:hAnsi="Times New Roman"/>
          <w:b/>
        </w:rPr>
        <w:t>ambar 1</w:t>
      </w:r>
      <w:r>
        <w:rPr>
          <w:rFonts w:ascii="Times New Roman" w:hAnsi="Times New Roman"/>
        </w:rPr>
        <w:t>.</w:t>
      </w:r>
    </w:p>
    <w:p w14:paraId="1C50CEEF" w14:textId="77777777" w:rsidR="004D1910" w:rsidRDefault="004D1910" w:rsidP="000C0C60">
      <w:pPr>
        <w:spacing w:after="0" w:line="240" w:lineRule="auto"/>
        <w:jc w:val="both"/>
        <w:rPr>
          <w:rFonts w:ascii="Times New Roman" w:hAnsi="Times New Roman"/>
          <w:color w:val="000000" w:themeColor="text1"/>
        </w:rPr>
      </w:pPr>
    </w:p>
    <w:p w14:paraId="631F7559" w14:textId="341551BB" w:rsidR="00815754" w:rsidRDefault="00901E36" w:rsidP="000C0C60">
      <w:pPr>
        <w:spacing w:after="0" w:line="240" w:lineRule="auto"/>
        <w:jc w:val="center"/>
        <w:rPr>
          <w:rFonts w:ascii="Times New Roman" w:hAnsi="Times New Roman"/>
          <w:color w:val="000000" w:themeColor="text1"/>
        </w:rPr>
      </w:pPr>
      <w:r>
        <w:rPr>
          <w:noProof/>
          <w:lang w:eastAsia="id-ID"/>
        </w:rPr>
        <w:drawing>
          <wp:inline distT="0" distB="0" distL="0" distR="0" wp14:anchorId="30ED35B2" wp14:editId="46F8F120">
            <wp:extent cx="2844165" cy="643853"/>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165" cy="643853"/>
                    </a:xfrm>
                    <a:prstGeom prst="rect">
                      <a:avLst/>
                    </a:prstGeom>
                    <a:noFill/>
                    <a:ln>
                      <a:noFill/>
                    </a:ln>
                  </pic:spPr>
                </pic:pic>
              </a:graphicData>
            </a:graphic>
          </wp:inline>
        </w:drawing>
      </w:r>
    </w:p>
    <w:p w14:paraId="30DB9EDD" w14:textId="098E94B4" w:rsidR="004D1910" w:rsidRPr="005A04B8" w:rsidRDefault="00901E36" w:rsidP="00061EE4">
      <w:pPr>
        <w:spacing w:before="120"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Gambar</w:t>
      </w:r>
      <w:r w:rsidR="005A04B8">
        <w:rPr>
          <w:rFonts w:ascii="Times New Roman" w:hAnsi="Times New Roman"/>
          <w:b/>
          <w:color w:val="000000" w:themeColor="text1"/>
          <w:sz w:val="20"/>
          <w:szCs w:val="20"/>
          <w:lang w:val="en-US"/>
        </w:rPr>
        <w:t xml:space="preserve"> 1. </w:t>
      </w:r>
      <w:r w:rsidRPr="00901E36">
        <w:rPr>
          <w:rFonts w:ascii="Times New Roman" w:hAnsi="Times New Roman"/>
          <w:sz w:val="20"/>
          <w:szCs w:val="20"/>
        </w:rPr>
        <w:t>Skema reaksi pembentukan senyawa analog kalkon</w:t>
      </w:r>
    </w:p>
    <w:p w14:paraId="6EF10E8D" w14:textId="3C9E617B" w:rsidR="00901E36" w:rsidRPr="005E1E57" w:rsidRDefault="00901E36" w:rsidP="005E1E57">
      <w:pPr>
        <w:spacing w:after="0" w:line="240" w:lineRule="auto"/>
        <w:ind w:firstLine="567"/>
        <w:jc w:val="both"/>
        <w:rPr>
          <w:rFonts w:ascii="Times New Roman" w:hAnsi="Times New Roman"/>
        </w:rPr>
      </w:pPr>
      <w:r w:rsidRPr="005E1E57">
        <w:rPr>
          <w:rFonts w:ascii="Times New Roman" w:hAnsi="Times New Roman"/>
        </w:rPr>
        <w:t xml:space="preserve">Sintesis senyawa analog kalkon dapat dikatalisis oleh suatu basa, umumnya basa yang </w:t>
      </w:r>
      <w:r w:rsidRPr="005E1E57">
        <w:rPr>
          <w:rFonts w:ascii="Times New Roman" w:hAnsi="Times New Roman"/>
        </w:rPr>
        <w:lastRenderedPageBreak/>
        <w:t xml:space="preserve">digunakan adalah katalis basa homogen yaitu NaOH </w:t>
      </w:r>
      <w:r w:rsidRPr="005E1E57">
        <w:rPr>
          <w:rFonts w:ascii="Times New Roman" w:hAnsi="Times New Roman"/>
        </w:rPr>
        <w:fldChar w:fldCharType="begin" w:fldLock="1"/>
      </w:r>
      <w:r w:rsidR="006453C2" w:rsidRPr="005E1E57">
        <w:rPr>
          <w:rFonts w:ascii="Times New Roman" w:hAnsi="Times New Roman"/>
        </w:rPr>
        <w:instrText>ADDIN CSL_CITATION {"citationItems":[{"id":"ITEM-1","itemData":{"DOI":"10.1016/j.bmcl.2014.05.089","ISSN":"14643405","PMID":"24957352","abstract":"A series of cinnamylideneacetophenones were synthesized via a modified Claisen-Schmidt condensation reaction and evaluated for cytotoxicity against breast cancer cells using the Alamar Blue™ assay. Derivatives 17 and 18 bearing a 2-nitro group on the B ring, exhibited sub-micromolar cytotoxicity in MCF-7 cells (IC50 = 71 and 1.9 nM), respectively. Derivative 17 also displayed sub-micromolar (IC50 = 780 nM) cytotoxicity in MDA-MB-468 cells. Additionally, 17 and 18 displayed significantly less cytotoxicity than the chemotherapeutic doxorubicin in non-tumorigenic MCF-10A cells. This study provides evidence supporting the continued development of nitro-substituted cinnamylideneacetophenones as small molecules to treat breast cancer. © 2014 Elsevier Ltd. All rights reserved.","author":[{"dropping-particle":"","family":"Weldon","given":"David J.","non-dropping-particle":"","parse-names":false,"suffix":""},{"dropping-particle":"","family":"Saulsbury","given":"Marilyn D.","non-dropping-particle":"","parse-names":false,"suffix":""},{"dropping-particle":"","family":"Goh","given":"Joshua","non-dropping-particle":"","parse-names":false,"suffix":""},{"dropping-particle":"","family":"Rowland","given":"Leah","non-dropping-particle":"","parse-names":false,"suffix":""},{"dropping-particle":"","family":"Campbell","given":"Petreena","non-dropping-particle":"","parse-names":false,"suffix":""},{"dropping-particle":"","family":"Robinson","given":"Laijia","non-dropping-particle":"","parse-names":false,"suffix":""},{"dropping-particle":"","family":"Miller","given":"Calvin","non-dropping-particle":"","parse-names":false,"suffix":""},{"dropping-particle":"","family":"Christian","given":"Joshua","non-dropping-particle":"","parse-names":false,"suffix":""},{"dropping-particle":"","family":"Amis","given":"Louisa","non-dropping-particle":"","parse-names":false,"suffix":""},{"dropping-particle":"","family":"Taylor","given":"Nia","non-dropping-particle":"","parse-names":false,"suffix":""},{"dropping-particle":"","family":"Dill","given":"Cassandra","non-dropping-particle":"","parse-names":false,"suffix":""},{"dropping-particle":"","family":"Davis","given":"Willie","non-dropping-particle":"","parse-names":false,"suffix":""},{"dropping-particle":"","family":"Evans","given":"Stanley L.","non-dropping-particle":"","parse-names":false,"suffix":""},{"dropping-particle":"","family":"Brantley","given":"Eileen","non-dropping-particle":"","parse-names":false,"suffix":""}],"container-title":"Bioorganic and Medicinal Chemistry Letters","id":"ITEM-1","issue":"15","issued":{"date-parts":[["2014"]]},"page":"3381-3384","publisher":"Elsevier Ltd","title":"One-pot synthesis of cinnamylideneacetophenones and their in vitro cytotoxicity in breast cancer cells","type":"article-journal","volume":"24"},"uris":["http://www.mendeley.com/documents/?uuid=0243da4b-084e-42f2-9297-4054df37ecc5"]},{"id":"ITEM-2","itemData":{"DOI":"10.3390/molecules22101685","ISBN":"5517322123","ISSN":"14203049","PMID":"28994740","abstract":"Cinnamaldehyde is a natural product with broad spectrum of antibacterial activity. In this work, it was used as a template for design and synthesis of a series of 17 cinnamylideneacetophenones. Phenolic compounds 3 and 4 exhibited MIC (minimum inhibitory concentration) and MBC (minimum bactericidal concentration) values of 77.9 to 312 μM against Staphylococcus aureus, Streptococcus mutans, and Streptococcus sanguinis. Compounds 2, 7, 10, and 18 presented potent effects against Mycobacterium tuberculosis (57.2 μM ≤ MIC ≤ 70.9 μM). Hydrophilic effects caused by substituents on ring B increased antibacterial activity against Gram-positive species. Thus, log Po/w were calculated by using high-performance liquid chromatography-photodiode array detection (HPLC-PDA) analyses, and cinnamylideneacetophenones presented values ranging from 2.5 to 4.1. In addition, the effects of 3 and 4 were evaluated on pulmonary cells, indicating their moderate toxicity (46.3 μ M ≤ IC50 ≤ 96.7 μM) when compared with doxorubicin. Bioactive compounds were subjected to in silico prediction of pharmacokinetic properties, and did not violate Lipinski's and Veber's rules, corroborating their potential bioavailability by an oral route.","author":[{"dropping-particle":"","family":"Polaquini","given":"Carlos R.","non-dropping-particle":"","parse-names":false,"suffix":""},{"dropping-particle":"","family":"Torrezan","given":"Guilherme S.","non-dropping-particle":"","parse-names":false,"suffix":""},{"dropping-particle":"","family":"Santos","given":"Vanessa R.","non-dropping-particle":"","parse-names":false,"suffix":""},{"dropping-particle":"","family":"Nazaré","given":"Ana C.","non-dropping-particle":"","parse-names":false,"suffix":""},{"dropping-particle":"","family":"Campos","given":"Débora L.","non-dropping-particle":"","parse-names":false,"suffix":""},{"dropping-particle":"","family":"Almeida","given":"Laíza A.","non-dropping-particle":"","parse-names":false,"suffix":""},{"dropping-particle":"","family":"Silva","given":"Isabel C.","non-dropping-particle":"","parse-names":false,"suffix":""},{"dropping-particle":"","family":"Ferreira","given":"Henrique","non-dropping-particle":"","parse-names":false,"suffix":""},{"dropping-particle":"","family":"Pavan","given":"Fernando R.","non-dropping-particle":"","parse-names":false,"suffix":""},{"dropping-particle":"","family":"Duque","given":"Cristiane","non-dropping-particle":"","parse-names":false,"suffix":""},{"dropping-particle":"","family":"Regasini","given":"Luis O.","non-dropping-particle":"","parse-names":false,"suffix":""}],"container-title":"Molecules","id":"ITEM-2","issue":"10","issued":{"date-parts":[["2017"]]},"page":"1-12","title":"Antibacterial &amp; antitubercular activities of cinnamylideneacetophenones","type":"article-journal","volume":"22"},"uris":["http://www.mendeley.com/documents/?uuid=a4bd55ad-c616-4169-8282-67bc00cad43b"]}],"mendeley":{"formattedCitation":"[5], [6]","plainTextFormattedCitation":"[5], [6]","previouslyFormattedCitation":"[5], [6]"},"properties":{"noteIndex":0},"schema":"https://github.com/citation-style-language/schema/raw/master/csl-citation.json"}</w:instrText>
      </w:r>
      <w:r w:rsidRPr="005E1E57">
        <w:rPr>
          <w:rFonts w:ascii="Times New Roman" w:hAnsi="Times New Roman"/>
        </w:rPr>
        <w:fldChar w:fldCharType="separate"/>
      </w:r>
      <w:r w:rsidR="006453C2" w:rsidRPr="005E1E57">
        <w:rPr>
          <w:rFonts w:ascii="Times New Roman" w:hAnsi="Times New Roman"/>
          <w:noProof/>
        </w:rPr>
        <w:t>[5], [6]</w:t>
      </w:r>
      <w:r w:rsidRPr="005E1E57">
        <w:rPr>
          <w:rFonts w:ascii="Times New Roman" w:hAnsi="Times New Roman"/>
        </w:rPr>
        <w:fldChar w:fldCharType="end"/>
      </w:r>
      <w:r w:rsidRPr="005E1E57">
        <w:rPr>
          <w:rFonts w:ascii="Times New Roman" w:hAnsi="Times New Roman"/>
        </w:rPr>
        <w:t>.</w:t>
      </w:r>
    </w:p>
    <w:p w14:paraId="4B50C88C" w14:textId="1CB33564" w:rsidR="00901E36" w:rsidRPr="005E1E57" w:rsidRDefault="00901E36" w:rsidP="005E1E57">
      <w:pPr>
        <w:spacing w:line="240" w:lineRule="auto"/>
        <w:ind w:firstLine="720"/>
        <w:jc w:val="both"/>
        <w:rPr>
          <w:rFonts w:ascii="Times New Roman" w:hAnsi="Times New Roman"/>
        </w:rPr>
      </w:pPr>
      <w:r w:rsidRPr="005E1E57">
        <w:rPr>
          <w:rFonts w:ascii="Times New Roman" w:hAnsi="Times New Roman"/>
        </w:rPr>
        <w:t>Tahap awal penelitian ini yaitu untuk mengetahui berapa rendemen yang dihasilkan oleh senyawa analog kalkon. Kondisi reaksi dilangsungkan dengan menggunakan 1-asetilnaftalen (5 mmol) dan sinamaldehida (5 mmol), pada suhu ruang, dengan pelarut etanol absolut, katalis yang digunakan sebanyak 10 mmol (2 ekivalen) selama 24 jam. Untuk mengetahui apakah produk sudah terbentuk yaitu dengan cara uji KLT.</w:t>
      </w:r>
      <w:r w:rsidR="005E1E57">
        <w:rPr>
          <w:rFonts w:ascii="Times New Roman" w:hAnsi="Times New Roman"/>
        </w:rPr>
        <w:t xml:space="preserve"> </w:t>
      </w:r>
      <w:r w:rsidR="00310534">
        <w:rPr>
          <w:rFonts w:ascii="Times New Roman" w:hAnsi="Times New Roman"/>
        </w:rPr>
        <w:t>Perbandingan eluen</w:t>
      </w:r>
      <w:r w:rsidRPr="005E1E57">
        <w:rPr>
          <w:rFonts w:ascii="Times New Roman" w:hAnsi="Times New Roman"/>
        </w:rPr>
        <w:t xml:space="preserve"> yaitu heksan : etil </w:t>
      </w:r>
      <w:r w:rsidR="00061EE4">
        <w:rPr>
          <w:rFonts w:ascii="Times New Roman" w:hAnsi="Times New Roman"/>
        </w:rPr>
        <w:t>(</w:t>
      </w:r>
      <w:r w:rsidRPr="005E1E57">
        <w:rPr>
          <w:rFonts w:ascii="Times New Roman" w:hAnsi="Times New Roman"/>
        </w:rPr>
        <w:t>9:1</w:t>
      </w:r>
      <w:r w:rsidR="00061EE4">
        <w:rPr>
          <w:rFonts w:ascii="Times New Roman" w:hAnsi="Times New Roman"/>
        </w:rPr>
        <w:t>)</w:t>
      </w:r>
      <w:r w:rsidRPr="005E1E57">
        <w:rPr>
          <w:rFonts w:ascii="Times New Roman" w:hAnsi="Times New Roman"/>
        </w:rPr>
        <w:t>.</w:t>
      </w:r>
    </w:p>
    <w:p w14:paraId="1FB3471A" w14:textId="5223ED35" w:rsidR="00196A3E" w:rsidRPr="005E1E57" w:rsidRDefault="00196A3E" w:rsidP="005E1E57">
      <w:pPr>
        <w:spacing w:line="240" w:lineRule="auto"/>
        <w:ind w:firstLine="720"/>
        <w:jc w:val="both"/>
        <w:rPr>
          <w:rFonts w:ascii="Times New Roman" w:hAnsi="Times New Roman"/>
        </w:rPr>
      </w:pPr>
      <w:r w:rsidRPr="00FE2E66">
        <w:rPr>
          <w:rFonts w:ascii="Times New Roman" w:hAnsi="Times New Roman"/>
          <w:b/>
        </w:rPr>
        <w:t>Gambar 2</w:t>
      </w:r>
      <w:r w:rsidRPr="005E1E57">
        <w:rPr>
          <w:rFonts w:ascii="Times New Roman" w:hAnsi="Times New Roman"/>
        </w:rPr>
        <w:t xml:space="preserve"> merupakan hasil KLT senyawa awal dengan produk, dimana A merupakan senyawa asetilnaftalen, B merupakan senyawa sinamaldehid dan P merupakan sampel produk yang dihasilkan. Hasil KLT menunjukkan senyawa sudah terbentuk dimana Rf senyawa hasil sintesis berbeda dengan senyawa awal.</w:t>
      </w:r>
    </w:p>
    <w:p w14:paraId="474FF6FA" w14:textId="72CDB2A4" w:rsidR="00196A3E" w:rsidRDefault="00196A3E" w:rsidP="00196A3E">
      <w:pPr>
        <w:spacing w:line="360" w:lineRule="auto"/>
        <w:jc w:val="center"/>
        <w:rPr>
          <w:sz w:val="24"/>
          <w:szCs w:val="24"/>
        </w:rPr>
      </w:pPr>
      <w:r>
        <w:rPr>
          <w:noProof/>
          <w:sz w:val="24"/>
          <w:szCs w:val="24"/>
          <w:lang w:eastAsia="id-ID"/>
        </w:rPr>
        <w:drawing>
          <wp:inline distT="0" distB="0" distL="0" distR="0" wp14:anchorId="584B3FCD" wp14:editId="4F658EC1">
            <wp:extent cx="1371600" cy="1876425"/>
            <wp:effectExtent l="0" t="0" r="0" b="9525"/>
            <wp:docPr id="10" name="Picture 10" descr="hasil KL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sil KLT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692" r="16921"/>
                    <a:stretch/>
                  </pic:blipFill>
                  <pic:spPr bwMode="auto">
                    <a:xfrm>
                      <a:off x="0" y="0"/>
                      <a:ext cx="1377032" cy="1883856"/>
                    </a:xfrm>
                    <a:prstGeom prst="rect">
                      <a:avLst/>
                    </a:prstGeom>
                    <a:noFill/>
                    <a:ln>
                      <a:noFill/>
                    </a:ln>
                    <a:extLst>
                      <a:ext uri="{53640926-AAD7-44D8-BBD7-CCE9431645EC}">
                        <a14:shadowObscured xmlns:a14="http://schemas.microsoft.com/office/drawing/2010/main"/>
                      </a:ext>
                    </a:extLst>
                  </pic:spPr>
                </pic:pic>
              </a:graphicData>
            </a:graphic>
          </wp:inline>
        </w:drawing>
      </w:r>
    </w:p>
    <w:p w14:paraId="5729E1F4" w14:textId="60B6C4E5" w:rsidR="00196A3E" w:rsidRDefault="00196A3E" w:rsidP="00196A3E">
      <w:pPr>
        <w:spacing w:before="120"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Gambar</w:t>
      </w:r>
      <w:r>
        <w:rPr>
          <w:rFonts w:ascii="Times New Roman" w:hAnsi="Times New Roman"/>
          <w:b/>
          <w:color w:val="000000" w:themeColor="text1"/>
          <w:sz w:val="20"/>
          <w:szCs w:val="20"/>
          <w:lang w:val="en-US"/>
        </w:rPr>
        <w:t xml:space="preserve"> </w:t>
      </w:r>
      <w:r>
        <w:rPr>
          <w:rFonts w:ascii="Times New Roman" w:hAnsi="Times New Roman"/>
          <w:b/>
          <w:color w:val="000000" w:themeColor="text1"/>
          <w:sz w:val="20"/>
          <w:szCs w:val="20"/>
        </w:rPr>
        <w:t>2</w:t>
      </w:r>
      <w:r>
        <w:rPr>
          <w:rFonts w:ascii="Times New Roman" w:hAnsi="Times New Roman"/>
          <w:b/>
          <w:color w:val="000000" w:themeColor="text1"/>
          <w:sz w:val="20"/>
          <w:szCs w:val="20"/>
          <w:lang w:val="en-US"/>
        </w:rPr>
        <w:t xml:space="preserve">. </w:t>
      </w:r>
      <w:r w:rsidR="005E1E57">
        <w:rPr>
          <w:rFonts w:ascii="Times New Roman" w:hAnsi="Times New Roman"/>
          <w:sz w:val="20"/>
          <w:szCs w:val="20"/>
        </w:rPr>
        <w:t>Hasil uji KLT senyawa awal dengan produk</w:t>
      </w:r>
    </w:p>
    <w:p w14:paraId="0AB0492B" w14:textId="77777777" w:rsidR="00196A3E" w:rsidRPr="00196A3E" w:rsidRDefault="00196A3E" w:rsidP="00196A3E">
      <w:pPr>
        <w:spacing w:before="120" w:after="0" w:line="240" w:lineRule="auto"/>
        <w:jc w:val="center"/>
        <w:rPr>
          <w:rFonts w:ascii="Times New Roman" w:hAnsi="Times New Roman"/>
          <w:color w:val="000000" w:themeColor="text1"/>
          <w:sz w:val="20"/>
          <w:szCs w:val="20"/>
        </w:rPr>
      </w:pPr>
    </w:p>
    <w:p w14:paraId="352CDA4C" w14:textId="659CC0BF" w:rsidR="00901E36" w:rsidRPr="005E1E57" w:rsidRDefault="00196A3E" w:rsidP="005E1E57">
      <w:pPr>
        <w:spacing w:after="0" w:line="240" w:lineRule="auto"/>
        <w:ind w:firstLine="567"/>
        <w:jc w:val="both"/>
        <w:rPr>
          <w:rFonts w:ascii="Times New Roman" w:hAnsi="Times New Roman"/>
        </w:rPr>
      </w:pPr>
      <w:r w:rsidRPr="005E1E57">
        <w:rPr>
          <w:rFonts w:ascii="Times New Roman" w:hAnsi="Times New Roman"/>
        </w:rPr>
        <w:t xml:space="preserve">Senyawa </w:t>
      </w:r>
      <w:r w:rsidRPr="005E1E57">
        <w:rPr>
          <w:rStyle w:val="y2iqfc"/>
          <w:rFonts w:ascii="Times New Roman" w:hAnsi="Times New Roman"/>
          <w:color w:val="202124"/>
        </w:rPr>
        <w:t>1-(1-naftil)-5-fenil-2,4-pentadien-1-on</w:t>
      </w:r>
      <w:r w:rsidRPr="005E1E57">
        <w:rPr>
          <w:rFonts w:ascii="Times New Roman" w:hAnsi="Times New Roman"/>
        </w:rPr>
        <w:t xml:space="preserve"> diperoleh setelah proses pen</w:t>
      </w:r>
      <w:r w:rsidR="00061EE4">
        <w:rPr>
          <w:rFonts w:ascii="Times New Roman" w:hAnsi="Times New Roman"/>
        </w:rPr>
        <w:t>guapan dengan menggunakan rotari</w:t>
      </w:r>
      <w:r w:rsidRPr="005E1E57">
        <w:rPr>
          <w:rFonts w:ascii="Times New Roman" w:hAnsi="Times New Roman"/>
        </w:rPr>
        <w:t xml:space="preserve"> evaporator dikarenakan produk yang terbentuk memiliki tekstur berupa gel sehingga tidak bisa dipisahkan dengan penyaringan biasa. Untuk memisahkan antara produk dengan filtrat sebelum diuapkan dengan rotary evaporator, digunakan teknik ekstraksi menggunakan corong pisah dengan cara menambahkan etil asetat pada produk sintesis yang sebelumnya sudah ditambahkan aquades.</w:t>
      </w:r>
    </w:p>
    <w:p w14:paraId="56B87D56" w14:textId="7ACE5A7C" w:rsidR="0024553F" w:rsidRPr="005E1E57" w:rsidRDefault="0024553F" w:rsidP="005E1E57">
      <w:pPr>
        <w:spacing w:line="240" w:lineRule="auto"/>
        <w:ind w:firstLine="720"/>
        <w:jc w:val="both"/>
        <w:rPr>
          <w:rFonts w:ascii="Times New Roman" w:hAnsi="Times New Roman"/>
        </w:rPr>
      </w:pPr>
      <w:r w:rsidRPr="00FE2E66">
        <w:rPr>
          <w:rFonts w:ascii="Times New Roman" w:hAnsi="Times New Roman"/>
          <w:b/>
        </w:rPr>
        <w:t>Gambar 3</w:t>
      </w:r>
      <w:r w:rsidRPr="005E1E57">
        <w:rPr>
          <w:rFonts w:ascii="Times New Roman" w:hAnsi="Times New Roman"/>
        </w:rPr>
        <w:t xml:space="preserve"> merupakan hasil KLT produk. Uji KLT menggunakan eluen heksan : etil asetat sebanyak 9 : 1. Hasil uji KLT menunjukkan bahwa senyawa yang terbentuk sudah satu noda dengan nilai Rf 0,7 yang menandakan bahwa senyawa sudah murni.</w:t>
      </w:r>
    </w:p>
    <w:p w14:paraId="16628F1C" w14:textId="77777777" w:rsidR="0024553F" w:rsidRDefault="0024553F" w:rsidP="0024553F">
      <w:pPr>
        <w:spacing w:line="360" w:lineRule="auto"/>
        <w:jc w:val="center"/>
        <w:rPr>
          <w:sz w:val="24"/>
          <w:szCs w:val="24"/>
        </w:rPr>
      </w:pPr>
      <w:r>
        <w:rPr>
          <w:noProof/>
          <w:sz w:val="24"/>
          <w:szCs w:val="24"/>
          <w:lang w:eastAsia="id-ID"/>
        </w:rPr>
        <w:lastRenderedPageBreak/>
        <w:drawing>
          <wp:inline distT="0" distB="0" distL="0" distR="0" wp14:anchorId="7C896F76" wp14:editId="3F8600CC">
            <wp:extent cx="1335640" cy="1767155"/>
            <wp:effectExtent l="0" t="0" r="0" b="5080"/>
            <wp:docPr id="9" name="Picture 9" descr="hasil k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klt"/>
                    <pic:cNvPicPr>
                      <a:picLocks noChangeAspect="1" noChangeArrowheads="1"/>
                    </pic:cNvPicPr>
                  </pic:nvPicPr>
                  <pic:blipFill>
                    <a:blip r:embed="rId13" cstate="print">
                      <a:extLst>
                        <a:ext uri="{28A0092B-C50C-407E-A947-70E740481C1C}">
                          <a14:useLocalDpi xmlns:a14="http://schemas.microsoft.com/office/drawing/2010/main" val="0"/>
                        </a:ext>
                      </a:extLst>
                    </a:blip>
                    <a:srcRect l="24170" t="32475" r="21327" b="29086"/>
                    <a:stretch>
                      <a:fillRect/>
                    </a:stretch>
                  </pic:blipFill>
                  <pic:spPr bwMode="auto">
                    <a:xfrm>
                      <a:off x="0" y="0"/>
                      <a:ext cx="1335617" cy="1767125"/>
                    </a:xfrm>
                    <a:prstGeom prst="rect">
                      <a:avLst/>
                    </a:prstGeom>
                    <a:noFill/>
                    <a:ln>
                      <a:noFill/>
                    </a:ln>
                  </pic:spPr>
                </pic:pic>
              </a:graphicData>
            </a:graphic>
          </wp:inline>
        </w:drawing>
      </w:r>
    </w:p>
    <w:p w14:paraId="1A2E0282" w14:textId="3F074B25" w:rsidR="0024553F" w:rsidRDefault="0024553F" w:rsidP="005E1E57">
      <w:pPr>
        <w:spacing w:before="120"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Gambar</w:t>
      </w:r>
      <w:r>
        <w:rPr>
          <w:rFonts w:ascii="Times New Roman" w:hAnsi="Times New Roman"/>
          <w:b/>
          <w:color w:val="000000" w:themeColor="text1"/>
          <w:sz w:val="20"/>
          <w:szCs w:val="20"/>
          <w:lang w:val="en-US"/>
        </w:rPr>
        <w:t xml:space="preserve"> </w:t>
      </w:r>
      <w:r>
        <w:rPr>
          <w:rFonts w:ascii="Times New Roman" w:hAnsi="Times New Roman"/>
          <w:b/>
          <w:color w:val="000000" w:themeColor="text1"/>
          <w:sz w:val="20"/>
          <w:szCs w:val="20"/>
        </w:rPr>
        <w:t>3</w:t>
      </w:r>
      <w:r>
        <w:rPr>
          <w:rFonts w:ascii="Times New Roman" w:hAnsi="Times New Roman"/>
          <w:b/>
          <w:color w:val="000000" w:themeColor="text1"/>
          <w:sz w:val="20"/>
          <w:szCs w:val="20"/>
          <w:lang w:val="en-US"/>
        </w:rPr>
        <w:t xml:space="preserve">. </w:t>
      </w:r>
      <w:r w:rsidR="005E1E57">
        <w:rPr>
          <w:rFonts w:ascii="Times New Roman" w:hAnsi="Times New Roman"/>
          <w:sz w:val="20"/>
          <w:szCs w:val="20"/>
        </w:rPr>
        <w:t xml:space="preserve">Hasil KLT produk </w:t>
      </w:r>
    </w:p>
    <w:p w14:paraId="3C6E1D7F" w14:textId="77777777" w:rsidR="005E1E57" w:rsidRPr="005E1E57" w:rsidRDefault="005E1E57" w:rsidP="005E1E57">
      <w:pPr>
        <w:spacing w:before="120" w:after="0" w:line="240" w:lineRule="auto"/>
        <w:jc w:val="center"/>
        <w:rPr>
          <w:rFonts w:ascii="Times New Roman" w:hAnsi="Times New Roman"/>
          <w:color w:val="000000" w:themeColor="text1"/>
          <w:sz w:val="20"/>
          <w:szCs w:val="20"/>
        </w:rPr>
      </w:pPr>
    </w:p>
    <w:p w14:paraId="11DCCC91" w14:textId="6450C7D5" w:rsidR="005E1E57" w:rsidRDefault="0024553F" w:rsidP="005E1E57">
      <w:pPr>
        <w:spacing w:line="240" w:lineRule="auto"/>
        <w:jc w:val="both"/>
        <w:rPr>
          <w:rFonts w:ascii="Times New Roman" w:hAnsi="Times New Roman"/>
        </w:rPr>
      </w:pPr>
      <w:r w:rsidRPr="005E1E57">
        <w:rPr>
          <w:rFonts w:ascii="Times New Roman" w:hAnsi="Times New Roman"/>
        </w:rPr>
        <w:t>Fraksi etil asetat selanjutnya diuapkan dengan menggunakan rotary evaporator. Dari hasil penimbangan diperoleh berat produk sebesar 0,88 g dengan rendemen sebesar 61,97%.</w:t>
      </w:r>
    </w:p>
    <w:p w14:paraId="0A0F2DF8" w14:textId="77777777" w:rsidR="00061EE4" w:rsidRPr="00061EE4" w:rsidRDefault="00061EE4" w:rsidP="005E1E57">
      <w:pPr>
        <w:spacing w:line="240" w:lineRule="auto"/>
        <w:jc w:val="both"/>
        <w:rPr>
          <w:rFonts w:ascii="Times New Roman" w:hAnsi="Times New Roman"/>
        </w:rPr>
      </w:pPr>
    </w:p>
    <w:p w14:paraId="1D0DB305" w14:textId="22255780" w:rsidR="00C21D41" w:rsidRPr="005E1E57" w:rsidRDefault="00F01A0E" w:rsidP="005E1E57">
      <w:pPr>
        <w:spacing w:line="240" w:lineRule="auto"/>
        <w:jc w:val="both"/>
        <w:rPr>
          <w:rFonts w:ascii="Times New Roman" w:hAnsi="Times New Roman"/>
        </w:rPr>
      </w:pPr>
      <w:r w:rsidRPr="005E1E57">
        <w:rPr>
          <w:rFonts w:ascii="Times New Roman" w:hAnsi="Times New Roman"/>
          <w:b/>
          <w:i/>
          <w:color w:val="000000" w:themeColor="text1"/>
        </w:rPr>
        <w:t>Karakterisasi Senyawa Hasil Sintesis</w:t>
      </w:r>
    </w:p>
    <w:p w14:paraId="0D9A9BB3" w14:textId="4DDE6C30" w:rsidR="008611DC" w:rsidRPr="005E1E57" w:rsidRDefault="008611DC" w:rsidP="005E1E57">
      <w:pPr>
        <w:spacing w:after="0" w:line="240" w:lineRule="auto"/>
        <w:ind w:firstLine="567"/>
        <w:jc w:val="both"/>
        <w:rPr>
          <w:rFonts w:ascii="Times New Roman" w:hAnsi="Times New Roman"/>
        </w:rPr>
      </w:pPr>
      <w:r w:rsidRPr="005E1E57">
        <w:rPr>
          <w:rFonts w:ascii="Times New Roman" w:hAnsi="Times New Roman"/>
        </w:rPr>
        <w:t xml:space="preserve">Spektrum FTIR menunjukkan adanya </w:t>
      </w:r>
      <w:r w:rsidRPr="005E1E57">
        <w:rPr>
          <w:rFonts w:ascii="Times New Roman" w:hAnsi="Times New Roman"/>
          <w:color w:val="000000"/>
        </w:rPr>
        <w:t>puncak pada bilangan gelombang (ύ) 1610 cm-1 mengindikasikan adanya gugus C=O, gugus C=O mengalami efek resonansi karena adanya ikatan rangkap terkonjugasi pada senyawa analog kalkon. Adanya C=C juga ditunjukkan oleh puncak pada kisaran 1573 cm</w:t>
      </w:r>
      <w:r w:rsidRPr="005E1E57">
        <w:rPr>
          <w:rFonts w:ascii="Times New Roman" w:hAnsi="Times New Roman"/>
          <w:color w:val="000000"/>
          <w:vertAlign w:val="superscript"/>
        </w:rPr>
        <w:t>-1</w:t>
      </w:r>
      <w:r w:rsidRPr="005E1E57">
        <w:rPr>
          <w:rFonts w:ascii="Times New Roman" w:hAnsi="Times New Roman"/>
          <w:color w:val="000000"/>
        </w:rPr>
        <w:t xml:space="preserve"> . </w:t>
      </w:r>
      <w:r w:rsidRPr="005E1E57">
        <w:rPr>
          <w:rFonts w:ascii="Times New Roman" w:hAnsi="Times New Roman"/>
        </w:rPr>
        <w:t>Serapan yang spesifik untuk kalkon juga dapat ditandai dengan adanya puncak pada daerah 3051 cm-1 untuk vibrasi C-H sp</w:t>
      </w:r>
      <w:r w:rsidRPr="005E1E57">
        <w:rPr>
          <w:rFonts w:ascii="Times New Roman" w:hAnsi="Times New Roman"/>
          <w:vertAlign w:val="superscript"/>
        </w:rPr>
        <w:t>2</w:t>
      </w:r>
      <w:r w:rsidRPr="005E1E57">
        <w:rPr>
          <w:rFonts w:ascii="Times New Roman" w:hAnsi="Times New Roman"/>
        </w:rPr>
        <w:t>, baik yang berasal dari C-H aromatik maupun C-H olefinik.</w:t>
      </w:r>
    </w:p>
    <w:p w14:paraId="3722D1FB" w14:textId="4CB8DC84" w:rsidR="008611DC" w:rsidRPr="005E1E57" w:rsidRDefault="008611DC" w:rsidP="005E1E57">
      <w:pPr>
        <w:spacing w:line="240" w:lineRule="auto"/>
        <w:ind w:firstLine="720"/>
        <w:jc w:val="both"/>
        <w:rPr>
          <w:rFonts w:ascii="Times New Roman" w:hAnsi="Times New Roman"/>
        </w:rPr>
      </w:pPr>
      <w:r w:rsidRPr="005E1E57">
        <w:rPr>
          <w:rFonts w:ascii="Times New Roman" w:hAnsi="Times New Roman"/>
        </w:rPr>
        <w:t xml:space="preserve">Hasil analisis spektrum massa senyawa </w:t>
      </w:r>
      <w:r w:rsidRPr="005E1E57">
        <w:rPr>
          <w:rStyle w:val="y2iqfc"/>
          <w:rFonts w:ascii="Times New Roman" w:hAnsi="Times New Roman"/>
          <w:color w:val="202124"/>
        </w:rPr>
        <w:t>1-(1-naftil)-5-fenil-2,4-pentadien-1-on</w:t>
      </w:r>
      <w:r w:rsidRPr="005E1E57">
        <w:rPr>
          <w:rFonts w:ascii="Times New Roman" w:hAnsi="Times New Roman"/>
        </w:rPr>
        <w:t xml:space="preserve"> menunjukkan puncak ion molekul pada m/z 285, 1289 (M</w:t>
      </w:r>
      <w:r w:rsidRPr="005E1E57">
        <w:rPr>
          <w:rFonts w:ascii="Times New Roman" w:hAnsi="Times New Roman"/>
          <w:vertAlign w:val="superscript"/>
        </w:rPr>
        <w:t>+</w:t>
      </w:r>
      <w:r w:rsidRPr="005E1E57">
        <w:rPr>
          <w:rFonts w:ascii="Times New Roman" w:hAnsi="Times New Roman"/>
        </w:rPr>
        <w:t xml:space="preserve"> + H). Dari hasil data LCMC mengkonfirmasikan bahwa senyawa hasil sintesis sesuai dengan rumus molekul C</w:t>
      </w:r>
      <w:r w:rsidRPr="005E1E57">
        <w:rPr>
          <w:rFonts w:ascii="Times New Roman" w:hAnsi="Times New Roman"/>
          <w:vertAlign w:val="subscript"/>
        </w:rPr>
        <w:t>21</w:t>
      </w:r>
      <w:r w:rsidRPr="005E1E57">
        <w:rPr>
          <w:rFonts w:ascii="Times New Roman" w:hAnsi="Times New Roman"/>
        </w:rPr>
        <w:t>H</w:t>
      </w:r>
      <w:r w:rsidRPr="005E1E57">
        <w:rPr>
          <w:rFonts w:ascii="Times New Roman" w:hAnsi="Times New Roman"/>
          <w:vertAlign w:val="subscript"/>
        </w:rPr>
        <w:t>16</w:t>
      </w:r>
      <w:r w:rsidRPr="005E1E57">
        <w:rPr>
          <w:rFonts w:ascii="Times New Roman" w:hAnsi="Times New Roman"/>
        </w:rPr>
        <w:t>O atau sesuai dengan senyawa target (</w:t>
      </w:r>
      <w:r w:rsidRPr="00FE2E66">
        <w:rPr>
          <w:rFonts w:ascii="Times New Roman" w:hAnsi="Times New Roman"/>
          <w:b/>
        </w:rPr>
        <w:t>Gambar 4</w:t>
      </w:r>
      <w:r w:rsidRPr="005E1E57">
        <w:rPr>
          <w:rFonts w:ascii="Times New Roman" w:hAnsi="Times New Roman"/>
        </w:rPr>
        <w:t>).</w:t>
      </w:r>
    </w:p>
    <w:p w14:paraId="3A4B5978" w14:textId="3E8AE2B8" w:rsidR="00F95997" w:rsidRDefault="00F95997" w:rsidP="00F95997">
      <w:pPr>
        <w:spacing w:line="360" w:lineRule="auto"/>
        <w:jc w:val="both"/>
        <w:rPr>
          <w:sz w:val="24"/>
          <w:szCs w:val="24"/>
        </w:rPr>
      </w:pPr>
      <w:r>
        <w:rPr>
          <w:noProof/>
          <w:sz w:val="24"/>
          <w:szCs w:val="24"/>
          <w:lang w:eastAsia="id-ID"/>
        </w:rPr>
        <w:drawing>
          <wp:inline distT="0" distB="0" distL="0" distR="0" wp14:anchorId="712872E6" wp14:editId="334629B8">
            <wp:extent cx="2844165" cy="2002166"/>
            <wp:effectExtent l="0" t="0" r="0" b="0"/>
            <wp:docPr id="5" name="Picture 5" descr="LCMS SENYAWA ANALOG KAL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CMS SENYAWA ANALOG KALK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4165" cy="2002166"/>
                    </a:xfrm>
                    <a:prstGeom prst="rect">
                      <a:avLst/>
                    </a:prstGeom>
                    <a:noFill/>
                    <a:ln>
                      <a:noFill/>
                    </a:ln>
                  </pic:spPr>
                </pic:pic>
              </a:graphicData>
            </a:graphic>
          </wp:inline>
        </w:drawing>
      </w:r>
    </w:p>
    <w:p w14:paraId="58BCE10F" w14:textId="28466AB4" w:rsidR="005E1E57" w:rsidRPr="005E1E57" w:rsidRDefault="005E1E57" w:rsidP="00061EE4">
      <w:pPr>
        <w:spacing w:before="120"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Gambar</w:t>
      </w:r>
      <w:r>
        <w:rPr>
          <w:rFonts w:ascii="Times New Roman" w:hAnsi="Times New Roman"/>
          <w:b/>
          <w:color w:val="000000" w:themeColor="text1"/>
          <w:sz w:val="20"/>
          <w:szCs w:val="20"/>
          <w:lang w:val="en-US"/>
        </w:rPr>
        <w:t xml:space="preserve"> </w:t>
      </w:r>
      <w:r>
        <w:rPr>
          <w:rFonts w:ascii="Times New Roman" w:hAnsi="Times New Roman"/>
          <w:b/>
          <w:color w:val="000000" w:themeColor="text1"/>
          <w:sz w:val="20"/>
          <w:szCs w:val="20"/>
        </w:rPr>
        <w:t>4</w:t>
      </w:r>
      <w:r>
        <w:rPr>
          <w:rFonts w:ascii="Times New Roman" w:hAnsi="Times New Roman"/>
          <w:b/>
          <w:color w:val="000000" w:themeColor="text1"/>
          <w:sz w:val="20"/>
          <w:szCs w:val="20"/>
          <w:lang w:val="en-US"/>
        </w:rPr>
        <w:t xml:space="preserve">. </w:t>
      </w:r>
      <w:r>
        <w:rPr>
          <w:rFonts w:ascii="Times New Roman" w:hAnsi="Times New Roman"/>
          <w:sz w:val="20"/>
          <w:szCs w:val="20"/>
        </w:rPr>
        <w:t xml:space="preserve">Hasil pengukuran dengan LCMS </w:t>
      </w:r>
    </w:p>
    <w:p w14:paraId="5095A337" w14:textId="77777777" w:rsidR="00061EE4" w:rsidRDefault="00061EE4" w:rsidP="005E1E57">
      <w:pPr>
        <w:spacing w:line="240" w:lineRule="auto"/>
        <w:ind w:firstLine="720"/>
        <w:jc w:val="both"/>
        <w:rPr>
          <w:rFonts w:ascii="Times New Roman" w:hAnsi="Times New Roman"/>
          <w:vertAlign w:val="superscript"/>
        </w:rPr>
      </w:pPr>
    </w:p>
    <w:p w14:paraId="47FA229E" w14:textId="3E386BF5" w:rsidR="00F95997" w:rsidRPr="005E1E57" w:rsidRDefault="00061EE4" w:rsidP="00061EE4">
      <w:pPr>
        <w:spacing w:line="240" w:lineRule="auto"/>
        <w:ind w:firstLine="720"/>
        <w:jc w:val="both"/>
        <w:rPr>
          <w:rFonts w:ascii="Times New Roman" w:hAnsi="Times New Roman"/>
        </w:rPr>
      </w:pPr>
      <w:r w:rsidRPr="00061EE4">
        <w:rPr>
          <w:rFonts w:ascii="Times New Roman" w:hAnsi="Times New Roman"/>
        </w:rPr>
        <w:lastRenderedPageBreak/>
        <w:t xml:space="preserve">Spektrofotometer HNMR digunakan untuk mendeteksi kedudukan inti proton. Selain itu, juga dapat digunakan untuk menentukan jumlah proton yang terikat pada atom karbon, nitrogen atau oksigen. </w:t>
      </w:r>
      <w:r w:rsidRPr="00061EE4">
        <w:rPr>
          <w:rStyle w:val="st"/>
          <w:rFonts w:ascii="Times New Roman" w:hAnsi="Times New Roman"/>
        </w:rPr>
        <w:t xml:space="preserve">Kedudukan proton dinyatakan dalam pergeseran kimia (δ) dinyatakan dalam ppm, biasanya antara 0 s/d 10 ppm. Makin besar kerapatan elektron (σ) maka makin kecil frekuensinya, makin kecil pula pergeseran kimia proton tersebut (δ) </w:t>
      </w:r>
      <w:r w:rsidR="00FE2E66">
        <w:rPr>
          <w:rStyle w:val="st"/>
          <w:rFonts w:ascii="Times New Roman" w:hAnsi="Times New Roman"/>
        </w:rPr>
        <w:fldChar w:fldCharType="begin" w:fldLock="1"/>
      </w:r>
      <w:r w:rsidR="00FE2E66">
        <w:rPr>
          <w:rStyle w:val="st"/>
          <w:rFonts w:ascii="Times New Roman" w:hAnsi="Times New Roman"/>
        </w:rPr>
        <w:instrText>ADDIN CSL_CITATION {"citationItems":[{"id":"ITEM-1","itemData":{"ISBN":"978-979-078-513-7","author":[{"dropping-particle":"","family":"Kosela","given":"Soleh","non-dropping-particle":"","parse-names":false,"suffix":""}],"id":"ITEM-1","issued":{"date-parts":[["2013"]]},"publisher":"Dian Rakyat - Jakarta","title":"Penentuan Struktur Molekul dengan Pendekatan Problem dan Solusi Spektra","type":"book"},"uris":["http://www.mendeley.com/documents/?uuid=b9350b3d-ea22-4c13-82a1-57f5b928240b"]}],"mendeley":{"formattedCitation":"[10]","plainTextFormattedCitation":"[10]","previouslyFormattedCitation":"[10]"},"properties":{"noteIndex":0},"schema":"https://github.com/citation-style-language/schema/raw/master/csl-citation.json"}</w:instrText>
      </w:r>
      <w:r w:rsidR="00FE2E66">
        <w:rPr>
          <w:rStyle w:val="st"/>
          <w:rFonts w:ascii="Times New Roman" w:hAnsi="Times New Roman"/>
        </w:rPr>
        <w:fldChar w:fldCharType="separate"/>
      </w:r>
      <w:r w:rsidR="00FE2E66" w:rsidRPr="00FE2E66">
        <w:rPr>
          <w:rStyle w:val="st"/>
          <w:rFonts w:ascii="Times New Roman" w:hAnsi="Times New Roman"/>
          <w:noProof/>
        </w:rPr>
        <w:t>[10]</w:t>
      </w:r>
      <w:r w:rsidR="00FE2E66">
        <w:rPr>
          <w:rStyle w:val="st"/>
          <w:rFonts w:ascii="Times New Roman" w:hAnsi="Times New Roman"/>
        </w:rPr>
        <w:fldChar w:fldCharType="end"/>
      </w:r>
      <w:r w:rsidRPr="00061EE4">
        <w:rPr>
          <w:rStyle w:val="st"/>
          <w:rFonts w:ascii="Times New Roman" w:hAnsi="Times New Roman"/>
        </w:rPr>
        <w:t>.</w:t>
      </w:r>
      <w:r>
        <w:rPr>
          <w:rFonts w:ascii="Times New Roman" w:hAnsi="Times New Roman"/>
        </w:rPr>
        <w:t xml:space="preserve"> </w:t>
      </w:r>
      <w:r w:rsidR="00F95997" w:rsidRPr="005E1E57">
        <w:rPr>
          <w:rFonts w:ascii="Times New Roman" w:hAnsi="Times New Roman"/>
        </w:rPr>
        <w:t xml:space="preserve">Analisis </w:t>
      </w:r>
      <w:r w:rsidR="00F95997" w:rsidRPr="005E1E57">
        <w:rPr>
          <w:rFonts w:ascii="Times New Roman" w:hAnsi="Times New Roman"/>
          <w:vertAlign w:val="superscript"/>
        </w:rPr>
        <w:t>1</w:t>
      </w:r>
      <w:r w:rsidR="00F95997" w:rsidRPr="005E1E57">
        <w:rPr>
          <w:rFonts w:ascii="Times New Roman" w:hAnsi="Times New Roman"/>
        </w:rPr>
        <w:t xml:space="preserve">H-NMR menggunakan pelarut kloroform. Jumlah atom H pada senyawa analog kalkon adalah 16, sesuai dengan data hasil analisis. </w:t>
      </w:r>
    </w:p>
    <w:p w14:paraId="660F7A6C" w14:textId="77A650D8" w:rsidR="00F95997" w:rsidRPr="005E1E57" w:rsidRDefault="00F95997" w:rsidP="005E1E57">
      <w:pPr>
        <w:spacing w:line="240" w:lineRule="auto"/>
        <w:ind w:firstLine="720"/>
        <w:jc w:val="both"/>
        <w:rPr>
          <w:rFonts w:ascii="Times New Roman" w:hAnsi="Times New Roman"/>
        </w:rPr>
      </w:pPr>
      <w:r w:rsidRPr="005E1E57">
        <w:rPr>
          <w:rFonts w:ascii="Times New Roman" w:hAnsi="Times New Roman"/>
        </w:rPr>
        <w:t xml:space="preserve">Selain pengukuran dengan menggunakan </w:t>
      </w:r>
      <w:r w:rsidRPr="005E1E57">
        <w:rPr>
          <w:rFonts w:ascii="Times New Roman" w:hAnsi="Times New Roman"/>
          <w:vertAlign w:val="superscript"/>
        </w:rPr>
        <w:t>1</w:t>
      </w:r>
      <w:r w:rsidRPr="005E1E57">
        <w:rPr>
          <w:rFonts w:ascii="Times New Roman" w:hAnsi="Times New Roman"/>
        </w:rPr>
        <w:t xml:space="preserve">H-NMR, dilakukan pengukuran menggunakan analisis </w:t>
      </w:r>
      <w:r w:rsidRPr="005E1E57">
        <w:rPr>
          <w:rFonts w:ascii="Times New Roman" w:hAnsi="Times New Roman"/>
          <w:vertAlign w:val="superscript"/>
        </w:rPr>
        <w:t>13</w:t>
      </w:r>
      <w:r w:rsidRPr="005E1E57">
        <w:rPr>
          <w:rFonts w:ascii="Times New Roman" w:hAnsi="Times New Roman"/>
        </w:rPr>
        <w:t>C-NMR untuk analisis nilai pergeseran karbon untuk dijadikan sebagai data konfirmasi terhadap struktur molekul produk yang dihasilkan dengan menggunakan pelarut kloroform. Jumlah atom C pada senyawa analog kalkon 21, namun dari data hasil sintesis diketahui jumlah C sebanyak 18. Hal ini menunjukkan adanya atom C yang ekivalen.</w:t>
      </w:r>
    </w:p>
    <w:p w14:paraId="3B119335" w14:textId="4B2D52BF" w:rsidR="005735B6" w:rsidRPr="005E1E57" w:rsidRDefault="00F95997" w:rsidP="005735B6">
      <w:pPr>
        <w:spacing w:line="240" w:lineRule="auto"/>
        <w:ind w:firstLine="720"/>
        <w:jc w:val="both"/>
        <w:rPr>
          <w:rFonts w:ascii="Times New Roman" w:hAnsi="Times New Roman"/>
        </w:rPr>
      </w:pPr>
      <w:r w:rsidRPr="005E1E57">
        <w:rPr>
          <w:rFonts w:ascii="Times New Roman" w:hAnsi="Times New Roman"/>
        </w:rPr>
        <w:t xml:space="preserve">Dari data analisis, konfirmasi struktur yang diusulkan terlihat pada </w:t>
      </w:r>
      <w:r w:rsidRPr="005735B6">
        <w:rPr>
          <w:rFonts w:ascii="Times New Roman" w:hAnsi="Times New Roman"/>
          <w:b/>
        </w:rPr>
        <w:t>Tabel 1</w:t>
      </w:r>
    </w:p>
    <w:p w14:paraId="68B65AF4" w14:textId="5E9CA923" w:rsidR="00F95997" w:rsidRPr="005735B6" w:rsidRDefault="00F95997" w:rsidP="005735B6">
      <w:pPr>
        <w:spacing w:line="240" w:lineRule="auto"/>
        <w:jc w:val="center"/>
        <w:rPr>
          <w:rFonts w:ascii="Times New Roman" w:hAnsi="Times New Roman"/>
        </w:rPr>
      </w:pPr>
      <w:r w:rsidRPr="005735B6">
        <w:rPr>
          <w:rFonts w:ascii="Times New Roman" w:hAnsi="Times New Roman"/>
          <w:b/>
        </w:rPr>
        <w:t>Tabel 1</w:t>
      </w:r>
      <w:r w:rsidR="005735B6">
        <w:rPr>
          <w:rFonts w:ascii="Times New Roman" w:hAnsi="Times New Roman"/>
        </w:rPr>
        <w:t xml:space="preserve"> </w:t>
      </w:r>
      <w:r w:rsidR="005735B6" w:rsidRPr="005735B6">
        <w:rPr>
          <w:rFonts w:ascii="Times New Roman" w:hAnsi="Times New Roman"/>
        </w:rPr>
        <w:t xml:space="preserve">Interpretasi data </w:t>
      </w:r>
      <w:r w:rsidR="005735B6" w:rsidRPr="005735B6">
        <w:rPr>
          <w:rFonts w:ascii="Times New Roman" w:hAnsi="Times New Roman"/>
          <w:vertAlign w:val="superscript"/>
        </w:rPr>
        <w:t>1</w:t>
      </w:r>
      <w:r w:rsidR="005735B6" w:rsidRPr="005735B6">
        <w:rPr>
          <w:rFonts w:ascii="Times New Roman" w:hAnsi="Times New Roman"/>
        </w:rPr>
        <w:t xml:space="preserve">H NMR senyawa </w:t>
      </w:r>
      <w:r w:rsidR="005735B6" w:rsidRPr="005735B6">
        <w:rPr>
          <w:rStyle w:val="y2iqfc"/>
          <w:rFonts w:ascii="Times New Roman" w:hAnsi="Times New Roman"/>
          <w:color w:val="202124"/>
        </w:rPr>
        <w:t>1-(1-naftil)-5-fenil-2,4-pentadien-1-on</w:t>
      </w:r>
    </w:p>
    <w:tbl>
      <w:tblPr>
        <w:tblW w:w="4513" w:type="dxa"/>
        <w:jc w:val="center"/>
        <w:tblInd w:w="1797" w:type="dxa"/>
        <w:tblBorders>
          <w:top w:val="single" w:sz="4" w:space="0" w:color="auto"/>
          <w:bottom w:val="single" w:sz="4" w:space="0" w:color="auto"/>
        </w:tblBorders>
        <w:tblLook w:val="04A0" w:firstRow="1" w:lastRow="0" w:firstColumn="1" w:lastColumn="0" w:noHBand="0" w:noVBand="1"/>
      </w:tblPr>
      <w:tblGrid>
        <w:gridCol w:w="1039"/>
        <w:gridCol w:w="2126"/>
        <w:gridCol w:w="1348"/>
      </w:tblGrid>
      <w:tr w:rsidR="005735B6" w:rsidRPr="005735B6" w14:paraId="7FFB9802" w14:textId="77777777" w:rsidTr="005735B6">
        <w:trPr>
          <w:trHeight w:val="431"/>
          <w:jc w:val="center"/>
        </w:trPr>
        <w:tc>
          <w:tcPr>
            <w:tcW w:w="1039" w:type="dxa"/>
            <w:tcBorders>
              <w:top w:val="single" w:sz="4" w:space="0" w:color="auto"/>
              <w:left w:val="nil"/>
              <w:bottom w:val="nil"/>
              <w:right w:val="nil"/>
            </w:tcBorders>
            <w:vAlign w:val="center"/>
            <w:hideMark/>
          </w:tcPr>
          <w:p w14:paraId="660B7C97" w14:textId="77777777" w:rsidR="005735B6" w:rsidRPr="005735B6" w:rsidRDefault="005735B6" w:rsidP="00E63DF5">
            <w:pPr>
              <w:pStyle w:val="Default"/>
              <w:jc w:val="center"/>
              <w:rPr>
                <w:sz w:val="20"/>
                <w:szCs w:val="20"/>
                <w:lang w:val="en-US"/>
              </w:rPr>
            </w:pPr>
            <w:r w:rsidRPr="005735B6">
              <w:rPr>
                <w:sz w:val="20"/>
                <w:szCs w:val="20"/>
              </w:rPr>
              <w:t>Nomor Atom</w:t>
            </w:r>
          </w:p>
        </w:tc>
        <w:tc>
          <w:tcPr>
            <w:tcW w:w="2126" w:type="dxa"/>
            <w:tcBorders>
              <w:top w:val="single" w:sz="4" w:space="0" w:color="auto"/>
              <w:left w:val="nil"/>
              <w:bottom w:val="nil"/>
              <w:right w:val="nil"/>
            </w:tcBorders>
            <w:vAlign w:val="center"/>
            <w:hideMark/>
          </w:tcPr>
          <w:p w14:paraId="61B79215" w14:textId="77777777" w:rsidR="005735B6" w:rsidRPr="005735B6" w:rsidRDefault="005735B6" w:rsidP="00E63DF5">
            <w:pPr>
              <w:pStyle w:val="Default"/>
              <w:jc w:val="center"/>
              <w:rPr>
                <w:sz w:val="20"/>
                <w:szCs w:val="20"/>
                <w:lang w:val="en-US"/>
              </w:rPr>
            </w:pPr>
            <w:r w:rsidRPr="005735B6">
              <w:rPr>
                <w:sz w:val="20"/>
                <w:szCs w:val="20"/>
              </w:rPr>
              <w:sym w:font="Symbol" w:char="F064"/>
            </w:r>
            <w:r w:rsidRPr="005735B6">
              <w:rPr>
                <w:sz w:val="20"/>
                <w:szCs w:val="20"/>
                <w:vertAlign w:val="subscript"/>
              </w:rPr>
              <w:t>H</w:t>
            </w:r>
            <w:r w:rsidRPr="005735B6">
              <w:rPr>
                <w:sz w:val="20"/>
                <w:szCs w:val="20"/>
              </w:rPr>
              <w:t xml:space="preserve"> (ppm)</w:t>
            </w:r>
          </w:p>
        </w:tc>
        <w:tc>
          <w:tcPr>
            <w:tcW w:w="1348" w:type="dxa"/>
            <w:tcBorders>
              <w:top w:val="single" w:sz="4" w:space="0" w:color="auto"/>
              <w:left w:val="nil"/>
              <w:bottom w:val="nil"/>
              <w:right w:val="nil"/>
            </w:tcBorders>
            <w:vAlign w:val="center"/>
            <w:hideMark/>
          </w:tcPr>
          <w:p w14:paraId="5A6C18AD" w14:textId="77777777" w:rsidR="005735B6" w:rsidRPr="005735B6" w:rsidRDefault="005735B6" w:rsidP="00E63DF5">
            <w:pPr>
              <w:pStyle w:val="Default"/>
              <w:jc w:val="center"/>
              <w:rPr>
                <w:sz w:val="20"/>
                <w:szCs w:val="20"/>
                <w:lang w:val="en-US"/>
              </w:rPr>
            </w:pPr>
            <w:r w:rsidRPr="005735B6">
              <w:rPr>
                <w:sz w:val="20"/>
                <w:szCs w:val="20"/>
              </w:rPr>
              <w:sym w:font="Symbol" w:char="F064"/>
            </w:r>
            <w:r w:rsidRPr="005735B6">
              <w:rPr>
                <w:sz w:val="20"/>
                <w:szCs w:val="20"/>
                <w:vertAlign w:val="subscript"/>
              </w:rPr>
              <w:t>C</w:t>
            </w:r>
            <w:r w:rsidRPr="005735B6">
              <w:rPr>
                <w:sz w:val="20"/>
                <w:szCs w:val="20"/>
              </w:rPr>
              <w:t xml:space="preserve"> (ppm)</w:t>
            </w:r>
          </w:p>
        </w:tc>
      </w:tr>
      <w:tr w:rsidR="005735B6" w:rsidRPr="005735B6" w14:paraId="3AFEC6FA" w14:textId="77777777" w:rsidTr="005735B6">
        <w:trPr>
          <w:trHeight w:val="431"/>
          <w:jc w:val="center"/>
        </w:trPr>
        <w:tc>
          <w:tcPr>
            <w:tcW w:w="1039" w:type="dxa"/>
            <w:tcBorders>
              <w:top w:val="single" w:sz="4" w:space="0" w:color="auto"/>
              <w:left w:val="nil"/>
              <w:bottom w:val="nil"/>
              <w:right w:val="nil"/>
            </w:tcBorders>
            <w:hideMark/>
          </w:tcPr>
          <w:p w14:paraId="72038BE5" w14:textId="77777777" w:rsidR="005735B6" w:rsidRPr="005735B6" w:rsidRDefault="005735B6" w:rsidP="00E63DF5">
            <w:pPr>
              <w:pStyle w:val="Default"/>
              <w:jc w:val="center"/>
              <w:rPr>
                <w:sz w:val="20"/>
                <w:szCs w:val="20"/>
                <w:lang w:val="en-US"/>
              </w:rPr>
            </w:pPr>
            <w:r w:rsidRPr="005735B6">
              <w:rPr>
                <w:sz w:val="20"/>
                <w:szCs w:val="20"/>
              </w:rPr>
              <w:t>1</w:t>
            </w:r>
          </w:p>
        </w:tc>
        <w:tc>
          <w:tcPr>
            <w:tcW w:w="2126" w:type="dxa"/>
            <w:tcBorders>
              <w:top w:val="single" w:sz="4" w:space="0" w:color="auto"/>
              <w:left w:val="nil"/>
              <w:bottom w:val="nil"/>
              <w:right w:val="nil"/>
            </w:tcBorders>
            <w:hideMark/>
          </w:tcPr>
          <w:p w14:paraId="0D1AC41C" w14:textId="77777777" w:rsidR="005735B6" w:rsidRPr="005735B6" w:rsidRDefault="005735B6" w:rsidP="00E63DF5">
            <w:pPr>
              <w:pStyle w:val="Default"/>
              <w:jc w:val="center"/>
              <w:rPr>
                <w:sz w:val="20"/>
                <w:szCs w:val="20"/>
                <w:lang w:val="en-US"/>
              </w:rPr>
            </w:pPr>
            <w:r w:rsidRPr="005735B6">
              <w:rPr>
                <w:sz w:val="20"/>
                <w:szCs w:val="20"/>
              </w:rPr>
              <w:t>-</w:t>
            </w:r>
          </w:p>
        </w:tc>
        <w:tc>
          <w:tcPr>
            <w:tcW w:w="1348" w:type="dxa"/>
            <w:tcBorders>
              <w:top w:val="single" w:sz="4" w:space="0" w:color="auto"/>
              <w:left w:val="nil"/>
              <w:bottom w:val="nil"/>
              <w:right w:val="nil"/>
            </w:tcBorders>
            <w:hideMark/>
          </w:tcPr>
          <w:p w14:paraId="56E219A6" w14:textId="77777777" w:rsidR="005735B6" w:rsidRPr="005735B6" w:rsidRDefault="005735B6" w:rsidP="00E63DF5">
            <w:pPr>
              <w:pStyle w:val="Default"/>
              <w:jc w:val="center"/>
              <w:rPr>
                <w:sz w:val="20"/>
                <w:szCs w:val="20"/>
                <w:lang w:val="en-US"/>
              </w:rPr>
            </w:pPr>
            <w:r w:rsidRPr="005735B6">
              <w:rPr>
                <w:sz w:val="20"/>
                <w:szCs w:val="20"/>
              </w:rPr>
              <w:t>195,92</w:t>
            </w:r>
          </w:p>
        </w:tc>
      </w:tr>
      <w:tr w:rsidR="005735B6" w:rsidRPr="005735B6" w14:paraId="6C579BAF" w14:textId="77777777" w:rsidTr="005735B6">
        <w:trPr>
          <w:trHeight w:val="431"/>
          <w:jc w:val="center"/>
        </w:trPr>
        <w:tc>
          <w:tcPr>
            <w:tcW w:w="1039" w:type="dxa"/>
            <w:tcBorders>
              <w:top w:val="nil"/>
              <w:left w:val="nil"/>
              <w:bottom w:val="nil"/>
              <w:right w:val="nil"/>
            </w:tcBorders>
            <w:hideMark/>
          </w:tcPr>
          <w:p w14:paraId="5B243E35" w14:textId="77777777" w:rsidR="005735B6" w:rsidRPr="005735B6" w:rsidRDefault="005735B6" w:rsidP="00E63DF5">
            <w:pPr>
              <w:pStyle w:val="Default"/>
              <w:jc w:val="center"/>
              <w:rPr>
                <w:sz w:val="20"/>
                <w:szCs w:val="20"/>
                <w:lang w:val="en-US"/>
              </w:rPr>
            </w:pPr>
            <w:r w:rsidRPr="005735B6">
              <w:rPr>
                <w:sz w:val="20"/>
                <w:szCs w:val="20"/>
              </w:rPr>
              <w:t>2</w:t>
            </w:r>
          </w:p>
        </w:tc>
        <w:tc>
          <w:tcPr>
            <w:tcW w:w="2126" w:type="dxa"/>
            <w:tcBorders>
              <w:top w:val="nil"/>
              <w:left w:val="nil"/>
              <w:bottom w:val="nil"/>
              <w:right w:val="nil"/>
            </w:tcBorders>
            <w:hideMark/>
          </w:tcPr>
          <w:p w14:paraId="18736BD8" w14:textId="77777777" w:rsidR="005735B6" w:rsidRPr="005735B6" w:rsidRDefault="005735B6" w:rsidP="00E63DF5">
            <w:pPr>
              <w:pStyle w:val="Default"/>
              <w:jc w:val="center"/>
              <w:rPr>
                <w:sz w:val="20"/>
                <w:szCs w:val="20"/>
                <w:lang w:val="en-US"/>
              </w:rPr>
            </w:pPr>
            <w:r w:rsidRPr="005735B6">
              <w:rPr>
                <w:sz w:val="20"/>
                <w:szCs w:val="20"/>
              </w:rPr>
              <w:t>7,0288 (d, 1H)</w:t>
            </w:r>
          </w:p>
        </w:tc>
        <w:tc>
          <w:tcPr>
            <w:tcW w:w="1348" w:type="dxa"/>
            <w:tcBorders>
              <w:top w:val="nil"/>
              <w:left w:val="nil"/>
              <w:bottom w:val="nil"/>
              <w:right w:val="nil"/>
            </w:tcBorders>
            <w:hideMark/>
          </w:tcPr>
          <w:p w14:paraId="1EFD0939" w14:textId="77777777" w:rsidR="005735B6" w:rsidRPr="005735B6" w:rsidRDefault="005735B6" w:rsidP="00E63DF5">
            <w:pPr>
              <w:pStyle w:val="Default"/>
              <w:jc w:val="center"/>
              <w:rPr>
                <w:sz w:val="20"/>
                <w:szCs w:val="20"/>
              </w:rPr>
            </w:pPr>
            <w:r w:rsidRPr="005735B6">
              <w:rPr>
                <w:sz w:val="20"/>
                <w:szCs w:val="20"/>
              </w:rPr>
              <w:t>126,94</w:t>
            </w:r>
          </w:p>
        </w:tc>
      </w:tr>
      <w:tr w:rsidR="005735B6" w:rsidRPr="005735B6" w14:paraId="14AAB47F" w14:textId="77777777" w:rsidTr="005735B6">
        <w:trPr>
          <w:trHeight w:val="431"/>
          <w:jc w:val="center"/>
        </w:trPr>
        <w:tc>
          <w:tcPr>
            <w:tcW w:w="1039" w:type="dxa"/>
            <w:tcBorders>
              <w:top w:val="nil"/>
              <w:left w:val="nil"/>
              <w:bottom w:val="nil"/>
              <w:right w:val="nil"/>
            </w:tcBorders>
            <w:hideMark/>
          </w:tcPr>
          <w:p w14:paraId="77FC6974" w14:textId="77777777" w:rsidR="005735B6" w:rsidRPr="005735B6" w:rsidRDefault="005735B6" w:rsidP="00E63DF5">
            <w:pPr>
              <w:pStyle w:val="Default"/>
              <w:jc w:val="center"/>
              <w:rPr>
                <w:sz w:val="20"/>
                <w:szCs w:val="20"/>
                <w:lang w:val="en-US"/>
              </w:rPr>
            </w:pPr>
            <w:r w:rsidRPr="005735B6">
              <w:rPr>
                <w:sz w:val="20"/>
                <w:szCs w:val="20"/>
              </w:rPr>
              <w:t>3</w:t>
            </w:r>
          </w:p>
        </w:tc>
        <w:tc>
          <w:tcPr>
            <w:tcW w:w="2126" w:type="dxa"/>
            <w:tcBorders>
              <w:top w:val="nil"/>
              <w:left w:val="nil"/>
              <w:bottom w:val="nil"/>
              <w:right w:val="nil"/>
            </w:tcBorders>
            <w:hideMark/>
          </w:tcPr>
          <w:p w14:paraId="2966821A" w14:textId="77777777" w:rsidR="005735B6" w:rsidRPr="005735B6" w:rsidRDefault="005735B6" w:rsidP="00E63DF5">
            <w:pPr>
              <w:pStyle w:val="Default"/>
              <w:jc w:val="center"/>
              <w:rPr>
                <w:sz w:val="20"/>
                <w:szCs w:val="20"/>
                <w:lang w:val="en-US"/>
              </w:rPr>
            </w:pPr>
            <w:r w:rsidRPr="005735B6">
              <w:rPr>
                <w:sz w:val="20"/>
                <w:szCs w:val="20"/>
              </w:rPr>
              <w:t>7,5644 (m, 1H)</w:t>
            </w:r>
          </w:p>
        </w:tc>
        <w:tc>
          <w:tcPr>
            <w:tcW w:w="1348" w:type="dxa"/>
            <w:tcBorders>
              <w:top w:val="nil"/>
              <w:left w:val="nil"/>
              <w:bottom w:val="nil"/>
              <w:right w:val="nil"/>
            </w:tcBorders>
            <w:hideMark/>
          </w:tcPr>
          <w:p w14:paraId="5C99D5C4" w14:textId="77777777" w:rsidR="005735B6" w:rsidRPr="005735B6" w:rsidRDefault="005735B6" w:rsidP="00E63DF5">
            <w:pPr>
              <w:pStyle w:val="Default"/>
              <w:jc w:val="center"/>
              <w:rPr>
                <w:sz w:val="20"/>
                <w:szCs w:val="20"/>
                <w:lang w:val="en-US"/>
              </w:rPr>
            </w:pPr>
            <w:r w:rsidRPr="005735B6">
              <w:rPr>
                <w:sz w:val="20"/>
                <w:szCs w:val="20"/>
              </w:rPr>
              <w:t>146,10</w:t>
            </w:r>
          </w:p>
        </w:tc>
      </w:tr>
      <w:tr w:rsidR="005735B6" w:rsidRPr="005735B6" w14:paraId="163F77F0" w14:textId="77777777" w:rsidTr="005735B6">
        <w:trPr>
          <w:trHeight w:val="431"/>
          <w:jc w:val="center"/>
        </w:trPr>
        <w:tc>
          <w:tcPr>
            <w:tcW w:w="1039" w:type="dxa"/>
            <w:tcBorders>
              <w:top w:val="nil"/>
              <w:left w:val="nil"/>
              <w:bottom w:val="nil"/>
              <w:right w:val="nil"/>
            </w:tcBorders>
            <w:hideMark/>
          </w:tcPr>
          <w:p w14:paraId="73DB1C03" w14:textId="77777777" w:rsidR="005735B6" w:rsidRPr="005735B6" w:rsidRDefault="005735B6" w:rsidP="00E63DF5">
            <w:pPr>
              <w:pStyle w:val="Default"/>
              <w:jc w:val="center"/>
              <w:rPr>
                <w:sz w:val="20"/>
                <w:szCs w:val="20"/>
                <w:lang w:val="en-US"/>
              </w:rPr>
            </w:pPr>
            <w:r w:rsidRPr="005735B6">
              <w:rPr>
                <w:sz w:val="20"/>
                <w:szCs w:val="20"/>
              </w:rPr>
              <w:t>4</w:t>
            </w:r>
          </w:p>
        </w:tc>
        <w:tc>
          <w:tcPr>
            <w:tcW w:w="2126" w:type="dxa"/>
            <w:tcBorders>
              <w:top w:val="nil"/>
              <w:left w:val="nil"/>
              <w:bottom w:val="nil"/>
              <w:right w:val="nil"/>
            </w:tcBorders>
            <w:hideMark/>
          </w:tcPr>
          <w:p w14:paraId="37CEA1EA" w14:textId="77777777" w:rsidR="005735B6" w:rsidRPr="005735B6" w:rsidRDefault="005735B6" w:rsidP="00E63DF5">
            <w:pPr>
              <w:pStyle w:val="Default"/>
              <w:jc w:val="center"/>
              <w:rPr>
                <w:sz w:val="20"/>
                <w:szCs w:val="20"/>
                <w:lang w:val="en-US"/>
              </w:rPr>
            </w:pPr>
            <w:r w:rsidRPr="005735B6">
              <w:rPr>
                <w:sz w:val="20"/>
                <w:szCs w:val="20"/>
              </w:rPr>
              <w:t>6,8505 (t, 1H)</w:t>
            </w:r>
          </w:p>
        </w:tc>
        <w:tc>
          <w:tcPr>
            <w:tcW w:w="1348" w:type="dxa"/>
            <w:tcBorders>
              <w:top w:val="nil"/>
              <w:left w:val="nil"/>
              <w:bottom w:val="nil"/>
              <w:right w:val="nil"/>
            </w:tcBorders>
            <w:hideMark/>
          </w:tcPr>
          <w:p w14:paraId="0D266D65" w14:textId="77777777" w:rsidR="005735B6" w:rsidRPr="005735B6" w:rsidRDefault="005735B6" w:rsidP="00E63DF5">
            <w:pPr>
              <w:pStyle w:val="Default"/>
              <w:jc w:val="center"/>
              <w:rPr>
                <w:sz w:val="20"/>
                <w:szCs w:val="20"/>
              </w:rPr>
            </w:pPr>
            <w:r w:rsidRPr="005735B6">
              <w:rPr>
                <w:sz w:val="20"/>
                <w:szCs w:val="20"/>
              </w:rPr>
              <w:t>125,70</w:t>
            </w:r>
          </w:p>
        </w:tc>
      </w:tr>
      <w:tr w:rsidR="005735B6" w:rsidRPr="005735B6" w14:paraId="5A3ACBF9" w14:textId="77777777" w:rsidTr="005735B6">
        <w:trPr>
          <w:trHeight w:val="431"/>
          <w:jc w:val="center"/>
        </w:trPr>
        <w:tc>
          <w:tcPr>
            <w:tcW w:w="1039" w:type="dxa"/>
            <w:tcBorders>
              <w:top w:val="nil"/>
              <w:left w:val="nil"/>
              <w:bottom w:val="nil"/>
              <w:right w:val="nil"/>
            </w:tcBorders>
            <w:hideMark/>
          </w:tcPr>
          <w:p w14:paraId="1BE8E72A" w14:textId="77777777" w:rsidR="005735B6" w:rsidRPr="005735B6" w:rsidRDefault="005735B6" w:rsidP="00E63DF5">
            <w:pPr>
              <w:pStyle w:val="Default"/>
              <w:jc w:val="center"/>
              <w:rPr>
                <w:sz w:val="20"/>
                <w:szCs w:val="20"/>
                <w:lang w:val="en-US"/>
              </w:rPr>
            </w:pPr>
            <w:r w:rsidRPr="005735B6">
              <w:rPr>
                <w:sz w:val="20"/>
                <w:szCs w:val="20"/>
              </w:rPr>
              <w:t>5</w:t>
            </w:r>
          </w:p>
        </w:tc>
        <w:tc>
          <w:tcPr>
            <w:tcW w:w="2126" w:type="dxa"/>
            <w:tcBorders>
              <w:top w:val="nil"/>
              <w:left w:val="nil"/>
              <w:bottom w:val="nil"/>
              <w:right w:val="nil"/>
            </w:tcBorders>
            <w:hideMark/>
          </w:tcPr>
          <w:p w14:paraId="50F8F9D8" w14:textId="77777777" w:rsidR="005735B6" w:rsidRPr="005735B6" w:rsidRDefault="005735B6" w:rsidP="00E63DF5">
            <w:pPr>
              <w:pStyle w:val="Default"/>
              <w:jc w:val="center"/>
              <w:rPr>
                <w:sz w:val="20"/>
                <w:szCs w:val="20"/>
                <w:lang w:val="en-US"/>
              </w:rPr>
            </w:pPr>
            <w:r w:rsidRPr="005735B6">
              <w:rPr>
                <w:sz w:val="20"/>
                <w:szCs w:val="20"/>
              </w:rPr>
              <w:t>6,9388 (d, 1H)</w:t>
            </w:r>
          </w:p>
        </w:tc>
        <w:tc>
          <w:tcPr>
            <w:tcW w:w="1348" w:type="dxa"/>
            <w:tcBorders>
              <w:top w:val="nil"/>
              <w:left w:val="nil"/>
              <w:bottom w:val="nil"/>
              <w:right w:val="nil"/>
            </w:tcBorders>
            <w:hideMark/>
          </w:tcPr>
          <w:p w14:paraId="7A95A729" w14:textId="77777777" w:rsidR="005735B6" w:rsidRPr="005735B6" w:rsidRDefault="005735B6" w:rsidP="00E63DF5">
            <w:pPr>
              <w:pStyle w:val="Default"/>
              <w:jc w:val="center"/>
              <w:rPr>
                <w:sz w:val="20"/>
                <w:szCs w:val="20"/>
                <w:lang w:val="en-US"/>
              </w:rPr>
            </w:pPr>
            <w:r w:rsidRPr="005735B6">
              <w:rPr>
                <w:sz w:val="20"/>
                <w:szCs w:val="20"/>
              </w:rPr>
              <w:t>142,08</w:t>
            </w:r>
          </w:p>
        </w:tc>
      </w:tr>
      <w:tr w:rsidR="005735B6" w:rsidRPr="005735B6" w14:paraId="6F23FCD0" w14:textId="77777777" w:rsidTr="005735B6">
        <w:trPr>
          <w:trHeight w:val="431"/>
          <w:jc w:val="center"/>
        </w:trPr>
        <w:tc>
          <w:tcPr>
            <w:tcW w:w="1039" w:type="dxa"/>
            <w:tcBorders>
              <w:top w:val="nil"/>
              <w:left w:val="nil"/>
              <w:bottom w:val="nil"/>
              <w:right w:val="nil"/>
            </w:tcBorders>
            <w:hideMark/>
          </w:tcPr>
          <w:p w14:paraId="1CB007DF" w14:textId="77777777" w:rsidR="005735B6" w:rsidRPr="005735B6" w:rsidRDefault="005735B6" w:rsidP="00E63DF5">
            <w:pPr>
              <w:pStyle w:val="Default"/>
              <w:jc w:val="center"/>
              <w:rPr>
                <w:sz w:val="20"/>
                <w:szCs w:val="20"/>
                <w:lang w:val="en-US"/>
              </w:rPr>
            </w:pPr>
            <w:r w:rsidRPr="005735B6">
              <w:rPr>
                <w:sz w:val="20"/>
                <w:szCs w:val="20"/>
              </w:rPr>
              <w:t>1’</w:t>
            </w:r>
          </w:p>
        </w:tc>
        <w:tc>
          <w:tcPr>
            <w:tcW w:w="2126" w:type="dxa"/>
            <w:tcBorders>
              <w:top w:val="nil"/>
              <w:left w:val="nil"/>
              <w:bottom w:val="nil"/>
              <w:right w:val="nil"/>
            </w:tcBorders>
            <w:hideMark/>
          </w:tcPr>
          <w:p w14:paraId="282AA585" w14:textId="77777777" w:rsidR="005735B6" w:rsidRPr="005735B6" w:rsidRDefault="005735B6" w:rsidP="00E63DF5">
            <w:pPr>
              <w:pStyle w:val="Default"/>
              <w:jc w:val="center"/>
              <w:rPr>
                <w:sz w:val="20"/>
                <w:szCs w:val="20"/>
                <w:lang w:val="en-US"/>
              </w:rPr>
            </w:pPr>
            <w:r w:rsidRPr="005735B6">
              <w:rPr>
                <w:sz w:val="20"/>
                <w:szCs w:val="20"/>
              </w:rPr>
              <w:t>-</w:t>
            </w:r>
          </w:p>
        </w:tc>
        <w:tc>
          <w:tcPr>
            <w:tcW w:w="1348" w:type="dxa"/>
            <w:tcBorders>
              <w:top w:val="nil"/>
              <w:left w:val="nil"/>
              <w:bottom w:val="nil"/>
              <w:right w:val="nil"/>
            </w:tcBorders>
          </w:tcPr>
          <w:p w14:paraId="071C98F1" w14:textId="77777777" w:rsidR="005735B6" w:rsidRPr="005735B6" w:rsidRDefault="005735B6" w:rsidP="00E63DF5">
            <w:pPr>
              <w:pStyle w:val="Default"/>
              <w:jc w:val="center"/>
              <w:rPr>
                <w:sz w:val="20"/>
                <w:szCs w:val="20"/>
              </w:rPr>
            </w:pPr>
            <w:r w:rsidRPr="005735B6">
              <w:rPr>
                <w:sz w:val="20"/>
                <w:szCs w:val="20"/>
              </w:rPr>
              <w:t>137,18</w:t>
            </w:r>
          </w:p>
        </w:tc>
      </w:tr>
      <w:tr w:rsidR="005735B6" w:rsidRPr="005735B6" w14:paraId="5E9EC728" w14:textId="77777777" w:rsidTr="005735B6">
        <w:trPr>
          <w:trHeight w:val="431"/>
          <w:jc w:val="center"/>
        </w:trPr>
        <w:tc>
          <w:tcPr>
            <w:tcW w:w="1039" w:type="dxa"/>
            <w:tcBorders>
              <w:top w:val="nil"/>
              <w:left w:val="nil"/>
              <w:bottom w:val="nil"/>
              <w:right w:val="nil"/>
            </w:tcBorders>
            <w:hideMark/>
          </w:tcPr>
          <w:p w14:paraId="52A6984B" w14:textId="77777777" w:rsidR="005735B6" w:rsidRPr="005735B6" w:rsidRDefault="005735B6" w:rsidP="00E63DF5">
            <w:pPr>
              <w:pStyle w:val="Default"/>
              <w:jc w:val="center"/>
              <w:rPr>
                <w:sz w:val="20"/>
                <w:szCs w:val="20"/>
                <w:lang w:val="en-US"/>
              </w:rPr>
            </w:pPr>
            <w:r w:rsidRPr="005735B6">
              <w:rPr>
                <w:sz w:val="20"/>
                <w:szCs w:val="20"/>
              </w:rPr>
              <w:t>2’</w:t>
            </w:r>
          </w:p>
        </w:tc>
        <w:tc>
          <w:tcPr>
            <w:tcW w:w="2126" w:type="dxa"/>
            <w:tcBorders>
              <w:top w:val="nil"/>
              <w:left w:val="nil"/>
              <w:bottom w:val="nil"/>
              <w:right w:val="nil"/>
            </w:tcBorders>
            <w:hideMark/>
          </w:tcPr>
          <w:p w14:paraId="5C2D6244" w14:textId="77777777" w:rsidR="005735B6" w:rsidRPr="005735B6" w:rsidRDefault="005735B6" w:rsidP="00E63DF5">
            <w:pPr>
              <w:pStyle w:val="Default"/>
              <w:jc w:val="center"/>
              <w:rPr>
                <w:sz w:val="20"/>
                <w:szCs w:val="20"/>
                <w:lang w:val="en-US"/>
              </w:rPr>
            </w:pPr>
            <w:r w:rsidRPr="005735B6">
              <w:rPr>
                <w:sz w:val="20"/>
                <w:szCs w:val="20"/>
              </w:rPr>
              <w:t>7,9772 (d, 1H)</w:t>
            </w:r>
          </w:p>
        </w:tc>
        <w:tc>
          <w:tcPr>
            <w:tcW w:w="1348" w:type="dxa"/>
            <w:tcBorders>
              <w:top w:val="nil"/>
              <w:left w:val="nil"/>
              <w:bottom w:val="nil"/>
              <w:right w:val="nil"/>
            </w:tcBorders>
          </w:tcPr>
          <w:p w14:paraId="541FAF8E" w14:textId="77777777" w:rsidR="005735B6" w:rsidRPr="005735B6" w:rsidRDefault="005735B6" w:rsidP="00E63DF5">
            <w:pPr>
              <w:pStyle w:val="Default"/>
              <w:jc w:val="center"/>
              <w:rPr>
                <w:sz w:val="20"/>
                <w:szCs w:val="20"/>
              </w:rPr>
            </w:pPr>
            <w:r w:rsidRPr="005735B6">
              <w:rPr>
                <w:sz w:val="20"/>
                <w:szCs w:val="20"/>
              </w:rPr>
              <w:t>131,43</w:t>
            </w:r>
          </w:p>
        </w:tc>
      </w:tr>
      <w:tr w:rsidR="005735B6" w:rsidRPr="005735B6" w14:paraId="2FAFC8F0" w14:textId="77777777" w:rsidTr="005735B6">
        <w:trPr>
          <w:trHeight w:val="431"/>
          <w:jc w:val="center"/>
        </w:trPr>
        <w:tc>
          <w:tcPr>
            <w:tcW w:w="1039" w:type="dxa"/>
            <w:tcBorders>
              <w:top w:val="nil"/>
              <w:left w:val="nil"/>
              <w:bottom w:val="nil"/>
              <w:right w:val="nil"/>
            </w:tcBorders>
            <w:hideMark/>
          </w:tcPr>
          <w:p w14:paraId="0C4B2AF1" w14:textId="77777777" w:rsidR="005735B6" w:rsidRPr="005735B6" w:rsidRDefault="005735B6" w:rsidP="00E63DF5">
            <w:pPr>
              <w:pStyle w:val="Default"/>
              <w:jc w:val="center"/>
              <w:rPr>
                <w:sz w:val="20"/>
                <w:szCs w:val="20"/>
                <w:lang w:val="en-US"/>
              </w:rPr>
            </w:pPr>
            <w:r w:rsidRPr="005735B6">
              <w:rPr>
                <w:sz w:val="20"/>
                <w:szCs w:val="20"/>
              </w:rPr>
              <w:t>3’</w:t>
            </w:r>
          </w:p>
        </w:tc>
        <w:tc>
          <w:tcPr>
            <w:tcW w:w="2126" w:type="dxa"/>
            <w:tcBorders>
              <w:top w:val="nil"/>
              <w:left w:val="nil"/>
              <w:bottom w:val="nil"/>
              <w:right w:val="nil"/>
            </w:tcBorders>
            <w:hideMark/>
          </w:tcPr>
          <w:p w14:paraId="3ABB181F" w14:textId="77777777" w:rsidR="005735B6" w:rsidRPr="005735B6" w:rsidRDefault="005735B6" w:rsidP="00E63DF5">
            <w:pPr>
              <w:pStyle w:val="Default"/>
              <w:jc w:val="center"/>
              <w:rPr>
                <w:sz w:val="20"/>
                <w:szCs w:val="20"/>
                <w:lang w:val="en-US"/>
              </w:rPr>
            </w:pPr>
            <w:r w:rsidRPr="005735B6">
              <w:rPr>
                <w:sz w:val="20"/>
                <w:szCs w:val="20"/>
              </w:rPr>
              <w:t>7,3866 (m, 1H)</w:t>
            </w:r>
          </w:p>
        </w:tc>
        <w:tc>
          <w:tcPr>
            <w:tcW w:w="1348" w:type="dxa"/>
            <w:tcBorders>
              <w:top w:val="nil"/>
              <w:left w:val="nil"/>
              <w:bottom w:val="nil"/>
              <w:right w:val="nil"/>
            </w:tcBorders>
          </w:tcPr>
          <w:p w14:paraId="36993C6C" w14:textId="77777777" w:rsidR="005735B6" w:rsidRPr="005735B6" w:rsidRDefault="005735B6" w:rsidP="00E63DF5">
            <w:pPr>
              <w:pStyle w:val="Default"/>
              <w:jc w:val="center"/>
              <w:rPr>
                <w:sz w:val="20"/>
                <w:szCs w:val="20"/>
              </w:rPr>
            </w:pPr>
            <w:r w:rsidRPr="005735B6">
              <w:rPr>
                <w:sz w:val="20"/>
                <w:szCs w:val="20"/>
              </w:rPr>
              <w:t>127,35</w:t>
            </w:r>
          </w:p>
        </w:tc>
      </w:tr>
      <w:tr w:rsidR="005735B6" w:rsidRPr="005735B6" w14:paraId="0FB39E6F" w14:textId="77777777" w:rsidTr="005735B6">
        <w:trPr>
          <w:trHeight w:val="431"/>
          <w:jc w:val="center"/>
        </w:trPr>
        <w:tc>
          <w:tcPr>
            <w:tcW w:w="1039" w:type="dxa"/>
            <w:tcBorders>
              <w:top w:val="nil"/>
              <w:left w:val="nil"/>
              <w:bottom w:val="nil"/>
              <w:right w:val="nil"/>
            </w:tcBorders>
            <w:hideMark/>
          </w:tcPr>
          <w:p w14:paraId="05BC6087" w14:textId="77777777" w:rsidR="005735B6" w:rsidRPr="005735B6" w:rsidRDefault="005735B6" w:rsidP="00E63DF5">
            <w:pPr>
              <w:pStyle w:val="Default"/>
              <w:jc w:val="center"/>
              <w:rPr>
                <w:sz w:val="20"/>
                <w:szCs w:val="20"/>
                <w:lang w:val="en-US"/>
              </w:rPr>
            </w:pPr>
            <w:r w:rsidRPr="005735B6">
              <w:rPr>
                <w:sz w:val="20"/>
                <w:szCs w:val="20"/>
              </w:rPr>
              <w:t>4’</w:t>
            </w:r>
          </w:p>
        </w:tc>
        <w:tc>
          <w:tcPr>
            <w:tcW w:w="2126" w:type="dxa"/>
            <w:tcBorders>
              <w:top w:val="nil"/>
              <w:left w:val="nil"/>
              <w:bottom w:val="nil"/>
              <w:right w:val="nil"/>
            </w:tcBorders>
            <w:hideMark/>
          </w:tcPr>
          <w:p w14:paraId="26CFDD82" w14:textId="77777777" w:rsidR="005735B6" w:rsidRPr="005735B6" w:rsidRDefault="005735B6" w:rsidP="00E63DF5">
            <w:pPr>
              <w:pStyle w:val="Default"/>
              <w:jc w:val="center"/>
              <w:rPr>
                <w:sz w:val="20"/>
                <w:szCs w:val="20"/>
                <w:lang w:val="en-US"/>
              </w:rPr>
            </w:pPr>
            <w:r w:rsidRPr="005735B6">
              <w:rPr>
                <w:sz w:val="20"/>
                <w:szCs w:val="20"/>
              </w:rPr>
              <w:t>7,8966 (dd, 1H)</w:t>
            </w:r>
          </w:p>
        </w:tc>
        <w:tc>
          <w:tcPr>
            <w:tcW w:w="1348" w:type="dxa"/>
            <w:tcBorders>
              <w:top w:val="nil"/>
              <w:left w:val="nil"/>
              <w:bottom w:val="nil"/>
              <w:right w:val="nil"/>
            </w:tcBorders>
          </w:tcPr>
          <w:p w14:paraId="0F717C20" w14:textId="77777777" w:rsidR="005735B6" w:rsidRPr="005735B6" w:rsidRDefault="005735B6" w:rsidP="00E63DF5">
            <w:pPr>
              <w:pStyle w:val="Default"/>
              <w:jc w:val="center"/>
              <w:rPr>
                <w:sz w:val="20"/>
                <w:szCs w:val="20"/>
              </w:rPr>
            </w:pPr>
            <w:r w:rsidRPr="005735B6">
              <w:rPr>
                <w:sz w:val="20"/>
                <w:szCs w:val="20"/>
              </w:rPr>
              <w:t>130,52</w:t>
            </w:r>
          </w:p>
        </w:tc>
      </w:tr>
      <w:tr w:rsidR="005735B6" w:rsidRPr="005735B6" w14:paraId="3D3C41FF" w14:textId="77777777" w:rsidTr="005735B6">
        <w:trPr>
          <w:trHeight w:val="431"/>
          <w:jc w:val="center"/>
        </w:trPr>
        <w:tc>
          <w:tcPr>
            <w:tcW w:w="1039" w:type="dxa"/>
            <w:tcBorders>
              <w:top w:val="nil"/>
              <w:left w:val="nil"/>
              <w:bottom w:val="nil"/>
              <w:right w:val="nil"/>
            </w:tcBorders>
            <w:hideMark/>
          </w:tcPr>
          <w:p w14:paraId="78D1D4BF" w14:textId="77777777" w:rsidR="005735B6" w:rsidRPr="005735B6" w:rsidRDefault="005735B6" w:rsidP="00E63DF5">
            <w:pPr>
              <w:pStyle w:val="Default"/>
              <w:jc w:val="center"/>
              <w:rPr>
                <w:sz w:val="20"/>
                <w:szCs w:val="20"/>
                <w:lang w:val="en-US"/>
              </w:rPr>
            </w:pPr>
            <w:r w:rsidRPr="005735B6">
              <w:rPr>
                <w:sz w:val="20"/>
                <w:szCs w:val="20"/>
              </w:rPr>
              <w:t>5’</w:t>
            </w:r>
          </w:p>
        </w:tc>
        <w:tc>
          <w:tcPr>
            <w:tcW w:w="2126" w:type="dxa"/>
            <w:tcBorders>
              <w:top w:val="nil"/>
              <w:left w:val="nil"/>
              <w:bottom w:val="nil"/>
              <w:right w:val="nil"/>
            </w:tcBorders>
            <w:hideMark/>
          </w:tcPr>
          <w:p w14:paraId="24DBAE15" w14:textId="77777777" w:rsidR="005735B6" w:rsidRPr="005735B6" w:rsidRDefault="005735B6" w:rsidP="00E63DF5">
            <w:pPr>
              <w:pStyle w:val="Default"/>
              <w:jc w:val="center"/>
              <w:rPr>
                <w:sz w:val="20"/>
                <w:szCs w:val="20"/>
                <w:lang w:val="en-US"/>
              </w:rPr>
            </w:pPr>
            <w:r w:rsidRPr="005735B6">
              <w:rPr>
                <w:sz w:val="20"/>
                <w:szCs w:val="20"/>
              </w:rPr>
              <w:t>-</w:t>
            </w:r>
          </w:p>
        </w:tc>
        <w:tc>
          <w:tcPr>
            <w:tcW w:w="1348" w:type="dxa"/>
            <w:tcBorders>
              <w:top w:val="nil"/>
              <w:left w:val="nil"/>
              <w:bottom w:val="nil"/>
              <w:right w:val="nil"/>
            </w:tcBorders>
          </w:tcPr>
          <w:p w14:paraId="1AB21780" w14:textId="77777777" w:rsidR="005735B6" w:rsidRPr="005735B6" w:rsidRDefault="005735B6" w:rsidP="00E63DF5">
            <w:pPr>
              <w:pStyle w:val="Default"/>
              <w:jc w:val="center"/>
              <w:rPr>
                <w:sz w:val="20"/>
                <w:szCs w:val="20"/>
              </w:rPr>
            </w:pPr>
            <w:r w:rsidRPr="005735B6">
              <w:rPr>
                <w:sz w:val="20"/>
                <w:szCs w:val="20"/>
              </w:rPr>
              <w:t>129,34</w:t>
            </w:r>
          </w:p>
        </w:tc>
      </w:tr>
      <w:tr w:rsidR="005735B6" w:rsidRPr="005735B6" w14:paraId="23630A86" w14:textId="77777777" w:rsidTr="005735B6">
        <w:trPr>
          <w:trHeight w:val="431"/>
          <w:jc w:val="center"/>
        </w:trPr>
        <w:tc>
          <w:tcPr>
            <w:tcW w:w="1039" w:type="dxa"/>
            <w:tcBorders>
              <w:top w:val="nil"/>
              <w:left w:val="nil"/>
              <w:bottom w:val="nil"/>
              <w:right w:val="nil"/>
            </w:tcBorders>
            <w:hideMark/>
          </w:tcPr>
          <w:p w14:paraId="4BBCABD4" w14:textId="77777777" w:rsidR="005735B6" w:rsidRPr="005735B6" w:rsidRDefault="005735B6" w:rsidP="00E63DF5">
            <w:pPr>
              <w:pStyle w:val="Default"/>
              <w:jc w:val="center"/>
              <w:rPr>
                <w:sz w:val="20"/>
                <w:szCs w:val="20"/>
                <w:lang w:val="en-US"/>
              </w:rPr>
            </w:pPr>
            <w:r w:rsidRPr="005735B6">
              <w:rPr>
                <w:sz w:val="20"/>
                <w:szCs w:val="20"/>
              </w:rPr>
              <w:t>6’</w:t>
            </w:r>
          </w:p>
        </w:tc>
        <w:tc>
          <w:tcPr>
            <w:tcW w:w="2126" w:type="dxa"/>
            <w:tcBorders>
              <w:top w:val="nil"/>
              <w:left w:val="nil"/>
              <w:bottom w:val="nil"/>
              <w:right w:val="nil"/>
            </w:tcBorders>
            <w:hideMark/>
          </w:tcPr>
          <w:p w14:paraId="2018B5D7" w14:textId="77777777" w:rsidR="005735B6" w:rsidRPr="005735B6" w:rsidRDefault="005735B6" w:rsidP="00E63DF5">
            <w:pPr>
              <w:pStyle w:val="Default"/>
              <w:jc w:val="center"/>
              <w:rPr>
                <w:sz w:val="20"/>
                <w:szCs w:val="20"/>
                <w:lang w:val="en-US"/>
              </w:rPr>
            </w:pPr>
            <w:r w:rsidRPr="005735B6">
              <w:rPr>
                <w:sz w:val="20"/>
                <w:szCs w:val="20"/>
              </w:rPr>
              <w:t>7,7288 (d, 1H)</w:t>
            </w:r>
          </w:p>
        </w:tc>
        <w:tc>
          <w:tcPr>
            <w:tcW w:w="1348" w:type="dxa"/>
            <w:tcBorders>
              <w:top w:val="nil"/>
              <w:left w:val="nil"/>
              <w:bottom w:val="nil"/>
              <w:right w:val="nil"/>
            </w:tcBorders>
          </w:tcPr>
          <w:p w14:paraId="6F04BA11" w14:textId="77777777" w:rsidR="005735B6" w:rsidRPr="005735B6" w:rsidRDefault="005735B6" w:rsidP="00E63DF5">
            <w:pPr>
              <w:pStyle w:val="Default"/>
              <w:jc w:val="center"/>
              <w:rPr>
                <w:sz w:val="20"/>
                <w:szCs w:val="20"/>
              </w:rPr>
            </w:pPr>
            <w:r w:rsidRPr="005735B6">
              <w:rPr>
                <w:sz w:val="20"/>
                <w:szCs w:val="20"/>
              </w:rPr>
              <w:t>128,42</w:t>
            </w:r>
          </w:p>
        </w:tc>
      </w:tr>
      <w:tr w:rsidR="005735B6" w:rsidRPr="005735B6" w14:paraId="1D9A321C" w14:textId="77777777" w:rsidTr="005735B6">
        <w:trPr>
          <w:trHeight w:val="431"/>
          <w:jc w:val="center"/>
        </w:trPr>
        <w:tc>
          <w:tcPr>
            <w:tcW w:w="1039" w:type="dxa"/>
            <w:tcBorders>
              <w:top w:val="nil"/>
              <w:left w:val="nil"/>
              <w:bottom w:val="nil"/>
              <w:right w:val="nil"/>
            </w:tcBorders>
          </w:tcPr>
          <w:p w14:paraId="2997832F" w14:textId="77777777" w:rsidR="005735B6" w:rsidRPr="005735B6" w:rsidRDefault="005735B6" w:rsidP="00E63DF5">
            <w:pPr>
              <w:pStyle w:val="Default"/>
              <w:jc w:val="center"/>
              <w:rPr>
                <w:sz w:val="20"/>
                <w:szCs w:val="20"/>
              </w:rPr>
            </w:pPr>
            <w:r w:rsidRPr="005735B6">
              <w:rPr>
                <w:sz w:val="20"/>
                <w:szCs w:val="20"/>
              </w:rPr>
              <w:t>7’</w:t>
            </w:r>
          </w:p>
        </w:tc>
        <w:tc>
          <w:tcPr>
            <w:tcW w:w="2126" w:type="dxa"/>
            <w:tcBorders>
              <w:top w:val="nil"/>
              <w:left w:val="nil"/>
              <w:bottom w:val="nil"/>
              <w:right w:val="nil"/>
            </w:tcBorders>
          </w:tcPr>
          <w:p w14:paraId="34906702" w14:textId="77777777" w:rsidR="005735B6" w:rsidRPr="005735B6" w:rsidRDefault="005735B6" w:rsidP="00E63DF5">
            <w:pPr>
              <w:pStyle w:val="Default"/>
              <w:jc w:val="center"/>
              <w:rPr>
                <w:color w:val="auto"/>
                <w:sz w:val="20"/>
                <w:szCs w:val="20"/>
              </w:rPr>
            </w:pPr>
            <w:r w:rsidRPr="005735B6">
              <w:rPr>
                <w:color w:val="auto"/>
                <w:sz w:val="20"/>
                <w:szCs w:val="20"/>
              </w:rPr>
              <w:t>7,5446 (m, 1H)</w:t>
            </w:r>
          </w:p>
        </w:tc>
        <w:tc>
          <w:tcPr>
            <w:tcW w:w="1348" w:type="dxa"/>
            <w:tcBorders>
              <w:top w:val="nil"/>
              <w:left w:val="nil"/>
              <w:bottom w:val="nil"/>
              <w:right w:val="nil"/>
            </w:tcBorders>
          </w:tcPr>
          <w:p w14:paraId="22CC95C4" w14:textId="77777777" w:rsidR="005735B6" w:rsidRPr="005735B6" w:rsidRDefault="005735B6" w:rsidP="00E63DF5">
            <w:pPr>
              <w:pStyle w:val="Default"/>
              <w:jc w:val="center"/>
              <w:rPr>
                <w:sz w:val="20"/>
                <w:szCs w:val="20"/>
              </w:rPr>
            </w:pPr>
            <w:r w:rsidRPr="005735B6">
              <w:rPr>
                <w:sz w:val="20"/>
                <w:szCs w:val="20"/>
              </w:rPr>
              <w:t>126,80</w:t>
            </w:r>
          </w:p>
        </w:tc>
      </w:tr>
      <w:tr w:rsidR="005735B6" w:rsidRPr="005735B6" w14:paraId="6791D700" w14:textId="77777777" w:rsidTr="005735B6">
        <w:trPr>
          <w:trHeight w:val="431"/>
          <w:jc w:val="center"/>
        </w:trPr>
        <w:tc>
          <w:tcPr>
            <w:tcW w:w="1039" w:type="dxa"/>
            <w:tcBorders>
              <w:top w:val="nil"/>
              <w:left w:val="nil"/>
              <w:bottom w:val="nil"/>
              <w:right w:val="nil"/>
            </w:tcBorders>
          </w:tcPr>
          <w:p w14:paraId="3F810E99" w14:textId="77777777" w:rsidR="005735B6" w:rsidRPr="005735B6" w:rsidRDefault="005735B6" w:rsidP="00E63DF5">
            <w:pPr>
              <w:pStyle w:val="Default"/>
              <w:jc w:val="center"/>
              <w:rPr>
                <w:sz w:val="20"/>
                <w:szCs w:val="20"/>
              </w:rPr>
            </w:pPr>
            <w:r w:rsidRPr="005735B6">
              <w:rPr>
                <w:sz w:val="20"/>
                <w:szCs w:val="20"/>
              </w:rPr>
              <w:t>8’</w:t>
            </w:r>
          </w:p>
        </w:tc>
        <w:tc>
          <w:tcPr>
            <w:tcW w:w="2126" w:type="dxa"/>
            <w:tcBorders>
              <w:top w:val="nil"/>
              <w:left w:val="nil"/>
              <w:bottom w:val="nil"/>
              <w:right w:val="nil"/>
            </w:tcBorders>
          </w:tcPr>
          <w:p w14:paraId="5519E6C9" w14:textId="77777777" w:rsidR="005735B6" w:rsidRPr="005735B6" w:rsidRDefault="005735B6" w:rsidP="00E63DF5">
            <w:pPr>
              <w:pStyle w:val="Default"/>
              <w:jc w:val="center"/>
              <w:rPr>
                <w:color w:val="auto"/>
                <w:sz w:val="20"/>
                <w:szCs w:val="20"/>
              </w:rPr>
            </w:pPr>
            <w:r w:rsidRPr="005735B6">
              <w:rPr>
                <w:color w:val="auto"/>
                <w:sz w:val="20"/>
                <w:szCs w:val="20"/>
              </w:rPr>
              <w:t>7,5674 (m, 1H)</w:t>
            </w:r>
          </w:p>
        </w:tc>
        <w:tc>
          <w:tcPr>
            <w:tcW w:w="1348" w:type="dxa"/>
            <w:tcBorders>
              <w:top w:val="nil"/>
              <w:left w:val="nil"/>
              <w:bottom w:val="nil"/>
              <w:right w:val="nil"/>
            </w:tcBorders>
          </w:tcPr>
          <w:p w14:paraId="5DB799BD" w14:textId="77777777" w:rsidR="005735B6" w:rsidRPr="005735B6" w:rsidRDefault="005735B6" w:rsidP="00E63DF5">
            <w:pPr>
              <w:pStyle w:val="Default"/>
              <w:jc w:val="center"/>
              <w:rPr>
                <w:sz w:val="20"/>
                <w:szCs w:val="20"/>
              </w:rPr>
            </w:pPr>
            <w:r w:rsidRPr="005735B6">
              <w:rPr>
                <w:sz w:val="20"/>
                <w:szCs w:val="20"/>
              </w:rPr>
              <w:t>133,85</w:t>
            </w:r>
          </w:p>
        </w:tc>
      </w:tr>
      <w:tr w:rsidR="005735B6" w:rsidRPr="005735B6" w14:paraId="317F3B1A" w14:textId="77777777" w:rsidTr="005735B6">
        <w:trPr>
          <w:trHeight w:val="431"/>
          <w:jc w:val="center"/>
        </w:trPr>
        <w:tc>
          <w:tcPr>
            <w:tcW w:w="1039" w:type="dxa"/>
            <w:tcBorders>
              <w:top w:val="nil"/>
              <w:left w:val="nil"/>
              <w:bottom w:val="nil"/>
              <w:right w:val="nil"/>
            </w:tcBorders>
          </w:tcPr>
          <w:p w14:paraId="60F2180E" w14:textId="77777777" w:rsidR="005735B6" w:rsidRPr="005735B6" w:rsidRDefault="005735B6" w:rsidP="00E63DF5">
            <w:pPr>
              <w:pStyle w:val="Default"/>
              <w:jc w:val="center"/>
              <w:rPr>
                <w:sz w:val="20"/>
                <w:szCs w:val="20"/>
              </w:rPr>
            </w:pPr>
            <w:r w:rsidRPr="005735B6">
              <w:rPr>
                <w:sz w:val="20"/>
                <w:szCs w:val="20"/>
              </w:rPr>
              <w:t>9’</w:t>
            </w:r>
          </w:p>
        </w:tc>
        <w:tc>
          <w:tcPr>
            <w:tcW w:w="2126" w:type="dxa"/>
            <w:tcBorders>
              <w:top w:val="nil"/>
              <w:left w:val="nil"/>
              <w:bottom w:val="nil"/>
              <w:right w:val="nil"/>
            </w:tcBorders>
          </w:tcPr>
          <w:p w14:paraId="4291B0FF" w14:textId="77777777" w:rsidR="005735B6" w:rsidRPr="005735B6" w:rsidRDefault="005735B6" w:rsidP="00E63DF5">
            <w:pPr>
              <w:pStyle w:val="Default"/>
              <w:jc w:val="center"/>
              <w:rPr>
                <w:color w:val="auto"/>
                <w:sz w:val="20"/>
                <w:szCs w:val="20"/>
              </w:rPr>
            </w:pPr>
            <w:r w:rsidRPr="005735B6">
              <w:rPr>
                <w:color w:val="auto"/>
                <w:sz w:val="20"/>
                <w:szCs w:val="20"/>
              </w:rPr>
              <w:t>8,3058 (d, 1H)</w:t>
            </w:r>
          </w:p>
        </w:tc>
        <w:tc>
          <w:tcPr>
            <w:tcW w:w="1348" w:type="dxa"/>
            <w:tcBorders>
              <w:top w:val="nil"/>
              <w:left w:val="nil"/>
              <w:bottom w:val="nil"/>
              <w:right w:val="nil"/>
            </w:tcBorders>
          </w:tcPr>
          <w:p w14:paraId="6A3FED4B" w14:textId="77777777" w:rsidR="005735B6" w:rsidRPr="005735B6" w:rsidRDefault="005735B6" w:rsidP="00E63DF5">
            <w:pPr>
              <w:pStyle w:val="Default"/>
              <w:jc w:val="center"/>
              <w:rPr>
                <w:sz w:val="20"/>
                <w:szCs w:val="20"/>
              </w:rPr>
            </w:pPr>
            <w:r w:rsidRPr="005735B6">
              <w:rPr>
                <w:sz w:val="20"/>
                <w:szCs w:val="20"/>
              </w:rPr>
              <w:t>124,53</w:t>
            </w:r>
          </w:p>
        </w:tc>
      </w:tr>
      <w:tr w:rsidR="005735B6" w:rsidRPr="005735B6" w14:paraId="219F15E7" w14:textId="77777777" w:rsidTr="005735B6">
        <w:trPr>
          <w:trHeight w:val="431"/>
          <w:jc w:val="center"/>
        </w:trPr>
        <w:tc>
          <w:tcPr>
            <w:tcW w:w="1039" w:type="dxa"/>
            <w:tcBorders>
              <w:top w:val="nil"/>
              <w:left w:val="nil"/>
              <w:bottom w:val="nil"/>
              <w:right w:val="nil"/>
            </w:tcBorders>
          </w:tcPr>
          <w:p w14:paraId="790B1AA6" w14:textId="77777777" w:rsidR="005735B6" w:rsidRPr="005735B6" w:rsidRDefault="005735B6" w:rsidP="00E63DF5">
            <w:pPr>
              <w:pStyle w:val="Default"/>
              <w:jc w:val="center"/>
              <w:rPr>
                <w:sz w:val="20"/>
                <w:szCs w:val="20"/>
              </w:rPr>
            </w:pPr>
            <w:r w:rsidRPr="005735B6">
              <w:rPr>
                <w:sz w:val="20"/>
                <w:szCs w:val="20"/>
              </w:rPr>
              <w:lastRenderedPageBreak/>
              <w:t>10’</w:t>
            </w:r>
          </w:p>
        </w:tc>
        <w:tc>
          <w:tcPr>
            <w:tcW w:w="2126" w:type="dxa"/>
            <w:tcBorders>
              <w:top w:val="nil"/>
              <w:left w:val="nil"/>
              <w:bottom w:val="nil"/>
              <w:right w:val="nil"/>
            </w:tcBorders>
          </w:tcPr>
          <w:p w14:paraId="3A0A5A13" w14:textId="77777777" w:rsidR="005735B6" w:rsidRPr="005735B6" w:rsidRDefault="005735B6" w:rsidP="00E63DF5">
            <w:pPr>
              <w:pStyle w:val="Default"/>
              <w:jc w:val="center"/>
              <w:rPr>
                <w:color w:val="auto"/>
                <w:sz w:val="20"/>
                <w:szCs w:val="20"/>
              </w:rPr>
            </w:pPr>
            <w:r w:rsidRPr="005735B6">
              <w:rPr>
                <w:color w:val="auto"/>
                <w:sz w:val="20"/>
                <w:szCs w:val="20"/>
              </w:rPr>
              <w:t>-</w:t>
            </w:r>
          </w:p>
        </w:tc>
        <w:tc>
          <w:tcPr>
            <w:tcW w:w="1348" w:type="dxa"/>
            <w:tcBorders>
              <w:top w:val="nil"/>
              <w:left w:val="nil"/>
              <w:bottom w:val="nil"/>
              <w:right w:val="nil"/>
            </w:tcBorders>
          </w:tcPr>
          <w:p w14:paraId="3A2E69D6" w14:textId="77777777" w:rsidR="005735B6" w:rsidRPr="005735B6" w:rsidRDefault="005735B6" w:rsidP="00E63DF5">
            <w:pPr>
              <w:pStyle w:val="Default"/>
              <w:jc w:val="center"/>
              <w:rPr>
                <w:sz w:val="20"/>
                <w:szCs w:val="20"/>
              </w:rPr>
            </w:pPr>
            <w:r w:rsidRPr="005735B6">
              <w:rPr>
                <w:sz w:val="20"/>
                <w:szCs w:val="20"/>
              </w:rPr>
              <w:t>127,37</w:t>
            </w:r>
          </w:p>
        </w:tc>
      </w:tr>
      <w:tr w:rsidR="005735B6" w:rsidRPr="005735B6" w14:paraId="3E98868B" w14:textId="77777777" w:rsidTr="005735B6">
        <w:trPr>
          <w:trHeight w:val="431"/>
          <w:jc w:val="center"/>
        </w:trPr>
        <w:tc>
          <w:tcPr>
            <w:tcW w:w="1039" w:type="dxa"/>
            <w:tcBorders>
              <w:top w:val="nil"/>
              <w:left w:val="nil"/>
              <w:bottom w:val="nil"/>
              <w:right w:val="nil"/>
            </w:tcBorders>
            <w:hideMark/>
          </w:tcPr>
          <w:p w14:paraId="6F180C9E" w14:textId="77777777" w:rsidR="005735B6" w:rsidRPr="005735B6" w:rsidRDefault="005735B6" w:rsidP="00E63DF5">
            <w:pPr>
              <w:pStyle w:val="Default"/>
              <w:jc w:val="center"/>
              <w:rPr>
                <w:sz w:val="20"/>
                <w:szCs w:val="20"/>
                <w:lang w:val="en-US"/>
              </w:rPr>
            </w:pPr>
            <w:r w:rsidRPr="005735B6">
              <w:rPr>
                <w:sz w:val="20"/>
                <w:szCs w:val="20"/>
              </w:rPr>
              <w:t>1’’</w:t>
            </w:r>
          </w:p>
        </w:tc>
        <w:tc>
          <w:tcPr>
            <w:tcW w:w="2126" w:type="dxa"/>
            <w:tcBorders>
              <w:top w:val="nil"/>
              <w:left w:val="nil"/>
              <w:bottom w:val="nil"/>
              <w:right w:val="nil"/>
            </w:tcBorders>
            <w:hideMark/>
          </w:tcPr>
          <w:p w14:paraId="08A8F11A" w14:textId="77777777" w:rsidR="005735B6" w:rsidRPr="005735B6" w:rsidRDefault="005735B6" w:rsidP="00E63DF5">
            <w:pPr>
              <w:pStyle w:val="Default"/>
              <w:jc w:val="center"/>
              <w:rPr>
                <w:color w:val="auto"/>
                <w:sz w:val="20"/>
                <w:szCs w:val="20"/>
                <w:lang w:val="en-US"/>
              </w:rPr>
            </w:pPr>
            <w:r w:rsidRPr="005735B6">
              <w:rPr>
                <w:color w:val="auto"/>
                <w:sz w:val="20"/>
                <w:szCs w:val="20"/>
              </w:rPr>
              <w:t>-</w:t>
            </w:r>
          </w:p>
        </w:tc>
        <w:tc>
          <w:tcPr>
            <w:tcW w:w="1348" w:type="dxa"/>
            <w:tcBorders>
              <w:top w:val="nil"/>
              <w:left w:val="nil"/>
              <w:bottom w:val="nil"/>
              <w:right w:val="nil"/>
            </w:tcBorders>
          </w:tcPr>
          <w:p w14:paraId="543634E8" w14:textId="77777777" w:rsidR="005735B6" w:rsidRPr="005735B6" w:rsidRDefault="005735B6" w:rsidP="00E63DF5">
            <w:pPr>
              <w:pStyle w:val="Default"/>
              <w:jc w:val="center"/>
              <w:rPr>
                <w:sz w:val="20"/>
                <w:szCs w:val="20"/>
              </w:rPr>
            </w:pPr>
            <w:r w:rsidRPr="005735B6">
              <w:rPr>
                <w:sz w:val="20"/>
                <w:szCs w:val="20"/>
              </w:rPr>
              <w:t>135,99</w:t>
            </w:r>
          </w:p>
        </w:tc>
      </w:tr>
      <w:tr w:rsidR="005735B6" w:rsidRPr="005735B6" w14:paraId="59A2A5C7" w14:textId="77777777" w:rsidTr="005735B6">
        <w:trPr>
          <w:trHeight w:val="431"/>
          <w:jc w:val="center"/>
        </w:trPr>
        <w:tc>
          <w:tcPr>
            <w:tcW w:w="1039" w:type="dxa"/>
            <w:tcBorders>
              <w:top w:val="nil"/>
              <w:left w:val="nil"/>
              <w:bottom w:val="nil"/>
              <w:right w:val="nil"/>
            </w:tcBorders>
            <w:hideMark/>
          </w:tcPr>
          <w:p w14:paraId="7C6E494D" w14:textId="77777777" w:rsidR="005735B6" w:rsidRPr="005735B6" w:rsidRDefault="005735B6" w:rsidP="00E63DF5">
            <w:pPr>
              <w:pStyle w:val="Default"/>
              <w:jc w:val="center"/>
              <w:rPr>
                <w:sz w:val="20"/>
                <w:szCs w:val="20"/>
                <w:lang w:val="en-US"/>
              </w:rPr>
            </w:pPr>
            <w:r w:rsidRPr="005735B6">
              <w:rPr>
                <w:sz w:val="20"/>
                <w:szCs w:val="20"/>
              </w:rPr>
              <w:t>2’’</w:t>
            </w:r>
          </w:p>
        </w:tc>
        <w:tc>
          <w:tcPr>
            <w:tcW w:w="2126" w:type="dxa"/>
            <w:tcBorders>
              <w:top w:val="nil"/>
              <w:left w:val="nil"/>
              <w:bottom w:val="nil"/>
              <w:right w:val="nil"/>
            </w:tcBorders>
            <w:hideMark/>
          </w:tcPr>
          <w:p w14:paraId="2DFF01C4" w14:textId="77777777" w:rsidR="005735B6" w:rsidRPr="005735B6" w:rsidRDefault="005735B6" w:rsidP="00E63DF5">
            <w:pPr>
              <w:pStyle w:val="Default"/>
              <w:jc w:val="center"/>
              <w:rPr>
                <w:color w:val="FF0000"/>
                <w:sz w:val="20"/>
                <w:szCs w:val="20"/>
                <w:lang w:val="en-US"/>
              </w:rPr>
            </w:pPr>
            <w:r w:rsidRPr="005735B6">
              <w:rPr>
                <w:color w:val="auto"/>
                <w:sz w:val="20"/>
                <w:szCs w:val="20"/>
              </w:rPr>
              <w:t>7,4892 (d, 1H)</w:t>
            </w:r>
          </w:p>
        </w:tc>
        <w:tc>
          <w:tcPr>
            <w:tcW w:w="1348" w:type="dxa"/>
            <w:tcBorders>
              <w:top w:val="nil"/>
              <w:left w:val="nil"/>
              <w:bottom w:val="nil"/>
              <w:right w:val="nil"/>
            </w:tcBorders>
          </w:tcPr>
          <w:p w14:paraId="2AF37A2C" w14:textId="77777777" w:rsidR="005735B6" w:rsidRPr="005735B6" w:rsidRDefault="005735B6" w:rsidP="00E63DF5">
            <w:pPr>
              <w:pStyle w:val="Default"/>
              <w:jc w:val="center"/>
              <w:rPr>
                <w:sz w:val="20"/>
                <w:szCs w:val="20"/>
              </w:rPr>
            </w:pPr>
            <w:r w:rsidRPr="005735B6">
              <w:rPr>
                <w:sz w:val="20"/>
                <w:szCs w:val="20"/>
              </w:rPr>
              <w:t>127,35</w:t>
            </w:r>
          </w:p>
        </w:tc>
      </w:tr>
      <w:tr w:rsidR="005735B6" w:rsidRPr="005735B6" w14:paraId="14EEB7FF" w14:textId="77777777" w:rsidTr="005735B6">
        <w:trPr>
          <w:trHeight w:val="431"/>
          <w:jc w:val="center"/>
        </w:trPr>
        <w:tc>
          <w:tcPr>
            <w:tcW w:w="1039" w:type="dxa"/>
            <w:tcBorders>
              <w:top w:val="nil"/>
              <w:left w:val="nil"/>
              <w:bottom w:val="nil"/>
              <w:right w:val="nil"/>
            </w:tcBorders>
            <w:hideMark/>
          </w:tcPr>
          <w:p w14:paraId="4FBE9B2F" w14:textId="77777777" w:rsidR="005735B6" w:rsidRPr="005735B6" w:rsidRDefault="005735B6" w:rsidP="00E63DF5">
            <w:pPr>
              <w:pStyle w:val="Default"/>
              <w:jc w:val="center"/>
              <w:rPr>
                <w:sz w:val="20"/>
                <w:szCs w:val="20"/>
                <w:lang w:val="en-US"/>
              </w:rPr>
            </w:pPr>
            <w:r w:rsidRPr="005735B6">
              <w:rPr>
                <w:sz w:val="20"/>
                <w:szCs w:val="20"/>
              </w:rPr>
              <w:t>3’’</w:t>
            </w:r>
          </w:p>
        </w:tc>
        <w:tc>
          <w:tcPr>
            <w:tcW w:w="2126" w:type="dxa"/>
            <w:tcBorders>
              <w:top w:val="nil"/>
              <w:left w:val="nil"/>
              <w:bottom w:val="nil"/>
              <w:right w:val="nil"/>
            </w:tcBorders>
            <w:hideMark/>
          </w:tcPr>
          <w:p w14:paraId="5E543662" w14:textId="77777777" w:rsidR="005735B6" w:rsidRPr="005735B6" w:rsidRDefault="005735B6" w:rsidP="00E63DF5">
            <w:pPr>
              <w:pStyle w:val="Default"/>
              <w:jc w:val="center"/>
              <w:rPr>
                <w:color w:val="auto"/>
                <w:sz w:val="20"/>
                <w:szCs w:val="20"/>
                <w:lang w:val="en-US"/>
              </w:rPr>
            </w:pPr>
            <w:r w:rsidRPr="005735B6">
              <w:rPr>
                <w:color w:val="auto"/>
                <w:sz w:val="20"/>
                <w:szCs w:val="20"/>
              </w:rPr>
              <w:t>7,3342 (m, 1H)</w:t>
            </w:r>
          </w:p>
        </w:tc>
        <w:tc>
          <w:tcPr>
            <w:tcW w:w="1348" w:type="dxa"/>
            <w:tcBorders>
              <w:top w:val="nil"/>
              <w:left w:val="nil"/>
              <w:bottom w:val="nil"/>
              <w:right w:val="nil"/>
            </w:tcBorders>
          </w:tcPr>
          <w:p w14:paraId="5FB74569" w14:textId="77777777" w:rsidR="005735B6" w:rsidRPr="005735B6" w:rsidRDefault="005735B6" w:rsidP="00E63DF5">
            <w:pPr>
              <w:pStyle w:val="Default"/>
              <w:jc w:val="center"/>
              <w:rPr>
                <w:sz w:val="20"/>
                <w:szCs w:val="20"/>
              </w:rPr>
            </w:pPr>
            <w:r w:rsidRPr="005735B6">
              <w:rPr>
                <w:sz w:val="20"/>
                <w:szCs w:val="20"/>
              </w:rPr>
              <w:t>128,88</w:t>
            </w:r>
          </w:p>
        </w:tc>
      </w:tr>
      <w:tr w:rsidR="005735B6" w:rsidRPr="005735B6" w14:paraId="1A78FF32" w14:textId="77777777" w:rsidTr="005735B6">
        <w:trPr>
          <w:trHeight w:val="431"/>
          <w:jc w:val="center"/>
        </w:trPr>
        <w:tc>
          <w:tcPr>
            <w:tcW w:w="1039" w:type="dxa"/>
            <w:tcBorders>
              <w:top w:val="nil"/>
              <w:left w:val="nil"/>
              <w:bottom w:val="nil"/>
              <w:right w:val="nil"/>
            </w:tcBorders>
            <w:hideMark/>
          </w:tcPr>
          <w:p w14:paraId="251565DD" w14:textId="77777777" w:rsidR="005735B6" w:rsidRPr="005735B6" w:rsidRDefault="005735B6" w:rsidP="00E63DF5">
            <w:pPr>
              <w:pStyle w:val="Default"/>
              <w:jc w:val="center"/>
              <w:rPr>
                <w:sz w:val="20"/>
                <w:szCs w:val="20"/>
                <w:lang w:val="en-US"/>
              </w:rPr>
            </w:pPr>
            <w:r w:rsidRPr="005735B6">
              <w:rPr>
                <w:sz w:val="20"/>
                <w:szCs w:val="20"/>
              </w:rPr>
              <w:t>4’’</w:t>
            </w:r>
          </w:p>
        </w:tc>
        <w:tc>
          <w:tcPr>
            <w:tcW w:w="2126" w:type="dxa"/>
            <w:tcBorders>
              <w:top w:val="nil"/>
              <w:left w:val="nil"/>
              <w:bottom w:val="nil"/>
              <w:right w:val="nil"/>
            </w:tcBorders>
            <w:hideMark/>
          </w:tcPr>
          <w:p w14:paraId="40F199EA" w14:textId="77777777" w:rsidR="005735B6" w:rsidRPr="005735B6" w:rsidRDefault="005735B6" w:rsidP="00E63DF5">
            <w:pPr>
              <w:pStyle w:val="Default"/>
              <w:jc w:val="center"/>
              <w:rPr>
                <w:color w:val="auto"/>
                <w:sz w:val="20"/>
                <w:szCs w:val="20"/>
                <w:lang w:val="en-US"/>
              </w:rPr>
            </w:pPr>
            <w:r w:rsidRPr="005735B6">
              <w:rPr>
                <w:color w:val="auto"/>
                <w:sz w:val="20"/>
                <w:szCs w:val="20"/>
              </w:rPr>
              <w:t>7,2594 (m, 1H)</w:t>
            </w:r>
          </w:p>
        </w:tc>
        <w:tc>
          <w:tcPr>
            <w:tcW w:w="1348" w:type="dxa"/>
            <w:tcBorders>
              <w:top w:val="nil"/>
              <w:left w:val="nil"/>
              <w:bottom w:val="nil"/>
              <w:right w:val="nil"/>
            </w:tcBorders>
          </w:tcPr>
          <w:p w14:paraId="0FAA7C8E" w14:textId="77777777" w:rsidR="005735B6" w:rsidRPr="005735B6" w:rsidRDefault="005735B6" w:rsidP="00E63DF5">
            <w:pPr>
              <w:pStyle w:val="Default"/>
              <w:jc w:val="center"/>
              <w:rPr>
                <w:sz w:val="20"/>
                <w:szCs w:val="20"/>
              </w:rPr>
            </w:pPr>
            <w:r w:rsidRPr="005735B6">
              <w:rPr>
                <w:sz w:val="20"/>
                <w:szCs w:val="20"/>
              </w:rPr>
              <w:t>126,45</w:t>
            </w:r>
          </w:p>
        </w:tc>
      </w:tr>
      <w:tr w:rsidR="005735B6" w:rsidRPr="005735B6" w14:paraId="21022D05" w14:textId="77777777" w:rsidTr="005735B6">
        <w:trPr>
          <w:trHeight w:val="431"/>
          <w:jc w:val="center"/>
        </w:trPr>
        <w:tc>
          <w:tcPr>
            <w:tcW w:w="1039" w:type="dxa"/>
            <w:tcBorders>
              <w:top w:val="nil"/>
              <w:left w:val="nil"/>
              <w:bottom w:val="nil"/>
              <w:right w:val="nil"/>
            </w:tcBorders>
            <w:hideMark/>
          </w:tcPr>
          <w:p w14:paraId="2EE2F011" w14:textId="77777777" w:rsidR="005735B6" w:rsidRPr="005735B6" w:rsidRDefault="005735B6" w:rsidP="00E63DF5">
            <w:pPr>
              <w:pStyle w:val="Default"/>
              <w:jc w:val="center"/>
              <w:rPr>
                <w:sz w:val="20"/>
                <w:szCs w:val="20"/>
                <w:lang w:val="en-US"/>
              </w:rPr>
            </w:pPr>
            <w:r w:rsidRPr="005735B6">
              <w:rPr>
                <w:sz w:val="20"/>
                <w:szCs w:val="20"/>
              </w:rPr>
              <w:t>5’’</w:t>
            </w:r>
          </w:p>
        </w:tc>
        <w:tc>
          <w:tcPr>
            <w:tcW w:w="2126" w:type="dxa"/>
            <w:tcBorders>
              <w:top w:val="nil"/>
              <w:left w:val="nil"/>
              <w:bottom w:val="nil"/>
              <w:right w:val="nil"/>
            </w:tcBorders>
            <w:hideMark/>
          </w:tcPr>
          <w:p w14:paraId="532079EA" w14:textId="77777777" w:rsidR="005735B6" w:rsidRPr="005735B6" w:rsidRDefault="005735B6" w:rsidP="00E63DF5">
            <w:pPr>
              <w:pStyle w:val="Default"/>
              <w:jc w:val="center"/>
              <w:rPr>
                <w:color w:val="auto"/>
                <w:sz w:val="20"/>
                <w:szCs w:val="20"/>
                <w:lang w:val="en-US"/>
              </w:rPr>
            </w:pPr>
            <w:r w:rsidRPr="005735B6">
              <w:rPr>
                <w:color w:val="auto"/>
                <w:sz w:val="20"/>
                <w:szCs w:val="20"/>
              </w:rPr>
              <w:t>7,3342 (m, 1H)</w:t>
            </w:r>
          </w:p>
        </w:tc>
        <w:tc>
          <w:tcPr>
            <w:tcW w:w="1348" w:type="dxa"/>
            <w:tcBorders>
              <w:top w:val="nil"/>
              <w:left w:val="nil"/>
              <w:bottom w:val="nil"/>
              <w:right w:val="nil"/>
            </w:tcBorders>
          </w:tcPr>
          <w:p w14:paraId="1FF1F9A0" w14:textId="77777777" w:rsidR="005735B6" w:rsidRPr="005735B6" w:rsidRDefault="005735B6" w:rsidP="00E63DF5">
            <w:pPr>
              <w:pStyle w:val="Default"/>
              <w:jc w:val="center"/>
              <w:rPr>
                <w:sz w:val="20"/>
                <w:szCs w:val="20"/>
              </w:rPr>
            </w:pPr>
            <w:r w:rsidRPr="005735B6">
              <w:rPr>
                <w:sz w:val="20"/>
                <w:szCs w:val="20"/>
              </w:rPr>
              <w:t>128,88</w:t>
            </w:r>
          </w:p>
        </w:tc>
      </w:tr>
      <w:tr w:rsidR="005735B6" w:rsidRPr="005735B6" w14:paraId="189374B8" w14:textId="77777777" w:rsidTr="005735B6">
        <w:trPr>
          <w:trHeight w:val="431"/>
          <w:jc w:val="center"/>
        </w:trPr>
        <w:tc>
          <w:tcPr>
            <w:tcW w:w="1039" w:type="dxa"/>
            <w:tcBorders>
              <w:top w:val="nil"/>
              <w:left w:val="nil"/>
              <w:bottom w:val="single" w:sz="4" w:space="0" w:color="auto"/>
              <w:right w:val="nil"/>
            </w:tcBorders>
            <w:hideMark/>
          </w:tcPr>
          <w:p w14:paraId="6B85CDA3" w14:textId="77777777" w:rsidR="005735B6" w:rsidRPr="005735B6" w:rsidRDefault="005735B6" w:rsidP="00E63DF5">
            <w:pPr>
              <w:pStyle w:val="Default"/>
              <w:jc w:val="center"/>
              <w:rPr>
                <w:sz w:val="20"/>
                <w:szCs w:val="20"/>
                <w:lang w:val="en-US"/>
              </w:rPr>
            </w:pPr>
            <w:r w:rsidRPr="005735B6">
              <w:rPr>
                <w:sz w:val="20"/>
                <w:szCs w:val="20"/>
              </w:rPr>
              <w:t>6’’</w:t>
            </w:r>
          </w:p>
        </w:tc>
        <w:tc>
          <w:tcPr>
            <w:tcW w:w="2126" w:type="dxa"/>
            <w:tcBorders>
              <w:top w:val="nil"/>
              <w:left w:val="nil"/>
              <w:bottom w:val="single" w:sz="4" w:space="0" w:color="auto"/>
              <w:right w:val="nil"/>
            </w:tcBorders>
            <w:hideMark/>
          </w:tcPr>
          <w:p w14:paraId="072EE898" w14:textId="77777777" w:rsidR="005735B6" w:rsidRPr="005735B6" w:rsidRDefault="005735B6" w:rsidP="00E63DF5">
            <w:pPr>
              <w:pStyle w:val="Default"/>
              <w:jc w:val="center"/>
              <w:rPr>
                <w:color w:val="FF0000"/>
                <w:sz w:val="20"/>
                <w:szCs w:val="20"/>
                <w:lang w:val="en-US"/>
              </w:rPr>
            </w:pPr>
            <w:r w:rsidRPr="005735B6">
              <w:rPr>
                <w:color w:val="auto"/>
                <w:sz w:val="20"/>
                <w:szCs w:val="20"/>
              </w:rPr>
              <w:t>7,4892 (d, 1H)</w:t>
            </w:r>
          </w:p>
        </w:tc>
        <w:tc>
          <w:tcPr>
            <w:tcW w:w="1348" w:type="dxa"/>
            <w:tcBorders>
              <w:top w:val="nil"/>
              <w:left w:val="nil"/>
              <w:bottom w:val="single" w:sz="4" w:space="0" w:color="auto"/>
              <w:right w:val="nil"/>
            </w:tcBorders>
          </w:tcPr>
          <w:p w14:paraId="2D9DC4CB" w14:textId="77777777" w:rsidR="005735B6" w:rsidRPr="005735B6" w:rsidRDefault="005735B6" w:rsidP="00E63DF5">
            <w:pPr>
              <w:pStyle w:val="Default"/>
              <w:jc w:val="center"/>
              <w:rPr>
                <w:sz w:val="20"/>
                <w:szCs w:val="20"/>
                <w:lang w:val="en-US"/>
              </w:rPr>
            </w:pPr>
            <w:r w:rsidRPr="005735B6">
              <w:rPr>
                <w:sz w:val="20"/>
                <w:szCs w:val="20"/>
              </w:rPr>
              <w:t>127,35</w:t>
            </w:r>
          </w:p>
        </w:tc>
      </w:tr>
    </w:tbl>
    <w:p w14:paraId="07CA2C76" w14:textId="77777777" w:rsidR="00F95997" w:rsidRDefault="00F95997" w:rsidP="00F95997">
      <w:pPr>
        <w:spacing w:after="0" w:line="240" w:lineRule="auto"/>
        <w:jc w:val="both"/>
        <w:rPr>
          <w:sz w:val="24"/>
          <w:szCs w:val="24"/>
        </w:rPr>
      </w:pPr>
    </w:p>
    <w:p w14:paraId="1941BA11" w14:textId="61F72128" w:rsidR="005735B6" w:rsidRDefault="005735B6" w:rsidP="005735B6">
      <w:pPr>
        <w:pStyle w:val="Default"/>
        <w:spacing w:after="160"/>
        <w:ind w:firstLine="709"/>
        <w:jc w:val="both"/>
        <w:rPr>
          <w:i/>
          <w:sz w:val="22"/>
          <w:szCs w:val="22"/>
        </w:rPr>
      </w:pPr>
      <w:r w:rsidRPr="005735B6">
        <w:rPr>
          <w:sz w:val="22"/>
          <w:szCs w:val="22"/>
        </w:rPr>
        <w:t xml:space="preserve">Spektrum </w:t>
      </w:r>
      <w:r w:rsidRPr="005735B6">
        <w:rPr>
          <w:sz w:val="22"/>
          <w:szCs w:val="22"/>
          <w:vertAlign w:val="superscript"/>
        </w:rPr>
        <w:t>1</w:t>
      </w:r>
      <w:r w:rsidRPr="005735B6">
        <w:rPr>
          <w:sz w:val="22"/>
          <w:szCs w:val="22"/>
        </w:rPr>
        <w:t xml:space="preserve">H-NMR senyawa </w:t>
      </w:r>
      <w:r>
        <w:rPr>
          <w:sz w:val="22"/>
          <w:szCs w:val="22"/>
        </w:rPr>
        <w:t>analog</w:t>
      </w:r>
      <w:r w:rsidRPr="005735B6">
        <w:rPr>
          <w:sz w:val="22"/>
          <w:szCs w:val="22"/>
        </w:rPr>
        <w:t xml:space="preserve"> kalkon menunjukkan adanya pergeseran kimia pada δ 7,0288 (d, 1H); 7,5644 ppm (m, 1H);  6,8505 ppm (t, 1H); dan 6,9388 ppm (d, 1H), masing-masing senyawa menunjukkan proton pada posisi C-2, C-3, C-4 dan C-5. Pada α,β- keton tak jenuh, proton yang bersebelahan dengan karbonil (Hα) akan mempunyai δ kecil (</w:t>
      </w:r>
      <w:r w:rsidRPr="005735B6">
        <w:rPr>
          <w:i/>
          <w:sz w:val="22"/>
          <w:szCs w:val="22"/>
        </w:rPr>
        <w:t>shielded</w:t>
      </w:r>
      <w:r w:rsidRPr="005735B6">
        <w:rPr>
          <w:sz w:val="22"/>
          <w:szCs w:val="22"/>
        </w:rPr>
        <w:t>) dan Hβ akan mempunyai δ lebih besar (</w:t>
      </w:r>
      <w:r w:rsidRPr="005735B6">
        <w:rPr>
          <w:i/>
          <w:sz w:val="22"/>
          <w:szCs w:val="22"/>
        </w:rPr>
        <w:t>deshielded</w:t>
      </w:r>
      <w:r w:rsidRPr="005735B6">
        <w:rPr>
          <w:sz w:val="22"/>
          <w:szCs w:val="22"/>
        </w:rPr>
        <w:t>)</w:t>
      </w:r>
      <w:r w:rsidR="00FE2E66">
        <w:rPr>
          <w:sz w:val="22"/>
          <w:szCs w:val="22"/>
        </w:rPr>
        <w:t xml:space="preserve"> </w:t>
      </w:r>
      <w:r w:rsidR="00FE2E66">
        <w:rPr>
          <w:sz w:val="22"/>
          <w:szCs w:val="22"/>
        </w:rPr>
        <w:fldChar w:fldCharType="begin" w:fldLock="1"/>
      </w:r>
      <w:r w:rsidR="00C04BCC">
        <w:rPr>
          <w:sz w:val="22"/>
          <w:szCs w:val="22"/>
        </w:rPr>
        <w:instrText>ADDIN CSL_CITATION {"citationItems":[{"id":"ITEM-1","itemData":{"ISBN":"978-979-24-5280-8","author":[{"dropping-particle":"","family":"Kosela","given":"Soleh","non-dropping-particle":"","parse-names":false,"suffix":""}],"id":"ITEM-1","issued":{"date-parts":[["2010"]]},"publisher":"Jakarta : Lembaga Penerbit Fakultas Ekonomi Universitas Indonesia.","title":"Cara Mudah dan Sederhana Penentuan Struktur Molekul berdasarkan Spektra Data (NMR, Mass, IR, UV).","type":"book"},"uris":["http://www.mendeley.com/documents/?uuid=a72f1af6-4815-4c90-8cbc-78760e3b2ab3"]}],"mendeley":{"formattedCitation":"[11]","plainTextFormattedCitation":"[11]","previouslyFormattedCitation":"[11]"},"properties":{"noteIndex":0},"schema":"https://github.com/citation-style-language/schema/raw/master/csl-citation.json"}</w:instrText>
      </w:r>
      <w:r w:rsidR="00FE2E66">
        <w:rPr>
          <w:sz w:val="22"/>
          <w:szCs w:val="22"/>
        </w:rPr>
        <w:fldChar w:fldCharType="separate"/>
      </w:r>
      <w:r w:rsidR="00FE2E66" w:rsidRPr="00FE2E66">
        <w:rPr>
          <w:noProof/>
          <w:sz w:val="22"/>
          <w:szCs w:val="22"/>
        </w:rPr>
        <w:t>[11]</w:t>
      </w:r>
      <w:r w:rsidR="00FE2E66">
        <w:rPr>
          <w:sz w:val="22"/>
          <w:szCs w:val="22"/>
        </w:rPr>
        <w:fldChar w:fldCharType="end"/>
      </w:r>
      <w:r w:rsidRPr="005735B6">
        <w:rPr>
          <w:sz w:val="22"/>
          <w:szCs w:val="22"/>
        </w:rPr>
        <w:t xml:space="preserve">. Pada posisi C-2, C-3, C-4 dan C-5, pergeseran kimia yang paling besar berada pada posisi C-3 (Hβ). Hal ini dapat dijelaskan karena terjadi resonansi pada α,β- keton tak jenuh, sehingga karbon pada Hβ (proton pada C-3) relatif menjadi lebih positif dibandingkan dengan karbon pada Hα (proton pada C-2). Akibatnya kerapatan elektron pada Hβ lebih kecil dibandingkan kerapatan elektron pada Hα. Selain itu adanya efek geometri atau ruang dari karbonil pada C-1, Sehingga C-3 lebih </w:t>
      </w:r>
      <w:r w:rsidRPr="005735B6">
        <w:rPr>
          <w:i/>
          <w:sz w:val="22"/>
          <w:szCs w:val="22"/>
        </w:rPr>
        <w:t>deshielded</w:t>
      </w:r>
      <w:r w:rsidRPr="005735B6">
        <w:rPr>
          <w:sz w:val="22"/>
          <w:szCs w:val="22"/>
        </w:rPr>
        <w:t xml:space="preserve"> dibandingkan C-2, C-4 dan C-5. Pergeseran kimia pada δ 8,3058 ppm menunjukkan proton pada posisi atom C-9’ dengan puncak </w:t>
      </w:r>
      <w:r w:rsidRPr="005735B6">
        <w:rPr>
          <w:i/>
          <w:sz w:val="22"/>
          <w:szCs w:val="22"/>
          <w:lang w:val="sv-SE"/>
        </w:rPr>
        <w:t>doublet</w:t>
      </w:r>
      <w:r w:rsidRPr="005735B6">
        <w:rPr>
          <w:i/>
          <w:sz w:val="22"/>
          <w:szCs w:val="22"/>
        </w:rPr>
        <w:t xml:space="preserve">, </w:t>
      </w:r>
      <w:r w:rsidRPr="005735B6">
        <w:rPr>
          <w:sz w:val="22"/>
          <w:szCs w:val="22"/>
        </w:rPr>
        <w:t xml:space="preserve">yang merupakan puncak tertinggi. Hal ini disebabkan selain efek anisotropik terdapat juga efek aromatik sehingga H pada posisi C-9’ bersifat </w:t>
      </w:r>
      <w:r w:rsidRPr="005735B6">
        <w:rPr>
          <w:i/>
          <w:sz w:val="22"/>
          <w:szCs w:val="22"/>
        </w:rPr>
        <w:t>deshielded</w:t>
      </w:r>
      <w:r w:rsidRPr="005735B6">
        <w:rPr>
          <w:sz w:val="22"/>
          <w:szCs w:val="22"/>
        </w:rPr>
        <w:t>.</w:t>
      </w:r>
      <w:r w:rsidRPr="005735B6">
        <w:rPr>
          <w:i/>
          <w:sz w:val="22"/>
          <w:szCs w:val="22"/>
        </w:rPr>
        <w:t xml:space="preserve"> </w:t>
      </w:r>
      <w:r w:rsidRPr="005735B6">
        <w:rPr>
          <w:sz w:val="22"/>
          <w:szCs w:val="22"/>
          <w:lang w:val="sv-SE"/>
        </w:rPr>
        <w:t>P</w:t>
      </w:r>
      <w:r w:rsidRPr="005735B6">
        <w:rPr>
          <w:sz w:val="22"/>
          <w:szCs w:val="22"/>
        </w:rPr>
        <w:t>ada cincin aromatik naftalen, senyawa aromatik terikat dengan gugus C karbonil (keton), karena gugus C karbonil yang terikat dengan senyawa aromatik menarik elektron, maka ada tiga jenis proton yang didapatkan yaitu H orto, H meta dan H para dengan pergeseran kimia (δ) Ho &gt; Hp &gt; Hm. Hal ini dapat dijelaskan karena terjadi resonansi pada senyawa aromatik, gugus karbonil menarik elektron sehingga karbon orto relatif menjadi lebih positif dibandingkan dengan karbon para dan karbon para lebih positif dibandingkan dengan karbon meta. Akibatnya, kerapatan elektron pada H orto lebih kecil dibandingkan dengan kerapatan elektron pada H para, begitupula kerapatan elektron pada H para lebih kecil dibandingkan dngan</w:t>
      </w:r>
      <w:r w:rsidR="00C04BCC">
        <w:rPr>
          <w:sz w:val="22"/>
          <w:szCs w:val="22"/>
        </w:rPr>
        <w:t xml:space="preserve"> kerapatan elektron pada H meta </w:t>
      </w:r>
      <w:r w:rsidR="00C04BCC">
        <w:rPr>
          <w:sz w:val="22"/>
          <w:szCs w:val="22"/>
        </w:rPr>
        <w:fldChar w:fldCharType="begin" w:fldLock="1"/>
      </w:r>
      <w:r w:rsidR="00C04BCC">
        <w:rPr>
          <w:sz w:val="22"/>
          <w:szCs w:val="22"/>
        </w:rPr>
        <w:instrText>ADDIN CSL_CITATION {"citationItems":[{"id":"ITEM-1","itemData":{"ISBN":"978-979-24-5280-8","author":[{"dropping-particle":"","family":"Kosela","given":"Soleh","non-dropping-particle":"","parse-names":false,"suffix":""}],"id":"ITEM-1","issued":{"date-parts":[["2010"]]},"publisher":"Jakarta : Lembaga Penerbit Fakultas Ekonomi Universitas Indonesia.","title":"Cara Mudah dan Sederhana Penentuan Struktur Molekul berdasarkan Spektra Data (NMR, Mass, IR, UV).","type":"book"},"uris":["http://www.mendeley.com/documents/?uuid=a72f1af6-4815-4c90-8cbc-78760e3b2ab3"]}],"mendeley":{"formattedCitation":"[11]","plainTextFormattedCitation":"[11]","previouslyFormattedCitation":"[11]"},"properties":{"noteIndex":0},"schema":"https://github.com/citation-style-language/schema/raw/master/csl-citation.json"}</w:instrText>
      </w:r>
      <w:r w:rsidR="00C04BCC">
        <w:rPr>
          <w:sz w:val="22"/>
          <w:szCs w:val="22"/>
        </w:rPr>
        <w:fldChar w:fldCharType="separate"/>
      </w:r>
      <w:r w:rsidR="00C04BCC" w:rsidRPr="00C04BCC">
        <w:rPr>
          <w:noProof/>
          <w:sz w:val="22"/>
          <w:szCs w:val="22"/>
        </w:rPr>
        <w:t>[11]</w:t>
      </w:r>
      <w:r w:rsidR="00C04BCC">
        <w:rPr>
          <w:sz w:val="22"/>
          <w:szCs w:val="22"/>
        </w:rPr>
        <w:fldChar w:fldCharType="end"/>
      </w:r>
      <w:r w:rsidRPr="005735B6">
        <w:rPr>
          <w:sz w:val="22"/>
          <w:szCs w:val="22"/>
        </w:rPr>
        <w:t>.  P</w:t>
      </w:r>
      <w:r w:rsidRPr="005735B6">
        <w:rPr>
          <w:sz w:val="22"/>
          <w:szCs w:val="22"/>
          <w:lang w:val="sv-SE"/>
        </w:rPr>
        <w:t xml:space="preserve">ergeseran kimia pada </w:t>
      </w:r>
      <w:r w:rsidRPr="005735B6">
        <w:rPr>
          <w:sz w:val="22"/>
          <w:szCs w:val="22"/>
        </w:rPr>
        <w:t xml:space="preserve">δ 7,9772 (d, 1H); 7,3866 </w:t>
      </w:r>
      <w:r w:rsidRPr="005735B6">
        <w:rPr>
          <w:sz w:val="22"/>
          <w:szCs w:val="22"/>
        </w:rPr>
        <w:lastRenderedPageBreak/>
        <w:t>ppm (m, 1H); 7,8966 ppm (d, 1H), 7,7288 ppm (d, 1H); 7,5446 ppm (m, 1H); 7,5674 ppm (m, 1H) masing-masing menunjukkan proton pada posisi C-2’, C-3’, C-4’, C-6’, C-7’, dan C-8</w:t>
      </w:r>
      <w:r w:rsidRPr="005735B6">
        <w:rPr>
          <w:sz w:val="22"/>
          <w:szCs w:val="22"/>
          <w:vertAlign w:val="superscript"/>
        </w:rPr>
        <w:t>’</w:t>
      </w:r>
      <w:r w:rsidRPr="005735B6">
        <w:rPr>
          <w:sz w:val="22"/>
          <w:szCs w:val="22"/>
        </w:rPr>
        <w:t xml:space="preserve">. Pada cincin kedua aromatik, Pergeseran kimia pada δ 7,4892 ppm menunjukkan proton pada posisi atom C-2’’ dan C-6’’. Pergeseran kimia pada δ 7,2594 ppm menunjukkan proton pada posisi atom C-4’’ dengan puncak </w:t>
      </w:r>
      <w:r w:rsidRPr="005735B6">
        <w:rPr>
          <w:i/>
          <w:sz w:val="22"/>
          <w:szCs w:val="22"/>
        </w:rPr>
        <w:t xml:space="preserve">multiplet. </w:t>
      </w:r>
      <w:r w:rsidRPr="005735B6">
        <w:rPr>
          <w:sz w:val="22"/>
          <w:szCs w:val="22"/>
        </w:rPr>
        <w:t xml:space="preserve">Pergeseran kimia pada δ 7,3342 ppm menunjukkan proton pada posisi atom C-3’’ dan C-5’’ dengan puncak </w:t>
      </w:r>
      <w:r w:rsidRPr="005735B6">
        <w:rPr>
          <w:i/>
          <w:sz w:val="22"/>
          <w:szCs w:val="22"/>
        </w:rPr>
        <w:t xml:space="preserve">multiplet. </w:t>
      </w:r>
    </w:p>
    <w:p w14:paraId="7E114FCA" w14:textId="6915066A" w:rsidR="005735B6" w:rsidRPr="00FE2E66" w:rsidRDefault="005735B6" w:rsidP="00FE2E66">
      <w:pPr>
        <w:pStyle w:val="Default"/>
        <w:ind w:firstLine="709"/>
        <w:jc w:val="both"/>
        <w:rPr>
          <w:b/>
          <w:sz w:val="22"/>
          <w:szCs w:val="22"/>
        </w:rPr>
      </w:pPr>
      <w:r w:rsidRPr="00FE2E66">
        <w:rPr>
          <w:sz w:val="22"/>
          <w:szCs w:val="22"/>
        </w:rPr>
        <w:t xml:space="preserve">Spektrum </w:t>
      </w:r>
      <w:r w:rsidRPr="00FE2E66">
        <w:rPr>
          <w:sz w:val="22"/>
          <w:szCs w:val="22"/>
          <w:vertAlign w:val="superscript"/>
        </w:rPr>
        <w:t>13</w:t>
      </w:r>
      <w:r w:rsidRPr="00FE2E66">
        <w:rPr>
          <w:sz w:val="22"/>
          <w:szCs w:val="22"/>
        </w:rPr>
        <w:t xml:space="preserve">C-NMR memiliki pergeseran kimia yang jauh lebih lebar yaitu 0-230 ppm, dibandingkan dengan </w:t>
      </w:r>
      <w:r w:rsidRPr="00FE2E66">
        <w:rPr>
          <w:sz w:val="22"/>
          <w:szCs w:val="22"/>
          <w:vertAlign w:val="superscript"/>
        </w:rPr>
        <w:t>1</w:t>
      </w:r>
      <w:r w:rsidRPr="00FE2E66">
        <w:rPr>
          <w:sz w:val="22"/>
          <w:szCs w:val="22"/>
        </w:rPr>
        <w:t>H-NMR yang rentangnya antara 0-10 ppm, kadang-kadang sampai 13-14 ppm (bila ada ikatan hidrogen)</w:t>
      </w:r>
      <w:r w:rsidR="00C04BCC">
        <w:rPr>
          <w:sz w:val="22"/>
          <w:szCs w:val="22"/>
        </w:rPr>
        <w:t xml:space="preserve"> </w:t>
      </w:r>
      <w:r w:rsidR="00C04BCC">
        <w:rPr>
          <w:sz w:val="22"/>
          <w:szCs w:val="22"/>
        </w:rPr>
        <w:fldChar w:fldCharType="begin" w:fldLock="1"/>
      </w:r>
      <w:r w:rsidR="00C04BCC">
        <w:rPr>
          <w:sz w:val="22"/>
          <w:szCs w:val="22"/>
        </w:rPr>
        <w:instrText>ADDIN CSL_CITATION {"citationItems":[{"id":"ITEM-1","itemData":{"ISBN":"978-979-24-5280-8","author":[{"dropping-particle":"","family":"Kosela","given":"Soleh","non-dropping-particle":"","parse-names":false,"suffix":""}],"id":"ITEM-1","issued":{"date-parts":[["2010"]]},"publisher":"Jakarta : Lembaga Penerbit Fakultas Ekonomi Universitas Indonesia.","title":"Cara Mudah dan Sederhana Penentuan Struktur Molekul berdasarkan Spektra Data (NMR, Mass, IR, UV).","type":"book"},"uris":["http://www.mendeley.com/documents/?uuid=a72f1af6-4815-4c90-8cbc-78760e3b2ab3"]}],"mendeley":{"formattedCitation":"[11]","plainTextFormattedCitation":"[11]","previouslyFormattedCitation":"[11]"},"properties":{"noteIndex":0},"schema":"https://github.com/citation-style-language/schema/raw/master/csl-citation.json"}</w:instrText>
      </w:r>
      <w:r w:rsidR="00C04BCC">
        <w:rPr>
          <w:sz w:val="22"/>
          <w:szCs w:val="22"/>
        </w:rPr>
        <w:fldChar w:fldCharType="separate"/>
      </w:r>
      <w:r w:rsidR="00C04BCC" w:rsidRPr="00C04BCC">
        <w:rPr>
          <w:noProof/>
          <w:sz w:val="22"/>
          <w:szCs w:val="22"/>
        </w:rPr>
        <w:t>[11]</w:t>
      </w:r>
      <w:r w:rsidR="00C04BCC">
        <w:rPr>
          <w:sz w:val="22"/>
          <w:szCs w:val="22"/>
        </w:rPr>
        <w:fldChar w:fldCharType="end"/>
      </w:r>
      <w:r w:rsidRPr="00FE2E66">
        <w:rPr>
          <w:sz w:val="22"/>
          <w:szCs w:val="22"/>
        </w:rPr>
        <w:t xml:space="preserve">. Dari gambar 4.1 tentang skema reaksi pembentukan senyawa analog kalkon, diketahui bahwa senyawa analog kalkon yang terbentuk terdiri dari gugus alkena, aromatik dan karbonil dari keton. Senyawa alkena dan aromatik benzoid, umumnya pergeseran kimianya (δ) antara 100-160 ppm, sedangkan karbonil dari keton pergeseran kimianya antara 190-230 ppm </w:t>
      </w:r>
      <w:r w:rsidR="00C04BCC">
        <w:rPr>
          <w:sz w:val="22"/>
          <w:szCs w:val="22"/>
        </w:rPr>
        <w:fldChar w:fldCharType="begin" w:fldLock="1"/>
      </w:r>
      <w:r w:rsidR="00C04BCC">
        <w:rPr>
          <w:sz w:val="22"/>
          <w:szCs w:val="22"/>
        </w:rPr>
        <w:instrText>ADDIN CSL_CITATION {"citationItems":[{"id":"ITEM-1","itemData":{"ISBN":"978-979-24-5280-8","author":[{"dropping-particle":"","family":"Kosela","given":"Soleh","non-dropping-particle":"","parse-names":false,"suffix":""}],"id":"ITEM-1","issued":{"date-parts":[["2010"]]},"publisher":"Jakarta : Lembaga Penerbit Fakultas Ekonomi Universitas Indonesia.","title":"Cara Mudah dan Sederhana Penentuan Struktur Molekul berdasarkan Spektra Data (NMR, Mass, IR, UV).","type":"book"},"uris":["http://www.mendeley.com/documents/?uuid=a72f1af6-4815-4c90-8cbc-78760e3b2ab3"]}],"mendeley":{"formattedCitation":"[11]","plainTextFormattedCitation":"[11]"},"properties":{"noteIndex":0},"schema":"https://github.com/citation-style-language/schema/raw/master/csl-citation.json"}</w:instrText>
      </w:r>
      <w:r w:rsidR="00C04BCC">
        <w:rPr>
          <w:sz w:val="22"/>
          <w:szCs w:val="22"/>
        </w:rPr>
        <w:fldChar w:fldCharType="separate"/>
      </w:r>
      <w:r w:rsidR="00C04BCC" w:rsidRPr="00C04BCC">
        <w:rPr>
          <w:noProof/>
          <w:sz w:val="22"/>
          <w:szCs w:val="22"/>
        </w:rPr>
        <w:t>[11]</w:t>
      </w:r>
      <w:r w:rsidR="00C04BCC">
        <w:rPr>
          <w:sz w:val="22"/>
          <w:szCs w:val="22"/>
        </w:rPr>
        <w:fldChar w:fldCharType="end"/>
      </w:r>
      <w:r w:rsidR="00C04BCC">
        <w:rPr>
          <w:sz w:val="22"/>
          <w:szCs w:val="22"/>
        </w:rPr>
        <w:t xml:space="preserve">. </w:t>
      </w:r>
      <w:r w:rsidRPr="00FE2E66">
        <w:rPr>
          <w:sz w:val="22"/>
          <w:szCs w:val="22"/>
        </w:rPr>
        <w:t xml:space="preserve">Spektrum </w:t>
      </w:r>
      <w:r w:rsidRPr="00FE2E66">
        <w:rPr>
          <w:sz w:val="22"/>
          <w:szCs w:val="22"/>
          <w:vertAlign w:val="superscript"/>
        </w:rPr>
        <w:t>13</w:t>
      </w:r>
      <w:r w:rsidRPr="00FE2E66">
        <w:rPr>
          <w:sz w:val="22"/>
          <w:szCs w:val="22"/>
        </w:rPr>
        <w:t xml:space="preserve">C-NMR senyawa derivat kalkon menunjukkan adanya pergeseran kimia pada δ 137,18 ppm dan 135,99 ppm berturut-turut merupakan karbon C-1’ dan C-1’’. Hal ini diketahui dari intensitas puncak pada pergeseran kimia δ 137,18 ppm dan 135,99 ppm, memiliki intensitas yang rendah yang menunjukkan bahwa C pada pergeseran kimia tersebut merupakan C kuartener karena tidak ada H yang terikat langsung dengan atom C tersebut. Pergeseran kimia pada δ 195,92 ppm merupakan C karbonil dari keton (C=O).  Pergeseran kimia pada </w:t>
      </w:r>
      <m:oMath>
        <m:r>
          <w:rPr>
            <w:rFonts w:ascii="Cambria Math" w:hAnsi="Cambria Math"/>
            <w:sz w:val="22"/>
            <w:szCs w:val="22"/>
          </w:rPr>
          <m:t>δ</m:t>
        </m:r>
      </m:oMath>
      <w:r w:rsidRPr="00FE2E66">
        <w:rPr>
          <w:sz w:val="22"/>
          <w:szCs w:val="22"/>
          <w:lang w:val="sv-SE"/>
        </w:rPr>
        <w:t xml:space="preserve"> 1</w:t>
      </w:r>
      <w:r w:rsidRPr="00FE2E66">
        <w:rPr>
          <w:sz w:val="22"/>
          <w:szCs w:val="22"/>
        </w:rPr>
        <w:t>46,10 dan 142,08</w:t>
      </w:r>
      <w:r w:rsidRPr="00FE2E66">
        <w:rPr>
          <w:sz w:val="22"/>
          <w:szCs w:val="22"/>
          <w:lang w:val="sv-SE"/>
        </w:rPr>
        <w:t xml:space="preserve"> ppm menunjukkan adanya karbon pada</w:t>
      </w:r>
      <w:r w:rsidRPr="00FE2E66">
        <w:rPr>
          <w:sz w:val="22"/>
          <w:szCs w:val="22"/>
        </w:rPr>
        <w:t xml:space="preserve"> C-3 dan C-5.</w:t>
      </w:r>
      <w:r w:rsidRPr="00FE2E66">
        <w:rPr>
          <w:sz w:val="22"/>
          <w:szCs w:val="22"/>
          <w:lang w:val="sv-SE"/>
        </w:rPr>
        <w:t xml:space="preserve"> </w:t>
      </w:r>
      <w:r w:rsidRPr="00FE2E66">
        <w:rPr>
          <w:sz w:val="22"/>
          <w:szCs w:val="22"/>
        </w:rPr>
        <w:t xml:space="preserve">Pergeseran kimia pada </w:t>
      </w:r>
      <m:oMath>
        <m:r>
          <w:rPr>
            <w:rFonts w:ascii="Cambria Math" w:hAnsi="Cambria Math"/>
            <w:sz w:val="22"/>
            <w:szCs w:val="22"/>
          </w:rPr>
          <m:t>δ</m:t>
        </m:r>
      </m:oMath>
      <w:r w:rsidRPr="00FE2E66">
        <w:rPr>
          <w:sz w:val="22"/>
          <w:szCs w:val="22"/>
          <w:lang w:val="sv-SE"/>
        </w:rPr>
        <w:t xml:space="preserve"> 1</w:t>
      </w:r>
      <w:r w:rsidRPr="00FE2E66">
        <w:rPr>
          <w:sz w:val="22"/>
          <w:szCs w:val="22"/>
        </w:rPr>
        <w:t>26,94 dan 125,70</w:t>
      </w:r>
      <w:r w:rsidRPr="00FE2E66">
        <w:rPr>
          <w:sz w:val="22"/>
          <w:szCs w:val="22"/>
          <w:lang w:val="sv-SE"/>
        </w:rPr>
        <w:t xml:space="preserve"> ppm menunjukkan adanya karbon pada</w:t>
      </w:r>
      <w:r w:rsidRPr="00FE2E66">
        <w:rPr>
          <w:sz w:val="22"/>
          <w:szCs w:val="22"/>
        </w:rPr>
        <w:t xml:space="preserve"> C-2 dan C-4.</w:t>
      </w:r>
      <w:r w:rsidRPr="00FE2E66">
        <w:rPr>
          <w:sz w:val="22"/>
          <w:szCs w:val="22"/>
          <w:lang w:val="sv-SE"/>
        </w:rPr>
        <w:t xml:space="preserve"> </w:t>
      </w:r>
      <w:r w:rsidRPr="00FE2E66">
        <w:rPr>
          <w:sz w:val="22"/>
          <w:szCs w:val="22"/>
        </w:rPr>
        <w:t xml:space="preserve">Pergeseran kimia pada </w:t>
      </w:r>
      <m:oMath>
        <m:r>
          <w:rPr>
            <w:rFonts w:ascii="Cambria Math" w:hAnsi="Cambria Math"/>
            <w:sz w:val="22"/>
            <w:szCs w:val="22"/>
          </w:rPr>
          <m:t>δ</m:t>
        </m:r>
      </m:oMath>
      <w:r w:rsidRPr="00FE2E66">
        <w:rPr>
          <w:sz w:val="22"/>
          <w:szCs w:val="22"/>
          <w:lang w:val="sv-SE"/>
        </w:rPr>
        <w:t xml:space="preserve"> 1</w:t>
      </w:r>
      <w:r w:rsidRPr="00FE2E66">
        <w:rPr>
          <w:sz w:val="22"/>
          <w:szCs w:val="22"/>
        </w:rPr>
        <w:t>24,53 - 133,85</w:t>
      </w:r>
      <w:r w:rsidRPr="00FE2E66">
        <w:rPr>
          <w:sz w:val="22"/>
          <w:szCs w:val="22"/>
          <w:lang w:val="sv-SE"/>
        </w:rPr>
        <w:t xml:space="preserve"> ppm menunjukkan adanya karbon pada</w:t>
      </w:r>
      <w:r w:rsidRPr="00FE2E66">
        <w:rPr>
          <w:sz w:val="22"/>
          <w:szCs w:val="22"/>
        </w:rPr>
        <w:t xml:space="preserve"> kedua </w:t>
      </w:r>
      <w:r w:rsidRPr="00FE2E66">
        <w:rPr>
          <w:sz w:val="22"/>
          <w:szCs w:val="22"/>
          <w:lang w:val="sv-SE"/>
        </w:rPr>
        <w:t>cincin aromatik</w:t>
      </w:r>
      <w:r w:rsidRPr="00FE2E66">
        <w:rPr>
          <w:sz w:val="22"/>
          <w:szCs w:val="22"/>
        </w:rPr>
        <w:t xml:space="preserve">. Jumlah atom C pada senyawa analog kalkon 21, namun dari data hasil analisis diketahui jumlah C sebanyak 18. Hal ini menunjukkan adanya atom C yang ekivalen. Atom C ekivalen terdapat pada C-2’’ dengan C-6’’ dan C-3’; C-3’’ dengan C-5’’. </w:t>
      </w:r>
      <w:r w:rsidR="00A557E6">
        <w:rPr>
          <w:sz w:val="22"/>
          <w:szCs w:val="22"/>
        </w:rPr>
        <w:t>Hasil</w:t>
      </w:r>
      <w:r w:rsidRPr="00FE2E66">
        <w:rPr>
          <w:sz w:val="22"/>
          <w:szCs w:val="22"/>
        </w:rPr>
        <w:t xml:space="preserve"> karakterisasi menunjukkan bahwa </w:t>
      </w:r>
      <w:r w:rsidR="00A557E6">
        <w:rPr>
          <w:sz w:val="22"/>
          <w:szCs w:val="22"/>
        </w:rPr>
        <w:t>produk</w:t>
      </w:r>
      <w:r w:rsidRPr="00FE2E66">
        <w:rPr>
          <w:sz w:val="22"/>
          <w:szCs w:val="22"/>
        </w:rPr>
        <w:t xml:space="preserve"> yang </w:t>
      </w:r>
      <w:r w:rsidR="00A557E6">
        <w:rPr>
          <w:sz w:val="22"/>
          <w:szCs w:val="22"/>
        </w:rPr>
        <w:t>dihasulkan</w:t>
      </w:r>
      <w:r w:rsidRPr="00FE2E66">
        <w:rPr>
          <w:sz w:val="22"/>
          <w:szCs w:val="22"/>
        </w:rPr>
        <w:t xml:space="preserve"> sesuai dengan senyawa target.</w:t>
      </w:r>
      <w:r w:rsidR="00FE2E66">
        <w:rPr>
          <w:sz w:val="22"/>
          <w:szCs w:val="22"/>
        </w:rPr>
        <w:t xml:space="preserve"> </w:t>
      </w:r>
      <w:r w:rsidR="00FE2E66" w:rsidRPr="00FE2E66">
        <w:rPr>
          <w:b/>
          <w:sz w:val="22"/>
          <w:szCs w:val="22"/>
        </w:rPr>
        <w:t>(Gambar 5)</w:t>
      </w:r>
    </w:p>
    <w:p w14:paraId="3F092F0F" w14:textId="16B75A51" w:rsidR="00FE2E66" w:rsidRPr="00FE2E66" w:rsidRDefault="00FE2E66" w:rsidP="00FE2E66">
      <w:pPr>
        <w:pStyle w:val="Default"/>
        <w:jc w:val="both"/>
        <w:rPr>
          <w:sz w:val="22"/>
          <w:szCs w:val="22"/>
        </w:rPr>
      </w:pPr>
      <w:r>
        <w:object w:dxaOrig="6285" w:dyaOrig="2820" w14:anchorId="40F2A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25pt;height:102.45pt" o:ole="">
            <v:imagedata r:id="rId15" o:title=""/>
          </v:shape>
          <o:OLEObject Type="Embed" ProgID="ChemDraw.Document.6.0" ShapeID="_x0000_i1025" DrawAspect="Content" ObjectID="_1734005210" r:id="rId16"/>
        </w:object>
      </w:r>
    </w:p>
    <w:p w14:paraId="49BAAB12" w14:textId="7E9B5B2E" w:rsidR="005735B6" w:rsidRPr="00FE2E66" w:rsidRDefault="00FE2E66" w:rsidP="00FE2E66">
      <w:pPr>
        <w:spacing w:before="120"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Gambar</w:t>
      </w:r>
      <w:r>
        <w:rPr>
          <w:rFonts w:ascii="Times New Roman" w:hAnsi="Times New Roman"/>
          <w:b/>
          <w:color w:val="000000" w:themeColor="text1"/>
          <w:sz w:val="20"/>
          <w:szCs w:val="20"/>
          <w:lang w:val="en-US"/>
        </w:rPr>
        <w:t xml:space="preserve"> </w:t>
      </w:r>
      <w:r>
        <w:rPr>
          <w:rFonts w:ascii="Times New Roman" w:hAnsi="Times New Roman"/>
          <w:b/>
          <w:color w:val="000000" w:themeColor="text1"/>
          <w:sz w:val="20"/>
          <w:szCs w:val="20"/>
        </w:rPr>
        <w:t>4</w:t>
      </w:r>
      <w:r>
        <w:rPr>
          <w:rFonts w:ascii="Times New Roman" w:hAnsi="Times New Roman"/>
          <w:b/>
          <w:color w:val="000000" w:themeColor="text1"/>
          <w:sz w:val="20"/>
          <w:szCs w:val="20"/>
          <w:lang w:val="en-US"/>
        </w:rPr>
        <w:t xml:space="preserve">. </w:t>
      </w:r>
      <w:r>
        <w:rPr>
          <w:rFonts w:ascii="Times New Roman" w:hAnsi="Times New Roman"/>
          <w:sz w:val="20"/>
          <w:szCs w:val="20"/>
        </w:rPr>
        <w:t xml:space="preserve">Struktur molekul senyawa </w:t>
      </w:r>
      <w:r w:rsidRPr="005E1E57">
        <w:rPr>
          <w:rStyle w:val="y2iqfc"/>
          <w:rFonts w:ascii="Times New Roman" w:hAnsi="Times New Roman"/>
          <w:color w:val="202124"/>
        </w:rPr>
        <w:t>1-(1-naftil)-5-fenil-2,4-pentadien-1-on</w:t>
      </w:r>
      <w:r>
        <w:rPr>
          <w:rFonts w:ascii="Times New Roman" w:hAnsi="Times New Roman"/>
          <w:sz w:val="20"/>
          <w:szCs w:val="20"/>
        </w:rPr>
        <w:t xml:space="preserve"> </w:t>
      </w:r>
    </w:p>
    <w:p w14:paraId="5E59DA58" w14:textId="25D8C354" w:rsidR="00C21D41" w:rsidRPr="00F95997" w:rsidRDefault="00C21D41" w:rsidP="00F95997">
      <w:pPr>
        <w:spacing w:after="0" w:line="240" w:lineRule="auto"/>
        <w:jc w:val="both"/>
        <w:rPr>
          <w:sz w:val="20"/>
          <w:szCs w:val="20"/>
        </w:rPr>
      </w:pPr>
      <w:r>
        <w:rPr>
          <w:rFonts w:ascii="Times New Roman" w:hAnsi="Times New Roman"/>
          <w:color w:val="000000" w:themeColor="text1"/>
        </w:rPr>
        <w:t xml:space="preserve"> </w:t>
      </w:r>
    </w:p>
    <w:p w14:paraId="3977FAA9" w14:textId="34802786" w:rsidR="001252F1" w:rsidRPr="00F95997" w:rsidRDefault="00F95997" w:rsidP="009A0CB9">
      <w:pPr>
        <w:spacing w:before="240" w:after="240" w:line="240" w:lineRule="auto"/>
        <w:jc w:val="both"/>
        <w:rPr>
          <w:rFonts w:ascii="Times New Roman" w:hAnsi="Times New Roman"/>
          <w:b/>
          <w:color w:val="000000" w:themeColor="text1"/>
        </w:rPr>
      </w:pPr>
      <w:r>
        <w:rPr>
          <w:rFonts w:ascii="Times New Roman" w:hAnsi="Times New Roman"/>
          <w:b/>
          <w:color w:val="000000" w:themeColor="text1"/>
        </w:rPr>
        <w:t>KESIMPULAN</w:t>
      </w:r>
    </w:p>
    <w:p w14:paraId="343BE922" w14:textId="66A3FA4E" w:rsidR="006453C2" w:rsidRPr="006453C2" w:rsidRDefault="006453C2" w:rsidP="006453C2">
      <w:pPr>
        <w:numPr>
          <w:ilvl w:val="0"/>
          <w:numId w:val="8"/>
        </w:numPr>
        <w:spacing w:after="0" w:line="240" w:lineRule="auto"/>
        <w:ind w:left="567" w:hanging="207"/>
        <w:jc w:val="both"/>
        <w:rPr>
          <w:rFonts w:ascii="Times New Roman" w:hAnsi="Times New Roman"/>
        </w:rPr>
      </w:pPr>
      <w:r w:rsidRPr="006453C2">
        <w:rPr>
          <w:rFonts w:ascii="Times New Roman" w:hAnsi="Times New Roman"/>
        </w:rPr>
        <w:t>Senyawa analog kalkon telah berhasil disintesis dengan menggunakan bahan awal berupa sinamaldehid sebagai aldehid aromatik dan 1-asetilnaftalen sebagai keton aromatik dengan rendemen sebesar 61,97%.</w:t>
      </w:r>
    </w:p>
    <w:p w14:paraId="796B9889" w14:textId="78501286" w:rsidR="006453C2" w:rsidRPr="006453C2" w:rsidRDefault="006453C2" w:rsidP="006453C2">
      <w:pPr>
        <w:numPr>
          <w:ilvl w:val="0"/>
          <w:numId w:val="8"/>
        </w:numPr>
        <w:spacing w:after="0" w:line="240" w:lineRule="auto"/>
        <w:ind w:left="567" w:hanging="207"/>
        <w:jc w:val="both"/>
        <w:rPr>
          <w:rStyle w:val="y2iqfc"/>
          <w:rFonts w:ascii="Times New Roman" w:hAnsi="Times New Roman"/>
        </w:rPr>
      </w:pPr>
      <w:r w:rsidRPr="006453C2">
        <w:rPr>
          <w:rFonts w:ascii="Times New Roman" w:hAnsi="Times New Roman"/>
        </w:rPr>
        <w:t xml:space="preserve">Hasil karakterisasi senyawa dengan menggunakan FTIR, LCMS, dan NMR menunjukkan bahwa </w:t>
      </w:r>
      <w:r w:rsidR="00A557E6">
        <w:rPr>
          <w:rFonts w:ascii="Times New Roman" w:hAnsi="Times New Roman"/>
        </w:rPr>
        <w:t>produ</w:t>
      </w:r>
      <w:r w:rsidRPr="006453C2">
        <w:rPr>
          <w:rFonts w:ascii="Times New Roman" w:hAnsi="Times New Roman"/>
        </w:rPr>
        <w:t xml:space="preserve"> yang terbentuk sesuai dengan molekul target yang diharapkan yaitu Senyawa </w:t>
      </w:r>
      <w:r w:rsidRPr="006453C2">
        <w:rPr>
          <w:rStyle w:val="y2iqfc"/>
          <w:rFonts w:ascii="Times New Roman" w:hAnsi="Times New Roman"/>
          <w:color w:val="202124"/>
        </w:rPr>
        <w:t>1-(1-naftil)-5-fenil-2,4-pentadien-1-on.</w:t>
      </w:r>
    </w:p>
    <w:p w14:paraId="5B227592" w14:textId="17123E0A" w:rsidR="001252F1" w:rsidRPr="00FE2E66" w:rsidRDefault="00FE2E66" w:rsidP="009A0CB9">
      <w:pPr>
        <w:spacing w:before="240" w:after="240" w:line="240" w:lineRule="auto"/>
        <w:jc w:val="both"/>
        <w:rPr>
          <w:rFonts w:ascii="Times New Roman" w:hAnsi="Times New Roman"/>
          <w:b/>
          <w:color w:val="000000" w:themeColor="text1"/>
        </w:rPr>
      </w:pPr>
      <w:r>
        <w:rPr>
          <w:rFonts w:ascii="Times New Roman" w:hAnsi="Times New Roman"/>
          <w:b/>
          <w:color w:val="000000" w:themeColor="text1"/>
        </w:rPr>
        <w:t>UCAPAN TERIMA</w:t>
      </w:r>
      <w:r w:rsidR="0009735F">
        <w:rPr>
          <w:rFonts w:ascii="Times New Roman" w:hAnsi="Times New Roman"/>
          <w:b/>
          <w:color w:val="000000" w:themeColor="text1"/>
        </w:rPr>
        <w:t xml:space="preserve"> </w:t>
      </w:r>
      <w:r>
        <w:rPr>
          <w:rFonts w:ascii="Times New Roman" w:hAnsi="Times New Roman"/>
          <w:b/>
          <w:color w:val="000000" w:themeColor="text1"/>
        </w:rPr>
        <w:t>KASIH</w:t>
      </w:r>
    </w:p>
    <w:p w14:paraId="5405519B" w14:textId="0FA3B45B" w:rsidR="001252F1" w:rsidRPr="001625F7" w:rsidRDefault="00962F62" w:rsidP="001252F1">
      <w:pPr>
        <w:spacing w:after="0" w:line="240" w:lineRule="auto"/>
        <w:ind w:firstLine="567"/>
        <w:jc w:val="both"/>
        <w:rPr>
          <w:rFonts w:ascii="Times New Roman" w:hAnsi="Times New Roman"/>
          <w:color w:val="000000" w:themeColor="text1"/>
        </w:rPr>
      </w:pPr>
      <w:bookmarkStart w:id="0" w:name="_GoBack"/>
      <w:bookmarkEnd w:id="0"/>
      <w:r>
        <w:rPr>
          <w:rFonts w:ascii="Times New Roman" w:hAnsi="Times New Roman"/>
          <w:color w:val="000000" w:themeColor="text1"/>
        </w:rPr>
        <w:t>Penelitian ini terselenggara atas dukungan anggaran LPPM UIN Sulthan Thaha Saifuddin Jambi dengan skema bantuan penelitian kementerian agama tahun 2022.</w:t>
      </w:r>
    </w:p>
    <w:p w14:paraId="2018361E" w14:textId="19DCB96C" w:rsidR="009E0607" w:rsidRPr="006453C2" w:rsidRDefault="0040537A" w:rsidP="006453C2">
      <w:pPr>
        <w:spacing w:before="240" w:after="240" w:line="240" w:lineRule="auto"/>
        <w:jc w:val="both"/>
        <w:rPr>
          <w:rFonts w:ascii="Times New Roman" w:hAnsi="Times New Roman"/>
          <w:b/>
          <w:color w:val="000000" w:themeColor="text1"/>
        </w:rPr>
      </w:pPr>
      <w:r>
        <w:rPr>
          <w:rFonts w:ascii="Times New Roman" w:hAnsi="Times New Roman"/>
          <w:b/>
          <w:color w:val="000000" w:themeColor="text1"/>
        </w:rPr>
        <w:t>REFERENSI</w:t>
      </w:r>
    </w:p>
    <w:p w14:paraId="28C8A1D4" w14:textId="77777777" w:rsidR="002A3C49" w:rsidRDefault="002A3C49" w:rsidP="002A3C49">
      <w:pPr>
        <w:pStyle w:val="Bibliography"/>
        <w:rPr>
          <w:noProof/>
          <w:vanish/>
          <w:sz w:val="24"/>
          <w:szCs w:val="24"/>
        </w:rPr>
      </w:pPr>
      <w:r>
        <w:rPr>
          <w:rFonts w:ascii="Times New Roman" w:hAnsi="Times New Roman"/>
          <w:color w:val="000000" w:themeColor="text1"/>
        </w:rPr>
        <w:fldChar w:fldCharType="begin"/>
      </w:r>
      <w:r>
        <w:rPr>
          <w:rFonts w:ascii="Times New Roman" w:hAnsi="Times New Roman"/>
          <w:color w:val="000000" w:themeColor="text1"/>
        </w:rPr>
        <w:instrText xml:space="preserve"> BIBLIOGRAPHY  \l 1057 </w:instrText>
      </w:r>
      <w:r>
        <w:rPr>
          <w:rFonts w:ascii="Times New Roman" w:hAnsi="Times New Roman"/>
          <w:color w:val="000000" w:themeColor="text1"/>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8"/>
        <w:gridCol w:w="81"/>
      </w:tblGrid>
      <w:tr w:rsidR="002A3C49" w:rsidRPr="005261E0" w14:paraId="4439D510" w14:textId="77777777" w:rsidTr="006453C2">
        <w:trPr>
          <w:tblCellSpacing w:w="15" w:type="dxa"/>
        </w:trPr>
        <w:tc>
          <w:tcPr>
            <w:tcW w:w="0" w:type="auto"/>
          </w:tcPr>
          <w:p w14:paraId="19D7C857" w14:textId="10110685" w:rsidR="00C04BCC" w:rsidRPr="00C04BCC" w:rsidRDefault="006453C2" w:rsidP="00C04BCC">
            <w:pPr>
              <w:widowControl w:val="0"/>
              <w:autoSpaceDE w:val="0"/>
              <w:autoSpaceDN w:val="0"/>
              <w:adjustRightInd w:val="0"/>
              <w:spacing w:after="0" w:line="240" w:lineRule="auto"/>
              <w:ind w:left="640" w:hanging="640"/>
              <w:rPr>
                <w:rFonts w:ascii="Times New Roman" w:hAnsi="Times New Roman"/>
                <w:noProof/>
                <w:szCs w:val="24"/>
              </w:rPr>
            </w:pPr>
            <w:r>
              <w:rPr>
                <w:rFonts w:ascii="Times New Roman" w:hAnsi="Times New Roman"/>
                <w:noProof/>
              </w:rPr>
              <w:fldChar w:fldCharType="begin" w:fldLock="1"/>
            </w:r>
            <w:r>
              <w:rPr>
                <w:rFonts w:ascii="Times New Roman" w:hAnsi="Times New Roman"/>
                <w:noProof/>
              </w:rPr>
              <w:instrText xml:space="preserve">ADDIN Mendeley Bibliography CSL_BIBLIOGRAPHY </w:instrText>
            </w:r>
            <w:r>
              <w:rPr>
                <w:rFonts w:ascii="Times New Roman" w:hAnsi="Times New Roman"/>
                <w:noProof/>
              </w:rPr>
              <w:fldChar w:fldCharType="separate"/>
            </w:r>
            <w:r w:rsidR="00C04BCC" w:rsidRPr="00C04BCC">
              <w:rPr>
                <w:rFonts w:ascii="Times New Roman" w:hAnsi="Times New Roman"/>
                <w:noProof/>
                <w:szCs w:val="24"/>
              </w:rPr>
              <w:t>[1]</w:t>
            </w:r>
            <w:r w:rsidR="00C04BCC" w:rsidRPr="00C04BCC">
              <w:rPr>
                <w:rFonts w:ascii="Times New Roman" w:hAnsi="Times New Roman"/>
                <w:noProof/>
                <w:szCs w:val="24"/>
              </w:rPr>
              <w:tab/>
              <w:t xml:space="preserve">F. A. Al-Bayati and M. J. Mohammed, “Isolation, identification, and purification of cinnamaldehyde from Cinnamomum zeylanicum bark oil. An antibacterial study,” </w:t>
            </w:r>
            <w:r w:rsidR="00C04BCC" w:rsidRPr="00C04BCC">
              <w:rPr>
                <w:rFonts w:ascii="Times New Roman" w:hAnsi="Times New Roman"/>
                <w:i/>
                <w:iCs/>
                <w:noProof/>
                <w:szCs w:val="24"/>
              </w:rPr>
              <w:t>Pharm. Biol.</w:t>
            </w:r>
            <w:r w:rsidR="00C04BCC" w:rsidRPr="00C04BCC">
              <w:rPr>
                <w:rFonts w:ascii="Times New Roman" w:hAnsi="Times New Roman"/>
                <w:noProof/>
                <w:szCs w:val="24"/>
              </w:rPr>
              <w:t>, vol. 47, no. 1, pp. 61–66, 2009, doi: 10.1080/13880200802430607.</w:t>
            </w:r>
          </w:p>
          <w:p w14:paraId="062D5E44"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[2]</w:t>
            </w:r>
            <w:r w:rsidRPr="00C04BCC">
              <w:rPr>
                <w:rFonts w:ascii="Times New Roman" w:hAnsi="Times New Roman"/>
                <w:noProof/>
                <w:szCs w:val="24"/>
              </w:rPr>
              <w:tab/>
              <w:t xml:space="preserve">H. Wang, H. Yuan, S. Li, Z. Li, and M. Jiang, “Synthesis, antimicrobial activity of Schiff base compounds of cinnamaldehyde and amino acids,” </w:t>
            </w:r>
            <w:r w:rsidRPr="00C04BCC">
              <w:rPr>
                <w:rFonts w:ascii="Times New Roman" w:hAnsi="Times New Roman"/>
                <w:i/>
                <w:iCs/>
                <w:noProof/>
                <w:szCs w:val="24"/>
              </w:rPr>
              <w:t>Bioorganic Med. Chem. Lett.</w:t>
            </w:r>
            <w:r w:rsidRPr="00C04BCC">
              <w:rPr>
                <w:rFonts w:ascii="Times New Roman" w:hAnsi="Times New Roman"/>
                <w:noProof/>
                <w:szCs w:val="24"/>
              </w:rPr>
              <w:t>, vol. 26, no. 3, pp. 809–813, 2016, doi: 10.1016/j.bmcl.2015.12.089.</w:t>
            </w:r>
          </w:p>
          <w:p w14:paraId="15861413"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[3]</w:t>
            </w:r>
            <w:r w:rsidRPr="00C04BCC">
              <w:rPr>
                <w:rFonts w:ascii="Times New Roman" w:hAnsi="Times New Roman"/>
                <w:noProof/>
                <w:szCs w:val="24"/>
              </w:rPr>
              <w:tab/>
              <w:t xml:space="preserve">Y. J. Jo, J. Y. Chun, Y. J. Kwon, S. G. Min, G. P. Hong, and M. J. Choi, “Physical and antimicrobial properties of trans-cinnamaldehyde nanoemulsions in water melon juice,” </w:t>
            </w:r>
            <w:r w:rsidRPr="00C04BCC">
              <w:rPr>
                <w:rFonts w:ascii="Times New Roman" w:hAnsi="Times New Roman"/>
                <w:i/>
                <w:iCs/>
                <w:noProof/>
                <w:szCs w:val="24"/>
              </w:rPr>
              <w:t>Lwt</w:t>
            </w:r>
            <w:r w:rsidRPr="00C04BCC">
              <w:rPr>
                <w:rFonts w:ascii="Times New Roman" w:hAnsi="Times New Roman"/>
                <w:noProof/>
                <w:szCs w:val="24"/>
              </w:rPr>
              <w:t>, vol. 60, no. 1, pp. 444–451, 2015, doi: 10.1016/j.lwt.2014.09.041.</w:t>
            </w:r>
          </w:p>
          <w:p w14:paraId="53BCC750"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lastRenderedPageBreak/>
              <w:t>[4]</w:t>
            </w:r>
            <w:r w:rsidRPr="00C04BCC">
              <w:rPr>
                <w:rFonts w:ascii="Times New Roman" w:hAnsi="Times New Roman"/>
                <w:noProof/>
                <w:szCs w:val="24"/>
              </w:rPr>
              <w:tab/>
              <w:t xml:space="preserve">A. Adabiardakani, M. Hakimi, and H. Kargar, “Cinnamaldehyde Schiff Base Derivatives: A Short Review,” </w:t>
            </w:r>
            <w:r w:rsidRPr="00C04BCC">
              <w:rPr>
                <w:rFonts w:ascii="Times New Roman" w:hAnsi="Times New Roman"/>
                <w:i/>
                <w:iCs/>
                <w:noProof/>
                <w:szCs w:val="24"/>
              </w:rPr>
              <w:t>World Appl. Program.</w:t>
            </w:r>
            <w:r w:rsidRPr="00C04BCC">
              <w:rPr>
                <w:rFonts w:ascii="Times New Roman" w:hAnsi="Times New Roman"/>
                <w:noProof/>
                <w:szCs w:val="24"/>
              </w:rPr>
              <w:t>, no. 211, pp. 472–476, 2012.</w:t>
            </w:r>
          </w:p>
          <w:p w14:paraId="0C371A90"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[5]</w:t>
            </w:r>
            <w:r w:rsidRPr="00C04BCC">
              <w:rPr>
                <w:rFonts w:ascii="Times New Roman" w:hAnsi="Times New Roman"/>
                <w:noProof/>
                <w:szCs w:val="24"/>
              </w:rPr>
              <w:tab/>
              <w:t xml:space="preserve">D. J. Weldon </w:t>
            </w:r>
            <w:r w:rsidRPr="00C04BCC">
              <w:rPr>
                <w:rFonts w:ascii="Times New Roman" w:hAnsi="Times New Roman"/>
                <w:i/>
                <w:iCs/>
                <w:noProof/>
                <w:szCs w:val="24"/>
              </w:rPr>
              <w:t>et al.</w:t>
            </w:r>
            <w:r w:rsidRPr="00C04BCC">
              <w:rPr>
                <w:rFonts w:ascii="Times New Roman" w:hAnsi="Times New Roman"/>
                <w:noProof/>
                <w:szCs w:val="24"/>
              </w:rPr>
              <w:t xml:space="preserve">, “One-pot synthesis of cinnamylideneacetophenones and their in vitro cytotoxicity in breast cancer cells,” </w:t>
            </w:r>
            <w:r w:rsidRPr="00C04BCC">
              <w:rPr>
                <w:rFonts w:ascii="Times New Roman" w:hAnsi="Times New Roman"/>
                <w:i/>
                <w:iCs/>
                <w:noProof/>
                <w:szCs w:val="24"/>
              </w:rPr>
              <w:t>Bioorganic Med. Chem. Lett.</w:t>
            </w:r>
            <w:r w:rsidRPr="00C04BCC">
              <w:rPr>
                <w:rFonts w:ascii="Times New Roman" w:hAnsi="Times New Roman"/>
                <w:noProof/>
                <w:szCs w:val="24"/>
              </w:rPr>
              <w:t>, vol. 24, no. 15, pp. 3381–3384, 2014, doi: 10.1016/j.bmcl.2014.05.089.</w:t>
            </w:r>
          </w:p>
          <w:p w14:paraId="3902B944"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[6]</w:t>
            </w:r>
            <w:r w:rsidRPr="00C04BCC">
              <w:rPr>
                <w:rFonts w:ascii="Times New Roman" w:hAnsi="Times New Roman"/>
                <w:noProof/>
                <w:szCs w:val="24"/>
              </w:rPr>
              <w:tab/>
              <w:t xml:space="preserve">C. R. Polaquini </w:t>
            </w:r>
            <w:r w:rsidRPr="00C04BCC">
              <w:rPr>
                <w:rFonts w:ascii="Times New Roman" w:hAnsi="Times New Roman"/>
                <w:i/>
                <w:iCs/>
                <w:noProof/>
                <w:szCs w:val="24"/>
              </w:rPr>
              <w:t>et al.</w:t>
            </w:r>
            <w:r w:rsidRPr="00C04BCC">
              <w:rPr>
                <w:rFonts w:ascii="Times New Roman" w:hAnsi="Times New Roman"/>
                <w:noProof/>
                <w:szCs w:val="24"/>
              </w:rPr>
              <w:t xml:space="preserve">, “Antibacterial &amp; antitubercular activities of cinnamylideneacetophenones,” </w:t>
            </w:r>
            <w:r w:rsidRPr="00C04BCC">
              <w:rPr>
                <w:rFonts w:ascii="Times New Roman" w:hAnsi="Times New Roman"/>
                <w:i/>
                <w:iCs/>
                <w:noProof/>
                <w:szCs w:val="24"/>
              </w:rPr>
              <w:t>Molecules</w:t>
            </w:r>
            <w:r w:rsidRPr="00C04BCC">
              <w:rPr>
                <w:rFonts w:ascii="Times New Roman" w:hAnsi="Times New Roman"/>
                <w:noProof/>
                <w:szCs w:val="24"/>
              </w:rPr>
              <w:t>, vol. 22, no. 10, pp. 1–12, 2017, doi: 10.3390/molecules22101685.</w:t>
            </w:r>
          </w:p>
          <w:p w14:paraId="388A2CF6"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[7]</w:t>
            </w:r>
            <w:r w:rsidRPr="00C04BCC">
              <w:rPr>
                <w:rFonts w:ascii="Times New Roman" w:hAnsi="Times New Roman"/>
                <w:noProof/>
                <w:szCs w:val="24"/>
              </w:rPr>
              <w:tab/>
              <w:t xml:space="preserve">B. A. and D. U. C. R. A H Cahyana, D Fitria, “Preparation of Fe3O4/SiO2-guanidine organobase catalyst for 1,5-diphenylpenta-2,4-dien-1-one synthesis,” </w:t>
            </w:r>
            <w:r w:rsidRPr="00C04BCC">
              <w:rPr>
                <w:rFonts w:ascii="Times New Roman" w:hAnsi="Times New Roman"/>
                <w:i/>
                <w:iCs/>
                <w:noProof/>
                <w:szCs w:val="24"/>
              </w:rPr>
              <w:t>IOP Conf. Ser. Mater. Sci. Eng.</w:t>
            </w:r>
            <w:r w:rsidRPr="00C04BCC">
              <w:rPr>
                <w:rFonts w:ascii="Times New Roman" w:hAnsi="Times New Roman"/>
                <w:noProof/>
                <w:szCs w:val="24"/>
              </w:rPr>
              <w:t>, vol. 188, no. 1, pp. 1–5, 2017, doi: 10.1088/1757-899X/188/1/012026.</w:t>
            </w:r>
          </w:p>
          <w:p w14:paraId="27EBA93E"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[8]</w:t>
            </w:r>
            <w:r w:rsidRPr="00C04BCC">
              <w:rPr>
                <w:rFonts w:ascii="Times New Roman" w:hAnsi="Times New Roman"/>
                <w:noProof/>
                <w:szCs w:val="24"/>
              </w:rPr>
              <w:tab/>
              <w:t xml:space="preserve">D. Fitria, A. H. Cahyana, and A. R. Liandi, “Green Synthesis and Characterization of Cinnamylideneacetophenone Compound Using Fe3O4 Magnetic as Catalyst,” </w:t>
            </w:r>
            <w:r w:rsidRPr="00C04BCC">
              <w:rPr>
                <w:rFonts w:ascii="Times New Roman" w:hAnsi="Times New Roman"/>
                <w:i/>
                <w:iCs/>
                <w:noProof/>
                <w:szCs w:val="24"/>
              </w:rPr>
              <w:t>EduChemia (Jurnal Kim. dan Pendidikan)</w:t>
            </w:r>
            <w:r w:rsidRPr="00C04BCC">
              <w:rPr>
                <w:rFonts w:ascii="Times New Roman" w:hAnsi="Times New Roman"/>
                <w:noProof/>
                <w:szCs w:val="24"/>
              </w:rPr>
              <w:t>, vol. 6, no. 2, p. 172, 2021, doi: 10.30870/educhemia.v6i2.10412.</w:t>
            </w:r>
          </w:p>
          <w:p w14:paraId="16C87B21"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[9]</w:t>
            </w:r>
            <w:r w:rsidRPr="00C04BCC">
              <w:rPr>
                <w:rFonts w:ascii="Times New Roman" w:hAnsi="Times New Roman"/>
                <w:noProof/>
                <w:szCs w:val="24"/>
              </w:rPr>
              <w:tab/>
              <w:t xml:space="preserve">A. H. Cahyana, A. R. Liandi, Y. Safitri, and R. T. Yunarti, “Synthesis of 1,4-dihydropiridine with aromatic of cinnamaldehyde compound using nife2o4 mnps catalyst and the activity test as antioxidant,” </w:t>
            </w:r>
            <w:r w:rsidRPr="00C04BCC">
              <w:rPr>
                <w:rFonts w:ascii="Times New Roman" w:hAnsi="Times New Roman"/>
                <w:i/>
                <w:iCs/>
                <w:noProof/>
                <w:szCs w:val="24"/>
              </w:rPr>
              <w:t>Rasayan J. Chem.</w:t>
            </w:r>
            <w:r w:rsidRPr="00C04BCC">
              <w:rPr>
                <w:rFonts w:ascii="Times New Roman" w:hAnsi="Times New Roman"/>
                <w:noProof/>
                <w:szCs w:val="24"/>
              </w:rPr>
              <w:t>, vol. 13, no. 3, pp. 1491–1497, 2020, doi: 10.31788/RJC.2020.1335700.</w:t>
            </w:r>
          </w:p>
          <w:p w14:paraId="24285F08"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szCs w:val="24"/>
              </w:rPr>
            </w:pPr>
            <w:r w:rsidRPr="00C04BCC">
              <w:rPr>
                <w:rFonts w:ascii="Times New Roman" w:hAnsi="Times New Roman"/>
                <w:noProof/>
                <w:szCs w:val="24"/>
              </w:rPr>
              <w:t>[10]</w:t>
            </w:r>
            <w:r w:rsidRPr="00C04BCC">
              <w:rPr>
                <w:rFonts w:ascii="Times New Roman" w:hAnsi="Times New Roman"/>
                <w:noProof/>
                <w:szCs w:val="24"/>
              </w:rPr>
              <w:tab/>
              <w:t xml:space="preserve">S. Kosela, </w:t>
            </w:r>
            <w:r w:rsidRPr="00C04BCC">
              <w:rPr>
                <w:rFonts w:ascii="Times New Roman" w:hAnsi="Times New Roman"/>
                <w:i/>
                <w:iCs/>
                <w:noProof/>
                <w:szCs w:val="24"/>
              </w:rPr>
              <w:t>Penentuan Struktur Molekul dengan Pendekatan Problem dan Solusi Spektra</w:t>
            </w:r>
            <w:r w:rsidRPr="00C04BCC">
              <w:rPr>
                <w:rFonts w:ascii="Times New Roman" w:hAnsi="Times New Roman"/>
                <w:noProof/>
                <w:szCs w:val="24"/>
              </w:rPr>
              <w:t>. Dian Rakyat - Jakarta, 2013.</w:t>
            </w:r>
          </w:p>
          <w:p w14:paraId="3BD278AB" w14:textId="77777777" w:rsidR="00C04BCC" w:rsidRPr="00C04BCC" w:rsidRDefault="00C04BCC" w:rsidP="00C04BCC">
            <w:pPr>
              <w:widowControl w:val="0"/>
              <w:autoSpaceDE w:val="0"/>
              <w:autoSpaceDN w:val="0"/>
              <w:adjustRightInd w:val="0"/>
              <w:spacing w:after="0" w:line="240" w:lineRule="auto"/>
              <w:ind w:left="640" w:hanging="640"/>
              <w:rPr>
                <w:rFonts w:ascii="Times New Roman" w:hAnsi="Times New Roman"/>
                <w:noProof/>
              </w:rPr>
            </w:pPr>
            <w:r w:rsidRPr="00C04BCC">
              <w:rPr>
                <w:rFonts w:ascii="Times New Roman" w:hAnsi="Times New Roman"/>
                <w:noProof/>
                <w:szCs w:val="24"/>
              </w:rPr>
              <w:t>[11]</w:t>
            </w:r>
            <w:r w:rsidRPr="00C04BCC">
              <w:rPr>
                <w:rFonts w:ascii="Times New Roman" w:hAnsi="Times New Roman"/>
                <w:noProof/>
                <w:szCs w:val="24"/>
              </w:rPr>
              <w:tab/>
              <w:t xml:space="preserve">S. Kosela, </w:t>
            </w:r>
            <w:r w:rsidRPr="00C04BCC">
              <w:rPr>
                <w:rFonts w:ascii="Times New Roman" w:hAnsi="Times New Roman"/>
                <w:i/>
                <w:iCs/>
                <w:noProof/>
                <w:szCs w:val="24"/>
              </w:rPr>
              <w:t>Cara Mudah dan Sederhana Penentuan Struktur Molekul berdasarkan Spektra Data (NMR, Mass, IR, UV).</w:t>
            </w:r>
            <w:r w:rsidRPr="00C04BCC">
              <w:rPr>
                <w:rFonts w:ascii="Times New Roman" w:hAnsi="Times New Roman"/>
                <w:noProof/>
                <w:szCs w:val="24"/>
              </w:rPr>
              <w:t xml:space="preserve"> Jakarta : Lembaga Penerbit Fakultas Ekonomi Universitas Indonesia., 2010.</w:t>
            </w:r>
          </w:p>
          <w:p w14:paraId="33F509DF" w14:textId="42BF771B" w:rsidR="002A3C49" w:rsidRPr="005261E0" w:rsidRDefault="006453C2" w:rsidP="00C04BCC">
            <w:pPr>
              <w:widowControl w:val="0"/>
              <w:autoSpaceDE w:val="0"/>
              <w:autoSpaceDN w:val="0"/>
              <w:adjustRightInd w:val="0"/>
              <w:spacing w:after="0" w:line="240" w:lineRule="auto"/>
              <w:ind w:left="640" w:hanging="640"/>
              <w:rPr>
                <w:rFonts w:ascii="Times New Roman" w:hAnsi="Times New Roman"/>
                <w:noProof/>
              </w:rPr>
            </w:pPr>
            <w:r>
              <w:rPr>
                <w:rFonts w:ascii="Times New Roman" w:hAnsi="Times New Roman"/>
                <w:noProof/>
              </w:rPr>
              <w:fldChar w:fldCharType="end"/>
            </w:r>
          </w:p>
        </w:tc>
        <w:tc>
          <w:tcPr>
            <w:tcW w:w="0" w:type="auto"/>
          </w:tcPr>
          <w:p w14:paraId="5A889144" w14:textId="57FC130B" w:rsidR="002A3C49" w:rsidRPr="005261E0" w:rsidRDefault="002A3C49" w:rsidP="001625F7">
            <w:pPr>
              <w:pStyle w:val="Bibliography"/>
              <w:spacing w:after="0" w:line="240" w:lineRule="auto"/>
              <w:jc w:val="both"/>
              <w:rPr>
                <w:rFonts w:ascii="Times New Roman" w:hAnsi="Times New Roman"/>
                <w:noProof/>
              </w:rPr>
            </w:pPr>
          </w:p>
        </w:tc>
      </w:tr>
      <w:tr w:rsidR="002A3C49" w:rsidRPr="005261E0" w14:paraId="21B6D948" w14:textId="77777777" w:rsidTr="006453C2">
        <w:trPr>
          <w:tblCellSpacing w:w="15" w:type="dxa"/>
        </w:trPr>
        <w:tc>
          <w:tcPr>
            <w:tcW w:w="0" w:type="auto"/>
          </w:tcPr>
          <w:p w14:paraId="79AFAE36" w14:textId="288FD5B8" w:rsidR="002A3C49" w:rsidRPr="005261E0" w:rsidRDefault="002A3C49" w:rsidP="009A0CB9">
            <w:pPr>
              <w:pStyle w:val="Bibliography"/>
              <w:spacing w:after="0" w:line="240" w:lineRule="auto"/>
              <w:jc w:val="right"/>
              <w:rPr>
                <w:rFonts w:ascii="Times New Roman" w:hAnsi="Times New Roman"/>
                <w:noProof/>
              </w:rPr>
            </w:pPr>
          </w:p>
        </w:tc>
        <w:tc>
          <w:tcPr>
            <w:tcW w:w="0" w:type="auto"/>
          </w:tcPr>
          <w:p w14:paraId="63BB40EE" w14:textId="74D4F389" w:rsidR="002A3C49" w:rsidRPr="005261E0" w:rsidRDefault="002A3C49" w:rsidP="001625F7">
            <w:pPr>
              <w:pStyle w:val="Bibliography"/>
              <w:spacing w:after="0" w:line="240" w:lineRule="auto"/>
              <w:jc w:val="both"/>
              <w:rPr>
                <w:rFonts w:ascii="Times New Roman" w:hAnsi="Times New Roman"/>
                <w:noProof/>
              </w:rPr>
            </w:pPr>
          </w:p>
        </w:tc>
      </w:tr>
    </w:tbl>
    <w:p w14:paraId="7EBA6B6E" w14:textId="77777777" w:rsidR="002A3C49" w:rsidRDefault="002A3C49" w:rsidP="002A3C49">
      <w:pPr>
        <w:pStyle w:val="Bibliography"/>
        <w:rPr>
          <w:rFonts w:eastAsiaTheme="minorEastAsia"/>
          <w:noProof/>
          <w:vanish/>
        </w:rPr>
      </w:pPr>
      <w:r>
        <w:rPr>
          <w:noProof/>
          <w:vanish/>
        </w:rPr>
        <w:t>x</w:t>
      </w:r>
    </w:p>
    <w:p w14:paraId="50B857B7" w14:textId="77777777" w:rsidR="001252F1" w:rsidRPr="00D8341A" w:rsidRDefault="002A3C49" w:rsidP="002A3C49">
      <w:pPr>
        <w:spacing w:after="0" w:line="240" w:lineRule="auto"/>
        <w:jc w:val="both"/>
        <w:rPr>
          <w:rFonts w:ascii="Times New Roman" w:hAnsi="Times New Roman"/>
          <w:color w:val="000000" w:themeColor="text1"/>
        </w:rPr>
      </w:pPr>
      <w:r>
        <w:rPr>
          <w:rFonts w:ascii="Times New Roman" w:hAnsi="Times New Roman"/>
          <w:color w:val="000000" w:themeColor="text1"/>
        </w:rPr>
        <w:fldChar w:fldCharType="end"/>
      </w:r>
    </w:p>
    <w:sectPr w:rsidR="001252F1" w:rsidRPr="00D8341A" w:rsidSect="000C0C60">
      <w:type w:val="continuous"/>
      <w:pgSz w:w="11906" w:h="16838" w:code="9"/>
      <w:pgMar w:top="1134" w:right="1134" w:bottom="1134" w:left="1247" w:header="567"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69822" w14:textId="77777777" w:rsidR="00FE6362" w:rsidRDefault="00FE6362" w:rsidP="00C161C2">
      <w:pPr>
        <w:spacing w:after="0" w:line="240" w:lineRule="auto"/>
      </w:pPr>
      <w:r>
        <w:separator/>
      </w:r>
    </w:p>
  </w:endnote>
  <w:endnote w:type="continuationSeparator" w:id="0">
    <w:p w14:paraId="382CDF85" w14:textId="77777777" w:rsidR="00FE6362" w:rsidRDefault="00FE6362" w:rsidP="00C1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8051" w14:textId="77777777" w:rsidR="00C83E97" w:rsidRPr="00074C94" w:rsidRDefault="00C83E97">
    <w:pPr>
      <w:pStyle w:val="Footer"/>
      <w:jc w:val="center"/>
      <w:rPr>
        <w:rFonts w:ascii="Times New Roman" w:hAnsi="Times New Roman"/>
      </w:rPr>
    </w:pPr>
    <w:r w:rsidRPr="00074C94">
      <w:rPr>
        <w:rFonts w:ascii="Times New Roman" w:hAnsi="Times New Roman"/>
      </w:rPr>
      <w:fldChar w:fldCharType="begin"/>
    </w:r>
    <w:r w:rsidRPr="00074C94">
      <w:rPr>
        <w:rFonts w:ascii="Times New Roman" w:hAnsi="Times New Roman"/>
      </w:rPr>
      <w:instrText>PAGE   \* MERGEFORMAT</w:instrText>
    </w:r>
    <w:r w:rsidRPr="00074C94">
      <w:rPr>
        <w:rFonts w:ascii="Times New Roman" w:hAnsi="Times New Roman"/>
      </w:rPr>
      <w:fldChar w:fldCharType="separate"/>
    </w:r>
    <w:r w:rsidR="0009735F">
      <w:rPr>
        <w:rFonts w:ascii="Times New Roman" w:hAnsi="Times New Roman"/>
        <w:noProof/>
      </w:rPr>
      <w:t>6</w:t>
    </w:r>
    <w:r w:rsidRPr="00074C94">
      <w:rPr>
        <w:rFonts w:ascii="Times New Roman" w:hAnsi="Times New Roman"/>
      </w:rPr>
      <w:fldChar w:fldCharType="end"/>
    </w:r>
  </w:p>
  <w:p w14:paraId="51108DD3" w14:textId="77777777" w:rsidR="00C83E97" w:rsidRDefault="00C83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CBFB8" w14:textId="77777777" w:rsidR="00FE6362" w:rsidRDefault="00FE6362" w:rsidP="00C161C2">
      <w:pPr>
        <w:spacing w:after="0" w:line="240" w:lineRule="auto"/>
      </w:pPr>
      <w:r>
        <w:separator/>
      </w:r>
    </w:p>
  </w:footnote>
  <w:footnote w:type="continuationSeparator" w:id="0">
    <w:p w14:paraId="77923942" w14:textId="77777777" w:rsidR="00FE6362" w:rsidRDefault="00FE6362" w:rsidP="00C16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A4C1" w14:textId="77777777" w:rsidR="00C83E97" w:rsidRDefault="00C83E97" w:rsidP="00A31F72">
    <w:pPr>
      <w:pStyle w:val="Header"/>
      <w:jc w:val="center"/>
      <w:rPr>
        <w:rFonts w:ascii="Times New Roman" w:hAnsi="Times New Roman"/>
        <w:color w:val="FF0000"/>
      </w:rPr>
    </w:pPr>
    <w:r>
      <w:rPr>
        <w:rFonts w:ascii="Times New Roman" w:hAnsi="Times New Roman"/>
        <w:color w:val="FF0000"/>
      </w:rPr>
      <w:t xml:space="preserve">al </w:t>
    </w:r>
    <w:r w:rsidRPr="009A0CB9">
      <w:rPr>
        <w:rFonts w:ascii="Times New Roman" w:hAnsi="Times New Roman"/>
        <w:color w:val="FF0000"/>
      </w:rPr>
      <w:t>Kimiya</w:t>
    </w:r>
    <w:r>
      <w:rPr>
        <w:rFonts w:ascii="Times New Roman" w:hAnsi="Times New Roman"/>
        <w:color w:val="FF0000"/>
        <w:lang w:val="en-US"/>
      </w:rPr>
      <w:t xml:space="preserve">: </w:t>
    </w:r>
    <w:proofErr w:type="spellStart"/>
    <w:r>
      <w:rPr>
        <w:rFonts w:ascii="Times New Roman" w:hAnsi="Times New Roman"/>
        <w:color w:val="FF0000"/>
        <w:lang w:val="en-US"/>
      </w:rPr>
      <w:t>Jurnal</w:t>
    </w:r>
    <w:proofErr w:type="spellEnd"/>
    <w:r>
      <w:rPr>
        <w:rFonts w:ascii="Times New Roman" w:hAnsi="Times New Roman"/>
        <w:color w:val="FF0000"/>
        <w:lang w:val="en-US"/>
      </w:rPr>
      <w:t xml:space="preserve"> </w:t>
    </w:r>
    <w:proofErr w:type="spellStart"/>
    <w:r>
      <w:rPr>
        <w:rFonts w:ascii="Times New Roman" w:hAnsi="Times New Roman"/>
        <w:color w:val="FF0000"/>
        <w:lang w:val="en-US"/>
      </w:rPr>
      <w:t>Ilmu</w:t>
    </w:r>
    <w:proofErr w:type="spellEnd"/>
    <w:r>
      <w:rPr>
        <w:rFonts w:ascii="Times New Roman" w:hAnsi="Times New Roman"/>
        <w:color w:val="FF0000"/>
        <w:lang w:val="en-US"/>
      </w:rPr>
      <w:t xml:space="preserve"> Kimia </w:t>
    </w:r>
    <w:proofErr w:type="spellStart"/>
    <w:r>
      <w:rPr>
        <w:rFonts w:ascii="Times New Roman" w:hAnsi="Times New Roman"/>
        <w:color w:val="FF0000"/>
        <w:lang w:val="en-US"/>
      </w:rPr>
      <w:t>dan</w:t>
    </w:r>
    <w:proofErr w:type="spellEnd"/>
    <w:r>
      <w:rPr>
        <w:rFonts w:ascii="Times New Roman" w:hAnsi="Times New Roman"/>
        <w:color w:val="FF0000"/>
        <w:lang w:val="en-US"/>
      </w:rPr>
      <w:t xml:space="preserve"> </w:t>
    </w:r>
    <w:proofErr w:type="spellStart"/>
    <w:r>
      <w:rPr>
        <w:rFonts w:ascii="Times New Roman" w:hAnsi="Times New Roman"/>
        <w:color w:val="FF0000"/>
        <w:lang w:val="en-US"/>
      </w:rPr>
      <w:t>Terapan</w:t>
    </w:r>
    <w:proofErr w:type="spellEnd"/>
    <w:r>
      <w:rPr>
        <w:rFonts w:ascii="Times New Roman" w:hAnsi="Times New Roman"/>
        <w:color w:val="FF0000"/>
      </w:rPr>
      <w:t>,</w:t>
    </w:r>
  </w:p>
  <w:p w14:paraId="71AF1122" w14:textId="65329669" w:rsidR="00C83E97" w:rsidRDefault="00C83E97" w:rsidP="009A0CB9">
    <w:pPr>
      <w:pStyle w:val="Header"/>
      <w:jc w:val="center"/>
      <w:rPr>
        <w:rFonts w:ascii="Times New Roman" w:hAnsi="Times New Roman"/>
        <w:color w:val="FF0000"/>
        <w:lang w:val="en-ID"/>
      </w:rPr>
    </w:pPr>
    <w:r w:rsidRPr="009A0CB9">
      <w:rPr>
        <w:rFonts w:ascii="Times New Roman" w:hAnsi="Times New Roman"/>
        <w:color w:val="FF0000"/>
      </w:rPr>
      <w:t>Vol. XX, No.</w:t>
    </w:r>
    <w:r>
      <w:rPr>
        <w:rFonts w:ascii="Times New Roman" w:hAnsi="Times New Roman"/>
        <w:color w:val="FF0000"/>
      </w:rPr>
      <w:t xml:space="preserve"> yy, Month and Year</w:t>
    </w:r>
    <w:r w:rsidRPr="009A0CB9">
      <w:rPr>
        <w:rFonts w:ascii="Times New Roman" w:hAnsi="Times New Roman"/>
        <w:color w:val="FF0000"/>
      </w:rPr>
      <w:t xml:space="preserve"> </w:t>
    </w:r>
    <w:r>
      <w:rPr>
        <w:rFonts w:ascii="Times New Roman" w:hAnsi="Times New Roman"/>
        <w:color w:val="FF0000"/>
        <w:lang w:val="en-US"/>
      </w:rPr>
      <w:t xml:space="preserve">in </w:t>
    </w:r>
    <w:r w:rsidRPr="009A0CB9">
      <w:rPr>
        <w:rFonts w:ascii="Times New Roman" w:hAnsi="Times New Roman"/>
        <w:color w:val="FF0000"/>
      </w:rPr>
      <w:t>Masehi</w:t>
    </w:r>
    <w:r>
      <w:rPr>
        <w:rFonts w:ascii="Times New Roman" w:hAnsi="Times New Roman"/>
        <w:color w:val="FF0000"/>
      </w:rPr>
      <w:t>/Month and Year in Hijri</w:t>
    </w:r>
    <w:r>
      <w:rPr>
        <w:rFonts w:ascii="Times New Roman" w:hAnsi="Times New Roman"/>
        <w:color w:val="FF0000"/>
        <w:lang w:val="en-US"/>
      </w:rPr>
      <w:t>y</w:t>
    </w:r>
    <w:r>
      <w:rPr>
        <w:rFonts w:ascii="Times New Roman" w:hAnsi="Times New Roman"/>
        <w:color w:val="FF0000"/>
      </w:rPr>
      <w:t>ah</w:t>
    </w:r>
    <w:r>
      <w:rPr>
        <w:rFonts w:ascii="Times New Roman" w:hAnsi="Times New Roman"/>
        <w:color w:val="FF0000"/>
        <w:lang w:val="en-ID"/>
      </w:rPr>
      <w:t xml:space="preserve"> (filled by Publisher)</w:t>
    </w:r>
  </w:p>
  <w:p w14:paraId="5A6BAC5F" w14:textId="77777777" w:rsidR="00C83E97" w:rsidRPr="009A0CB9" w:rsidRDefault="00C83E97" w:rsidP="009A0CB9">
    <w:pPr>
      <w:pStyle w:val="Header"/>
      <w:jc w:val="center"/>
      <w:rPr>
        <w:rFonts w:ascii="Times New Roman" w:hAnsi="Times New Roman"/>
        <w:color w:val="FF0000"/>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7E9A"/>
    <w:multiLevelType w:val="hybridMultilevel"/>
    <w:tmpl w:val="B43844E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F59742D"/>
    <w:multiLevelType w:val="hybridMultilevel"/>
    <w:tmpl w:val="76DE94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2F812E61"/>
    <w:multiLevelType w:val="hybridMultilevel"/>
    <w:tmpl w:val="DDE2A2EA"/>
    <w:lvl w:ilvl="0" w:tplc="13588BF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B0B6807"/>
    <w:multiLevelType w:val="hybridMultilevel"/>
    <w:tmpl w:val="DB5CE81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4EF5767"/>
    <w:multiLevelType w:val="hybridMultilevel"/>
    <w:tmpl w:val="B240B2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6BD77B4"/>
    <w:multiLevelType w:val="hybridMultilevel"/>
    <w:tmpl w:val="0218C4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EC4B13"/>
    <w:multiLevelType w:val="hybridMultilevel"/>
    <w:tmpl w:val="4B36B86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AF2337C"/>
    <w:multiLevelType w:val="multilevel"/>
    <w:tmpl w:val="B58EA7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7"/>
  </w:num>
  <w:num w:numId="3">
    <w:abstractNumId w:val="0"/>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66"/>
    <w:rsid w:val="000000B6"/>
    <w:rsid w:val="00010E76"/>
    <w:rsid w:val="00012E36"/>
    <w:rsid w:val="0004435B"/>
    <w:rsid w:val="00061EE4"/>
    <w:rsid w:val="00074C94"/>
    <w:rsid w:val="000971F9"/>
    <w:rsid w:val="0009735F"/>
    <w:rsid w:val="000C0C60"/>
    <w:rsid w:val="000C0CDF"/>
    <w:rsid w:val="000C4BF4"/>
    <w:rsid w:val="000E567A"/>
    <w:rsid w:val="000F11C4"/>
    <w:rsid w:val="000F16A7"/>
    <w:rsid w:val="000F4BD1"/>
    <w:rsid w:val="0010048A"/>
    <w:rsid w:val="00106BC8"/>
    <w:rsid w:val="001252F1"/>
    <w:rsid w:val="001625F7"/>
    <w:rsid w:val="00171AC3"/>
    <w:rsid w:val="00180DB5"/>
    <w:rsid w:val="00196A3E"/>
    <w:rsid w:val="0021295B"/>
    <w:rsid w:val="00214C03"/>
    <w:rsid w:val="002227E0"/>
    <w:rsid w:val="0024553F"/>
    <w:rsid w:val="00267457"/>
    <w:rsid w:val="002863EB"/>
    <w:rsid w:val="002A3C49"/>
    <w:rsid w:val="002A51F6"/>
    <w:rsid w:val="002C11AE"/>
    <w:rsid w:val="00310534"/>
    <w:rsid w:val="00310F66"/>
    <w:rsid w:val="003124EC"/>
    <w:rsid w:val="00330D20"/>
    <w:rsid w:val="00341FEF"/>
    <w:rsid w:val="00351A67"/>
    <w:rsid w:val="00351E6C"/>
    <w:rsid w:val="00367C02"/>
    <w:rsid w:val="00404642"/>
    <w:rsid w:val="0040537A"/>
    <w:rsid w:val="00433A30"/>
    <w:rsid w:val="00434D8A"/>
    <w:rsid w:val="00462101"/>
    <w:rsid w:val="00466D7B"/>
    <w:rsid w:val="00492023"/>
    <w:rsid w:val="004D0F29"/>
    <w:rsid w:val="004D1910"/>
    <w:rsid w:val="004F32BA"/>
    <w:rsid w:val="0052285A"/>
    <w:rsid w:val="005261E0"/>
    <w:rsid w:val="00563BAA"/>
    <w:rsid w:val="00571B87"/>
    <w:rsid w:val="005735B6"/>
    <w:rsid w:val="005A04B8"/>
    <w:rsid w:val="005A468F"/>
    <w:rsid w:val="005B18BE"/>
    <w:rsid w:val="005E1E57"/>
    <w:rsid w:val="005E7007"/>
    <w:rsid w:val="00607A18"/>
    <w:rsid w:val="00615C6B"/>
    <w:rsid w:val="00631287"/>
    <w:rsid w:val="006453C2"/>
    <w:rsid w:val="00671944"/>
    <w:rsid w:val="00693C0F"/>
    <w:rsid w:val="00694A37"/>
    <w:rsid w:val="006B159C"/>
    <w:rsid w:val="006B4D10"/>
    <w:rsid w:val="006C2170"/>
    <w:rsid w:val="006C5C81"/>
    <w:rsid w:val="006E6E67"/>
    <w:rsid w:val="0070393A"/>
    <w:rsid w:val="0070598A"/>
    <w:rsid w:val="0070662B"/>
    <w:rsid w:val="00713A8A"/>
    <w:rsid w:val="00713EC3"/>
    <w:rsid w:val="007310FD"/>
    <w:rsid w:val="0074555F"/>
    <w:rsid w:val="00755503"/>
    <w:rsid w:val="007C03BE"/>
    <w:rsid w:val="007C519B"/>
    <w:rsid w:val="007D4130"/>
    <w:rsid w:val="007E14C0"/>
    <w:rsid w:val="00815754"/>
    <w:rsid w:val="00832534"/>
    <w:rsid w:val="008461A6"/>
    <w:rsid w:val="00846F4F"/>
    <w:rsid w:val="008611DC"/>
    <w:rsid w:val="008A1427"/>
    <w:rsid w:val="008B5F5B"/>
    <w:rsid w:val="008F5EE6"/>
    <w:rsid w:val="00901E36"/>
    <w:rsid w:val="00912033"/>
    <w:rsid w:val="00962F62"/>
    <w:rsid w:val="00974233"/>
    <w:rsid w:val="00977DEE"/>
    <w:rsid w:val="0099537F"/>
    <w:rsid w:val="009A0CB9"/>
    <w:rsid w:val="009E0607"/>
    <w:rsid w:val="009E6D94"/>
    <w:rsid w:val="00A10E7F"/>
    <w:rsid w:val="00A31F72"/>
    <w:rsid w:val="00A32D0E"/>
    <w:rsid w:val="00A33FCE"/>
    <w:rsid w:val="00A40A28"/>
    <w:rsid w:val="00A42175"/>
    <w:rsid w:val="00A557E6"/>
    <w:rsid w:val="00A5706E"/>
    <w:rsid w:val="00A96B26"/>
    <w:rsid w:val="00AC7CEC"/>
    <w:rsid w:val="00AD7821"/>
    <w:rsid w:val="00B0214F"/>
    <w:rsid w:val="00B821E1"/>
    <w:rsid w:val="00B853B6"/>
    <w:rsid w:val="00B94467"/>
    <w:rsid w:val="00BA046C"/>
    <w:rsid w:val="00BD7DD6"/>
    <w:rsid w:val="00BF7FC5"/>
    <w:rsid w:val="00C04BCC"/>
    <w:rsid w:val="00C161C2"/>
    <w:rsid w:val="00C205B7"/>
    <w:rsid w:val="00C21D41"/>
    <w:rsid w:val="00C27730"/>
    <w:rsid w:val="00C43C23"/>
    <w:rsid w:val="00C46B20"/>
    <w:rsid w:val="00C76F8D"/>
    <w:rsid w:val="00C83E97"/>
    <w:rsid w:val="00CB02C1"/>
    <w:rsid w:val="00CB03FF"/>
    <w:rsid w:val="00CB1140"/>
    <w:rsid w:val="00CC4CFF"/>
    <w:rsid w:val="00CC5DB0"/>
    <w:rsid w:val="00CC74E1"/>
    <w:rsid w:val="00CF4C64"/>
    <w:rsid w:val="00CF7514"/>
    <w:rsid w:val="00D0162E"/>
    <w:rsid w:val="00D16C9F"/>
    <w:rsid w:val="00D4052E"/>
    <w:rsid w:val="00D548D6"/>
    <w:rsid w:val="00D6091D"/>
    <w:rsid w:val="00D8341A"/>
    <w:rsid w:val="00D86083"/>
    <w:rsid w:val="00D87FBE"/>
    <w:rsid w:val="00D92024"/>
    <w:rsid w:val="00DD44D3"/>
    <w:rsid w:val="00E16BD5"/>
    <w:rsid w:val="00E22E9D"/>
    <w:rsid w:val="00E57C18"/>
    <w:rsid w:val="00E86977"/>
    <w:rsid w:val="00E95E10"/>
    <w:rsid w:val="00EC1AC2"/>
    <w:rsid w:val="00EC4904"/>
    <w:rsid w:val="00EC60AE"/>
    <w:rsid w:val="00ED0651"/>
    <w:rsid w:val="00F01A0E"/>
    <w:rsid w:val="00F332BF"/>
    <w:rsid w:val="00F41E1B"/>
    <w:rsid w:val="00F7407D"/>
    <w:rsid w:val="00F95997"/>
    <w:rsid w:val="00FC7261"/>
    <w:rsid w:val="00FE2E66"/>
    <w:rsid w:val="00FE63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8AF2C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2863EB"/>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63EB"/>
    <w:rPr>
      <w:rFonts w:asciiTheme="majorHAnsi" w:eastAsiaTheme="majorEastAsia" w:hAnsiTheme="majorHAnsi" w:cs="Times New Roman"/>
      <w:color w:val="2E74B5" w:themeColor="accent1" w:themeShade="BF"/>
      <w:sz w:val="32"/>
      <w:szCs w:val="32"/>
    </w:rPr>
  </w:style>
  <w:style w:type="paragraph" w:styleId="Header">
    <w:name w:val="header"/>
    <w:basedOn w:val="Normal"/>
    <w:link w:val="HeaderChar"/>
    <w:uiPriority w:val="99"/>
    <w:unhideWhenUsed/>
    <w:rsid w:val="00C161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61C2"/>
    <w:rPr>
      <w:rFonts w:cs="Times New Roman"/>
    </w:rPr>
  </w:style>
  <w:style w:type="paragraph" w:styleId="Footer">
    <w:name w:val="footer"/>
    <w:basedOn w:val="Normal"/>
    <w:link w:val="FooterChar"/>
    <w:uiPriority w:val="99"/>
    <w:unhideWhenUsed/>
    <w:rsid w:val="00C161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61C2"/>
    <w:rPr>
      <w:rFonts w:cs="Times New Roman"/>
    </w:rPr>
  </w:style>
  <w:style w:type="character" w:styleId="Hyperlink">
    <w:name w:val="Hyperlink"/>
    <w:basedOn w:val="DefaultParagraphFont"/>
    <w:uiPriority w:val="99"/>
    <w:unhideWhenUsed/>
    <w:rsid w:val="003124EC"/>
    <w:rPr>
      <w:rFonts w:cs="Times New Roman"/>
      <w:color w:val="0563C1" w:themeColor="hyperlink"/>
      <w:u w:val="single"/>
    </w:rPr>
  </w:style>
  <w:style w:type="paragraph" w:styleId="ListParagraph">
    <w:name w:val="List Paragraph"/>
    <w:basedOn w:val="Normal"/>
    <w:link w:val="ListParagraphChar"/>
    <w:uiPriority w:val="34"/>
    <w:qFormat/>
    <w:rsid w:val="0070598A"/>
    <w:pPr>
      <w:ind w:left="720"/>
      <w:contextualSpacing/>
    </w:pPr>
  </w:style>
  <w:style w:type="character" w:styleId="CommentReference">
    <w:name w:val="annotation reference"/>
    <w:basedOn w:val="DefaultParagraphFont"/>
    <w:uiPriority w:val="99"/>
    <w:semiHidden/>
    <w:unhideWhenUsed/>
    <w:rsid w:val="0010048A"/>
    <w:rPr>
      <w:rFonts w:cs="Times New Roman"/>
      <w:sz w:val="16"/>
      <w:szCs w:val="16"/>
    </w:rPr>
  </w:style>
  <w:style w:type="paragraph" w:styleId="CommentText">
    <w:name w:val="annotation text"/>
    <w:basedOn w:val="Normal"/>
    <w:link w:val="CommentTextChar"/>
    <w:uiPriority w:val="99"/>
    <w:semiHidden/>
    <w:unhideWhenUsed/>
    <w:rsid w:val="0010048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0048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0048A"/>
    <w:rPr>
      <w:b/>
      <w:bCs/>
    </w:rPr>
  </w:style>
  <w:style w:type="character" w:customStyle="1" w:styleId="CommentSubjectChar">
    <w:name w:val="Comment Subject Char"/>
    <w:basedOn w:val="CommentTextChar"/>
    <w:link w:val="CommentSubject"/>
    <w:uiPriority w:val="99"/>
    <w:semiHidden/>
    <w:locked/>
    <w:rsid w:val="0010048A"/>
    <w:rPr>
      <w:rFonts w:cs="Times New Roman"/>
      <w:b/>
      <w:bCs/>
      <w:sz w:val="20"/>
      <w:szCs w:val="20"/>
    </w:rPr>
  </w:style>
  <w:style w:type="paragraph" w:styleId="BalloonText">
    <w:name w:val="Balloon Text"/>
    <w:basedOn w:val="Normal"/>
    <w:link w:val="BalloonTextChar"/>
    <w:uiPriority w:val="99"/>
    <w:semiHidden/>
    <w:unhideWhenUsed/>
    <w:rsid w:val="00100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048A"/>
    <w:rPr>
      <w:rFonts w:ascii="Segoe UI" w:hAnsi="Segoe UI" w:cs="Segoe UI"/>
      <w:sz w:val="18"/>
      <w:szCs w:val="18"/>
    </w:rPr>
  </w:style>
  <w:style w:type="table" w:styleId="TableGrid">
    <w:name w:val="Table Grid"/>
    <w:basedOn w:val="TableNormal"/>
    <w:uiPriority w:val="39"/>
    <w:rsid w:val="00615C6B"/>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rsid w:val="000F11C4"/>
    <w:pPr>
      <w:keepNext/>
      <w:keepLines/>
      <w:spacing w:before="360" w:after="80"/>
      <w:contextualSpacing/>
    </w:pPr>
    <w:rPr>
      <w:rFonts w:ascii="Georgia" w:hAnsi="Georgia" w:cs="Georgia"/>
      <w:i/>
      <w:color w:val="666666"/>
      <w:sz w:val="48"/>
      <w:szCs w:val="20"/>
      <w:lang w:eastAsia="id-ID"/>
    </w:rPr>
  </w:style>
  <w:style w:type="character" w:customStyle="1" w:styleId="SubtitleChar">
    <w:name w:val="Subtitle Char"/>
    <w:basedOn w:val="DefaultParagraphFont"/>
    <w:link w:val="Subtitle"/>
    <w:uiPriority w:val="11"/>
    <w:locked/>
    <w:rsid w:val="000F11C4"/>
    <w:rPr>
      <w:rFonts w:ascii="Georgia" w:hAnsi="Georgia" w:cs="Georgia"/>
      <w:i/>
      <w:color w:val="666666"/>
      <w:sz w:val="20"/>
      <w:szCs w:val="20"/>
      <w:lang w:val="x-none" w:eastAsia="id-ID"/>
    </w:rPr>
  </w:style>
  <w:style w:type="paragraph" w:styleId="Bibliography">
    <w:name w:val="Bibliography"/>
    <w:basedOn w:val="Normal"/>
    <w:next w:val="Normal"/>
    <w:uiPriority w:val="37"/>
    <w:unhideWhenUsed/>
    <w:rsid w:val="002A3C49"/>
  </w:style>
  <w:style w:type="character" w:styleId="PlaceholderText">
    <w:name w:val="Placeholder Text"/>
    <w:basedOn w:val="DefaultParagraphFont"/>
    <w:uiPriority w:val="99"/>
    <w:semiHidden/>
    <w:rsid w:val="000F16A7"/>
    <w:rPr>
      <w:color w:val="808080"/>
    </w:rPr>
  </w:style>
  <w:style w:type="character" w:customStyle="1" w:styleId="e24kjd">
    <w:name w:val="e24kjd"/>
    <w:basedOn w:val="DefaultParagraphFont"/>
    <w:rsid w:val="000C0C60"/>
  </w:style>
  <w:style w:type="table" w:customStyle="1" w:styleId="PlainTable21">
    <w:name w:val="Plain Table 21"/>
    <w:basedOn w:val="TableNormal"/>
    <w:uiPriority w:val="42"/>
    <w:rsid w:val="000C0C60"/>
    <w:pPr>
      <w:spacing w:after="0" w:line="240" w:lineRule="auto"/>
    </w:pPr>
    <w:rPr>
      <w:rFonts w:ascii="Calibri" w:hAnsi="Calibri" w:cs="Calibri"/>
      <w:color w:val="00000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customStyle="1" w:styleId="Articletitle">
    <w:name w:val="Article title"/>
    <w:basedOn w:val="Normal"/>
    <w:next w:val="Normal"/>
    <w:qFormat/>
    <w:rsid w:val="00A31F72"/>
    <w:pPr>
      <w:spacing w:after="120" w:line="360" w:lineRule="auto"/>
    </w:pPr>
    <w:rPr>
      <w:rFonts w:ascii="Calibri" w:hAnsi="Calibri"/>
      <w:b/>
      <w:sz w:val="28"/>
      <w:szCs w:val="24"/>
      <w:lang w:val="en-US" w:eastAsia="en-GB"/>
    </w:rPr>
  </w:style>
  <w:style w:type="paragraph" w:customStyle="1" w:styleId="Affiliation">
    <w:name w:val="Affiliation"/>
    <w:basedOn w:val="Normal"/>
    <w:qFormat/>
    <w:rsid w:val="00F41E1B"/>
    <w:pPr>
      <w:spacing w:before="240" w:after="0" w:line="360" w:lineRule="auto"/>
      <w:jc w:val="both"/>
    </w:pPr>
    <w:rPr>
      <w:rFonts w:ascii="Calibri" w:hAnsi="Calibri"/>
      <w:sz w:val="20"/>
      <w:szCs w:val="24"/>
      <w:lang w:val="en-US" w:eastAsia="en-GB"/>
    </w:rPr>
  </w:style>
  <w:style w:type="paragraph" w:customStyle="1" w:styleId="Abstract">
    <w:name w:val="Abstract"/>
    <w:basedOn w:val="Normal"/>
    <w:next w:val="Normal"/>
    <w:qFormat/>
    <w:rsid w:val="00671944"/>
    <w:pPr>
      <w:spacing w:before="360" w:after="300" w:line="240" w:lineRule="auto"/>
      <w:ind w:left="720" w:right="567"/>
      <w:jc w:val="both"/>
    </w:pPr>
    <w:rPr>
      <w:rFonts w:ascii="Calibri" w:hAnsi="Calibri"/>
      <w:sz w:val="18"/>
      <w:szCs w:val="24"/>
      <w:lang w:val="en-US" w:eastAsia="en-GB"/>
    </w:rPr>
  </w:style>
  <w:style w:type="paragraph" w:styleId="FootnoteText">
    <w:name w:val="footnote text"/>
    <w:basedOn w:val="Normal"/>
    <w:link w:val="FootnoteTextChar"/>
    <w:semiHidden/>
    <w:rsid w:val="00CB02C1"/>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semiHidden/>
    <w:rsid w:val="00CB02C1"/>
    <w:rPr>
      <w:rFonts w:ascii="Times New Roman" w:hAnsi="Times New Roman" w:cs="Times New Roman"/>
      <w:sz w:val="20"/>
      <w:szCs w:val="20"/>
      <w:lang w:val="en-US"/>
    </w:rPr>
  </w:style>
  <w:style w:type="character" w:styleId="FootnoteReference">
    <w:name w:val="footnote reference"/>
    <w:semiHidden/>
    <w:rsid w:val="00CB02C1"/>
    <w:rPr>
      <w:vertAlign w:val="superscript"/>
    </w:rPr>
  </w:style>
  <w:style w:type="paragraph" w:customStyle="1" w:styleId="Text">
    <w:name w:val="Text"/>
    <w:basedOn w:val="Normal"/>
    <w:link w:val="TextChar"/>
    <w:rsid w:val="00CB02C1"/>
    <w:pPr>
      <w:spacing w:after="240" w:line="360" w:lineRule="auto"/>
      <w:jc w:val="both"/>
    </w:pPr>
    <w:rPr>
      <w:rFonts w:ascii="Times New Roman" w:hAnsi="Times New Roman"/>
      <w:lang w:val="x-none" w:eastAsia="x-none"/>
    </w:rPr>
  </w:style>
  <w:style w:type="character" w:customStyle="1" w:styleId="TextChar">
    <w:name w:val="Text Char"/>
    <w:link w:val="Text"/>
    <w:rsid w:val="00CB02C1"/>
    <w:rPr>
      <w:rFonts w:ascii="Times New Roman" w:hAnsi="Times New Roman" w:cs="Times New Roman"/>
      <w:lang w:val="x-none" w:eastAsia="x-none"/>
    </w:rPr>
  </w:style>
  <w:style w:type="character" w:styleId="Strong">
    <w:name w:val="Strong"/>
    <w:basedOn w:val="DefaultParagraphFont"/>
    <w:uiPriority w:val="22"/>
    <w:qFormat/>
    <w:rsid w:val="009E0607"/>
    <w:rPr>
      <w:b/>
      <w:bCs/>
    </w:rPr>
  </w:style>
  <w:style w:type="character" w:customStyle="1" w:styleId="y2iqfc">
    <w:name w:val="y2iqfc"/>
    <w:rsid w:val="005B18BE"/>
  </w:style>
  <w:style w:type="character" w:customStyle="1" w:styleId="ListParagraphChar">
    <w:name w:val="List Paragraph Char"/>
    <w:link w:val="ListParagraph"/>
    <w:uiPriority w:val="34"/>
    <w:rsid w:val="00A96B26"/>
    <w:rPr>
      <w:rFonts w:cs="Times New Roman"/>
    </w:rPr>
  </w:style>
  <w:style w:type="character" w:customStyle="1" w:styleId="hps">
    <w:name w:val="hps"/>
    <w:rsid w:val="00A33FCE"/>
  </w:style>
  <w:style w:type="paragraph" w:customStyle="1" w:styleId="Default">
    <w:name w:val="Default"/>
    <w:rsid w:val="00F959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BF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F7FC5"/>
    <w:rPr>
      <w:rFonts w:ascii="Courier New" w:hAnsi="Courier New" w:cs="Courier New"/>
      <w:sz w:val="20"/>
      <w:szCs w:val="20"/>
      <w:lang w:eastAsia="id-ID"/>
    </w:rPr>
  </w:style>
  <w:style w:type="character" w:customStyle="1" w:styleId="st">
    <w:name w:val="st"/>
    <w:rsid w:val="00061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2863EB"/>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63EB"/>
    <w:rPr>
      <w:rFonts w:asciiTheme="majorHAnsi" w:eastAsiaTheme="majorEastAsia" w:hAnsiTheme="majorHAnsi" w:cs="Times New Roman"/>
      <w:color w:val="2E74B5" w:themeColor="accent1" w:themeShade="BF"/>
      <w:sz w:val="32"/>
      <w:szCs w:val="32"/>
    </w:rPr>
  </w:style>
  <w:style w:type="paragraph" w:styleId="Header">
    <w:name w:val="header"/>
    <w:basedOn w:val="Normal"/>
    <w:link w:val="HeaderChar"/>
    <w:uiPriority w:val="99"/>
    <w:unhideWhenUsed/>
    <w:rsid w:val="00C161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61C2"/>
    <w:rPr>
      <w:rFonts w:cs="Times New Roman"/>
    </w:rPr>
  </w:style>
  <w:style w:type="paragraph" w:styleId="Footer">
    <w:name w:val="footer"/>
    <w:basedOn w:val="Normal"/>
    <w:link w:val="FooterChar"/>
    <w:uiPriority w:val="99"/>
    <w:unhideWhenUsed/>
    <w:rsid w:val="00C161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61C2"/>
    <w:rPr>
      <w:rFonts w:cs="Times New Roman"/>
    </w:rPr>
  </w:style>
  <w:style w:type="character" w:styleId="Hyperlink">
    <w:name w:val="Hyperlink"/>
    <w:basedOn w:val="DefaultParagraphFont"/>
    <w:uiPriority w:val="99"/>
    <w:unhideWhenUsed/>
    <w:rsid w:val="003124EC"/>
    <w:rPr>
      <w:rFonts w:cs="Times New Roman"/>
      <w:color w:val="0563C1" w:themeColor="hyperlink"/>
      <w:u w:val="single"/>
    </w:rPr>
  </w:style>
  <w:style w:type="paragraph" w:styleId="ListParagraph">
    <w:name w:val="List Paragraph"/>
    <w:basedOn w:val="Normal"/>
    <w:link w:val="ListParagraphChar"/>
    <w:uiPriority w:val="34"/>
    <w:qFormat/>
    <w:rsid w:val="0070598A"/>
    <w:pPr>
      <w:ind w:left="720"/>
      <w:contextualSpacing/>
    </w:pPr>
  </w:style>
  <w:style w:type="character" w:styleId="CommentReference">
    <w:name w:val="annotation reference"/>
    <w:basedOn w:val="DefaultParagraphFont"/>
    <w:uiPriority w:val="99"/>
    <w:semiHidden/>
    <w:unhideWhenUsed/>
    <w:rsid w:val="0010048A"/>
    <w:rPr>
      <w:rFonts w:cs="Times New Roman"/>
      <w:sz w:val="16"/>
      <w:szCs w:val="16"/>
    </w:rPr>
  </w:style>
  <w:style w:type="paragraph" w:styleId="CommentText">
    <w:name w:val="annotation text"/>
    <w:basedOn w:val="Normal"/>
    <w:link w:val="CommentTextChar"/>
    <w:uiPriority w:val="99"/>
    <w:semiHidden/>
    <w:unhideWhenUsed/>
    <w:rsid w:val="0010048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0048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0048A"/>
    <w:rPr>
      <w:b/>
      <w:bCs/>
    </w:rPr>
  </w:style>
  <w:style w:type="character" w:customStyle="1" w:styleId="CommentSubjectChar">
    <w:name w:val="Comment Subject Char"/>
    <w:basedOn w:val="CommentTextChar"/>
    <w:link w:val="CommentSubject"/>
    <w:uiPriority w:val="99"/>
    <w:semiHidden/>
    <w:locked/>
    <w:rsid w:val="0010048A"/>
    <w:rPr>
      <w:rFonts w:cs="Times New Roman"/>
      <w:b/>
      <w:bCs/>
      <w:sz w:val="20"/>
      <w:szCs w:val="20"/>
    </w:rPr>
  </w:style>
  <w:style w:type="paragraph" w:styleId="BalloonText">
    <w:name w:val="Balloon Text"/>
    <w:basedOn w:val="Normal"/>
    <w:link w:val="BalloonTextChar"/>
    <w:uiPriority w:val="99"/>
    <w:semiHidden/>
    <w:unhideWhenUsed/>
    <w:rsid w:val="00100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048A"/>
    <w:rPr>
      <w:rFonts w:ascii="Segoe UI" w:hAnsi="Segoe UI" w:cs="Segoe UI"/>
      <w:sz w:val="18"/>
      <w:szCs w:val="18"/>
    </w:rPr>
  </w:style>
  <w:style w:type="table" w:styleId="TableGrid">
    <w:name w:val="Table Grid"/>
    <w:basedOn w:val="TableNormal"/>
    <w:uiPriority w:val="39"/>
    <w:rsid w:val="00615C6B"/>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rsid w:val="000F11C4"/>
    <w:pPr>
      <w:keepNext/>
      <w:keepLines/>
      <w:spacing w:before="360" w:after="80"/>
      <w:contextualSpacing/>
    </w:pPr>
    <w:rPr>
      <w:rFonts w:ascii="Georgia" w:hAnsi="Georgia" w:cs="Georgia"/>
      <w:i/>
      <w:color w:val="666666"/>
      <w:sz w:val="48"/>
      <w:szCs w:val="20"/>
      <w:lang w:eastAsia="id-ID"/>
    </w:rPr>
  </w:style>
  <w:style w:type="character" w:customStyle="1" w:styleId="SubtitleChar">
    <w:name w:val="Subtitle Char"/>
    <w:basedOn w:val="DefaultParagraphFont"/>
    <w:link w:val="Subtitle"/>
    <w:uiPriority w:val="11"/>
    <w:locked/>
    <w:rsid w:val="000F11C4"/>
    <w:rPr>
      <w:rFonts w:ascii="Georgia" w:hAnsi="Georgia" w:cs="Georgia"/>
      <w:i/>
      <w:color w:val="666666"/>
      <w:sz w:val="20"/>
      <w:szCs w:val="20"/>
      <w:lang w:val="x-none" w:eastAsia="id-ID"/>
    </w:rPr>
  </w:style>
  <w:style w:type="paragraph" w:styleId="Bibliography">
    <w:name w:val="Bibliography"/>
    <w:basedOn w:val="Normal"/>
    <w:next w:val="Normal"/>
    <w:uiPriority w:val="37"/>
    <w:unhideWhenUsed/>
    <w:rsid w:val="002A3C49"/>
  </w:style>
  <w:style w:type="character" w:styleId="PlaceholderText">
    <w:name w:val="Placeholder Text"/>
    <w:basedOn w:val="DefaultParagraphFont"/>
    <w:uiPriority w:val="99"/>
    <w:semiHidden/>
    <w:rsid w:val="000F16A7"/>
    <w:rPr>
      <w:color w:val="808080"/>
    </w:rPr>
  </w:style>
  <w:style w:type="character" w:customStyle="1" w:styleId="e24kjd">
    <w:name w:val="e24kjd"/>
    <w:basedOn w:val="DefaultParagraphFont"/>
    <w:rsid w:val="000C0C60"/>
  </w:style>
  <w:style w:type="table" w:customStyle="1" w:styleId="PlainTable21">
    <w:name w:val="Plain Table 21"/>
    <w:basedOn w:val="TableNormal"/>
    <w:uiPriority w:val="42"/>
    <w:rsid w:val="000C0C60"/>
    <w:pPr>
      <w:spacing w:after="0" w:line="240" w:lineRule="auto"/>
    </w:pPr>
    <w:rPr>
      <w:rFonts w:ascii="Calibri" w:hAnsi="Calibri" w:cs="Calibri"/>
      <w:color w:val="00000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customStyle="1" w:styleId="Articletitle">
    <w:name w:val="Article title"/>
    <w:basedOn w:val="Normal"/>
    <w:next w:val="Normal"/>
    <w:qFormat/>
    <w:rsid w:val="00A31F72"/>
    <w:pPr>
      <w:spacing w:after="120" w:line="360" w:lineRule="auto"/>
    </w:pPr>
    <w:rPr>
      <w:rFonts w:ascii="Calibri" w:hAnsi="Calibri"/>
      <w:b/>
      <w:sz w:val="28"/>
      <w:szCs w:val="24"/>
      <w:lang w:val="en-US" w:eastAsia="en-GB"/>
    </w:rPr>
  </w:style>
  <w:style w:type="paragraph" w:customStyle="1" w:styleId="Affiliation">
    <w:name w:val="Affiliation"/>
    <w:basedOn w:val="Normal"/>
    <w:qFormat/>
    <w:rsid w:val="00F41E1B"/>
    <w:pPr>
      <w:spacing w:before="240" w:after="0" w:line="360" w:lineRule="auto"/>
      <w:jc w:val="both"/>
    </w:pPr>
    <w:rPr>
      <w:rFonts w:ascii="Calibri" w:hAnsi="Calibri"/>
      <w:sz w:val="20"/>
      <w:szCs w:val="24"/>
      <w:lang w:val="en-US" w:eastAsia="en-GB"/>
    </w:rPr>
  </w:style>
  <w:style w:type="paragraph" w:customStyle="1" w:styleId="Abstract">
    <w:name w:val="Abstract"/>
    <w:basedOn w:val="Normal"/>
    <w:next w:val="Normal"/>
    <w:qFormat/>
    <w:rsid w:val="00671944"/>
    <w:pPr>
      <w:spacing w:before="360" w:after="300" w:line="240" w:lineRule="auto"/>
      <w:ind w:left="720" w:right="567"/>
      <w:jc w:val="both"/>
    </w:pPr>
    <w:rPr>
      <w:rFonts w:ascii="Calibri" w:hAnsi="Calibri"/>
      <w:sz w:val="18"/>
      <w:szCs w:val="24"/>
      <w:lang w:val="en-US" w:eastAsia="en-GB"/>
    </w:rPr>
  </w:style>
  <w:style w:type="paragraph" w:styleId="FootnoteText">
    <w:name w:val="footnote text"/>
    <w:basedOn w:val="Normal"/>
    <w:link w:val="FootnoteTextChar"/>
    <w:semiHidden/>
    <w:rsid w:val="00CB02C1"/>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semiHidden/>
    <w:rsid w:val="00CB02C1"/>
    <w:rPr>
      <w:rFonts w:ascii="Times New Roman" w:hAnsi="Times New Roman" w:cs="Times New Roman"/>
      <w:sz w:val="20"/>
      <w:szCs w:val="20"/>
      <w:lang w:val="en-US"/>
    </w:rPr>
  </w:style>
  <w:style w:type="character" w:styleId="FootnoteReference">
    <w:name w:val="footnote reference"/>
    <w:semiHidden/>
    <w:rsid w:val="00CB02C1"/>
    <w:rPr>
      <w:vertAlign w:val="superscript"/>
    </w:rPr>
  </w:style>
  <w:style w:type="paragraph" w:customStyle="1" w:styleId="Text">
    <w:name w:val="Text"/>
    <w:basedOn w:val="Normal"/>
    <w:link w:val="TextChar"/>
    <w:rsid w:val="00CB02C1"/>
    <w:pPr>
      <w:spacing w:after="240" w:line="360" w:lineRule="auto"/>
      <w:jc w:val="both"/>
    </w:pPr>
    <w:rPr>
      <w:rFonts w:ascii="Times New Roman" w:hAnsi="Times New Roman"/>
      <w:lang w:val="x-none" w:eastAsia="x-none"/>
    </w:rPr>
  </w:style>
  <w:style w:type="character" w:customStyle="1" w:styleId="TextChar">
    <w:name w:val="Text Char"/>
    <w:link w:val="Text"/>
    <w:rsid w:val="00CB02C1"/>
    <w:rPr>
      <w:rFonts w:ascii="Times New Roman" w:hAnsi="Times New Roman" w:cs="Times New Roman"/>
      <w:lang w:val="x-none" w:eastAsia="x-none"/>
    </w:rPr>
  </w:style>
  <w:style w:type="character" w:styleId="Strong">
    <w:name w:val="Strong"/>
    <w:basedOn w:val="DefaultParagraphFont"/>
    <w:uiPriority w:val="22"/>
    <w:qFormat/>
    <w:rsid w:val="009E0607"/>
    <w:rPr>
      <w:b/>
      <w:bCs/>
    </w:rPr>
  </w:style>
  <w:style w:type="character" w:customStyle="1" w:styleId="y2iqfc">
    <w:name w:val="y2iqfc"/>
    <w:rsid w:val="005B18BE"/>
  </w:style>
  <w:style w:type="character" w:customStyle="1" w:styleId="ListParagraphChar">
    <w:name w:val="List Paragraph Char"/>
    <w:link w:val="ListParagraph"/>
    <w:uiPriority w:val="34"/>
    <w:rsid w:val="00A96B26"/>
    <w:rPr>
      <w:rFonts w:cs="Times New Roman"/>
    </w:rPr>
  </w:style>
  <w:style w:type="character" w:customStyle="1" w:styleId="hps">
    <w:name w:val="hps"/>
    <w:rsid w:val="00A33FCE"/>
  </w:style>
  <w:style w:type="paragraph" w:customStyle="1" w:styleId="Default">
    <w:name w:val="Default"/>
    <w:rsid w:val="00F959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BF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F7FC5"/>
    <w:rPr>
      <w:rFonts w:ascii="Courier New" w:hAnsi="Courier New" w:cs="Courier New"/>
      <w:sz w:val="20"/>
      <w:szCs w:val="20"/>
      <w:lang w:eastAsia="id-ID"/>
    </w:rPr>
  </w:style>
  <w:style w:type="character" w:customStyle="1" w:styleId="st">
    <w:name w:val="st"/>
    <w:rsid w:val="0006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70921">
      <w:bodyDiv w:val="1"/>
      <w:marLeft w:val="0"/>
      <w:marRight w:val="0"/>
      <w:marTop w:val="0"/>
      <w:marBottom w:val="0"/>
      <w:divBdr>
        <w:top w:val="none" w:sz="0" w:space="0" w:color="auto"/>
        <w:left w:val="none" w:sz="0" w:space="0" w:color="auto"/>
        <w:bottom w:val="none" w:sz="0" w:space="0" w:color="auto"/>
        <w:right w:val="none" w:sz="0" w:space="0" w:color="auto"/>
      </w:divBdr>
    </w:div>
    <w:div w:id="846944340">
      <w:marLeft w:val="0"/>
      <w:marRight w:val="0"/>
      <w:marTop w:val="0"/>
      <w:marBottom w:val="0"/>
      <w:divBdr>
        <w:top w:val="none" w:sz="0" w:space="0" w:color="auto"/>
        <w:left w:val="none" w:sz="0" w:space="0" w:color="auto"/>
        <w:bottom w:val="none" w:sz="0" w:space="0" w:color="auto"/>
        <w:right w:val="none" w:sz="0" w:space="0" w:color="auto"/>
      </w:divBdr>
    </w:div>
    <w:div w:id="846944341">
      <w:marLeft w:val="0"/>
      <w:marRight w:val="0"/>
      <w:marTop w:val="0"/>
      <w:marBottom w:val="0"/>
      <w:divBdr>
        <w:top w:val="none" w:sz="0" w:space="0" w:color="auto"/>
        <w:left w:val="none" w:sz="0" w:space="0" w:color="auto"/>
        <w:bottom w:val="none" w:sz="0" w:space="0" w:color="auto"/>
        <w:right w:val="none" w:sz="0" w:space="0" w:color="auto"/>
      </w:divBdr>
    </w:div>
    <w:div w:id="846944342">
      <w:marLeft w:val="0"/>
      <w:marRight w:val="0"/>
      <w:marTop w:val="0"/>
      <w:marBottom w:val="0"/>
      <w:divBdr>
        <w:top w:val="none" w:sz="0" w:space="0" w:color="auto"/>
        <w:left w:val="none" w:sz="0" w:space="0" w:color="auto"/>
        <w:bottom w:val="none" w:sz="0" w:space="0" w:color="auto"/>
        <w:right w:val="none" w:sz="0" w:space="0" w:color="auto"/>
      </w:divBdr>
    </w:div>
    <w:div w:id="846944343">
      <w:marLeft w:val="0"/>
      <w:marRight w:val="0"/>
      <w:marTop w:val="0"/>
      <w:marBottom w:val="0"/>
      <w:divBdr>
        <w:top w:val="none" w:sz="0" w:space="0" w:color="auto"/>
        <w:left w:val="none" w:sz="0" w:space="0" w:color="auto"/>
        <w:bottom w:val="none" w:sz="0" w:space="0" w:color="auto"/>
        <w:right w:val="none" w:sz="0" w:space="0" w:color="auto"/>
      </w:divBdr>
    </w:div>
    <w:div w:id="19978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1">
  <b:Source>
    <b:Tag>Bor04</b:Tag>
    <b:SourceType>Book</b:SourceType>
    <b:Guid>{DCBB0938-2D00-46C1-8AFE-91386F742FF9}</b:Guid>
    <b:LCID>en-US</b:LCID>
    <b:Title>Ceramics are more than Clay Alone</b:Title>
    <b:Year>2004</b:Year>
    <b:City>Cambridge</b:City>
    <b:Publisher>Cambridge International Science Publishing</b:Publisher>
    <b:Author>
      <b:Author>
        <b:NameList>
          <b:Person>
            <b:Last>Bormans</b:Last>
            <b:First>Paul</b:First>
          </b:Person>
        </b:NameList>
      </b:Author>
    </b:Author>
    <b:RefOrder>1</b:RefOrder>
  </b:Source>
  <b:Source>
    <b:Tag>Few95</b:Tag>
    <b:SourceType>JournalArticle</b:SourceType>
    <b:Guid>{6EA8C0E8-FC49-4107-882C-507F46D9F2E1}</b:Guid>
    <b:Title>The atomic nuclide with the highest mean binding energy</b:Title>
    <b:Year>1995</b:Year>
    <b:Volume>63</b:Volume>
    <b:LCID>en-US</b:LCID>
    <b:JournalName>American Journal of Physics</b:JournalName>
    <b:Pages>653-658</b:Pages>
    <b:Issue>7</b:Issue>
    <b:Author>
      <b:Author>
        <b:NameList>
          <b:Person>
            <b:Last>Fewell</b:Last>
            <b:Middle>P.</b:Middle>
            <b:First>M.</b:First>
          </b:Person>
        </b:NameList>
      </b:Author>
    </b:Author>
    <b:RefOrder>2</b:RefOrder>
  </b:Source>
</b:Sources>
</file>

<file path=customXml/itemProps1.xml><?xml version="1.0" encoding="utf-8"?>
<ds:datastoreItem xmlns:ds="http://schemas.openxmlformats.org/officeDocument/2006/customXml" ds:itemID="{13309C4F-82CD-4B08-80B4-57F731C2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9931</Words>
  <Characters>56612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2657114</dc:creator>
  <cp:keywords/>
  <dc:description/>
  <cp:lastModifiedBy>ismail - [2010]</cp:lastModifiedBy>
  <cp:revision>54</cp:revision>
  <dcterms:created xsi:type="dcterms:W3CDTF">2019-06-25T04:59:00Z</dcterms:created>
  <dcterms:modified xsi:type="dcterms:W3CDTF">2022-12-31T08:20:00Z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f1b9066fba54e5fe06a445792171f95014f126b00a29fd9b39b73905176a547b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d9eccbca-cc03-3784-a80f-d2289adf93bf</vt:lpwstr>
  </property>
  <property fmtid="{D5CDD505-2E9C-101B-9397-08002B2CF9AE}" pid="25" name="Mendeley Citation Style_1">
    <vt:lpwstr>http://www.zotero.org/styles/ieee</vt:lpwstr>
  </property>
</Properties>
</file>