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B28AC" w14:textId="4B6F48CA" w:rsidR="008331AE" w:rsidRPr="00E75422" w:rsidRDefault="00E75422" w:rsidP="00B93A57">
      <w:pPr>
        <w:jc w:val="center"/>
        <w:rPr>
          <w:rFonts w:cs="Segoe UI"/>
          <w:b/>
          <w:bCs/>
          <w:sz w:val="28"/>
          <w:szCs w:val="28"/>
        </w:rPr>
      </w:pPr>
      <w:r w:rsidRPr="00E75422">
        <w:rPr>
          <w:rFonts w:cs="Segoe UI"/>
          <w:b/>
          <w:bCs/>
          <w:sz w:val="28"/>
          <w:szCs w:val="28"/>
        </w:rPr>
        <w:t xml:space="preserve">THE INFLUENCE OF </w:t>
      </w:r>
      <w:r w:rsidRPr="00E75422">
        <w:rPr>
          <w:rFonts w:cs="Segoe UI"/>
          <w:b/>
          <w:bCs/>
          <w:i/>
          <w:iCs/>
          <w:sz w:val="28"/>
          <w:szCs w:val="28"/>
        </w:rPr>
        <w:t>ISLAMIC CORPORATE GOVERNANCE</w:t>
      </w:r>
      <w:r w:rsidRPr="00E75422">
        <w:rPr>
          <w:rFonts w:cs="Segoe UI"/>
          <w:b/>
          <w:bCs/>
          <w:sz w:val="28"/>
          <w:szCs w:val="28"/>
        </w:rPr>
        <w:t xml:space="preserve"> AND COMPANY SIZE ON THE INTEGRITY OF FINANCIAL STATEMENTS (A STUDY ON INDONESIAN SHARIA COMMERCIAL BANKS FOR THE 2020-2023 PERIOD)</w:t>
      </w:r>
    </w:p>
    <w:p w14:paraId="6CEDE03E" w14:textId="57C25250" w:rsidR="008331AE" w:rsidRPr="00903271" w:rsidRDefault="00E75422" w:rsidP="00B93A57">
      <w:pPr>
        <w:spacing w:after="0"/>
        <w:jc w:val="center"/>
        <w:rPr>
          <w:rFonts w:cs="Segoe UI"/>
          <w:b/>
          <w:szCs w:val="24"/>
          <w:vertAlign w:val="superscript"/>
        </w:rPr>
      </w:pPr>
      <w:bookmarkStart w:id="0" w:name="_Hlk183850963"/>
      <w:r w:rsidRPr="00B93A57">
        <w:rPr>
          <w:rFonts w:cs="Segoe UI"/>
          <w:b/>
          <w:szCs w:val="24"/>
        </w:rPr>
        <w:t>Chini Kurnia Wardani1, Nurlaili2, Dinda Fali Rifaan3</w:t>
      </w:r>
    </w:p>
    <w:p w14:paraId="4A976EFA" w14:textId="3B2A979E" w:rsidR="00903271" w:rsidRPr="00903271" w:rsidRDefault="00903271" w:rsidP="00B93A57">
      <w:pPr>
        <w:spacing w:after="0"/>
        <w:jc w:val="center"/>
        <w:rPr>
          <w:rFonts w:cs="Segoe UI"/>
          <w:b/>
          <w:szCs w:val="24"/>
          <w:vertAlign w:val="superscript"/>
        </w:rPr>
      </w:pPr>
      <w:hyperlink r:id="rId8" w:history="1">
        <w:r w:rsidRPr="0091205E">
          <w:rPr>
            <w:rStyle w:val="Hyperlink"/>
            <w:rFonts w:cs="Segoe UI"/>
            <w:b/>
            <w:szCs w:val="24"/>
          </w:rPr>
          <w:t>Cindikurniawardani@gmail.com1</w:t>
        </w:r>
      </w:hyperlink>
      <w:r>
        <w:rPr>
          <w:rFonts w:cs="Segoe UI"/>
          <w:b/>
          <w:szCs w:val="24"/>
          <w:vertAlign w:val="superscript"/>
        </w:rPr>
        <w:t xml:space="preserve">, </w:t>
      </w:r>
      <w:hyperlink r:id="rId9" w:history="1">
        <w:r w:rsidRPr="0091205E">
          <w:rPr>
            <w:rStyle w:val="Hyperlink"/>
            <w:rFonts w:cs="Segoe UI"/>
            <w:b/>
            <w:szCs w:val="24"/>
          </w:rPr>
          <w:t>nurlaili@radenintan.ac.ad2</w:t>
        </w:r>
      </w:hyperlink>
      <w:r>
        <w:rPr>
          <w:rFonts w:cs="Segoe UI"/>
          <w:b/>
          <w:szCs w:val="24"/>
          <w:vertAlign w:val="superscript"/>
        </w:rPr>
        <w:t xml:space="preserve">, </w:t>
      </w:r>
      <w:hyperlink r:id="rId10" w:history="1">
        <w:r w:rsidRPr="0091205E">
          <w:rPr>
            <w:rStyle w:val="Hyperlink"/>
            <w:rFonts w:cs="Segoe UI"/>
            <w:b/>
            <w:szCs w:val="24"/>
          </w:rPr>
          <w:t>dinda.falirifan@radenintan.ac.id3</w:t>
        </w:r>
      </w:hyperlink>
      <w:r>
        <w:rPr>
          <w:rFonts w:cs="Segoe UI"/>
          <w:b/>
          <w:szCs w:val="24"/>
          <w:vertAlign w:val="superscript"/>
        </w:rPr>
        <w:t xml:space="preserve"> </w:t>
      </w:r>
    </w:p>
    <w:bookmarkEnd w:id="0"/>
    <w:p w14:paraId="7E017092" w14:textId="259BB5C5" w:rsidR="00B93A57" w:rsidRPr="00B93A57" w:rsidRDefault="00B93A57" w:rsidP="00B93A57">
      <w:pPr>
        <w:spacing w:after="0"/>
        <w:jc w:val="center"/>
        <w:rPr>
          <w:rFonts w:cs="Segoe UI"/>
          <w:bCs/>
          <w:color w:val="000000"/>
          <w:szCs w:val="24"/>
        </w:rPr>
      </w:pPr>
      <w:r w:rsidRPr="00B93A57">
        <w:rPr>
          <w:rFonts w:cs="Segoe UI"/>
          <w:bCs/>
          <w:szCs w:val="24"/>
        </w:rPr>
        <w:t xml:space="preserve">Sharia Accounting, Raden Intan State Islamic University Lampung </w:t>
      </w:r>
    </w:p>
    <w:p w14:paraId="07036C14" w14:textId="77777777" w:rsidR="008331AE" w:rsidRDefault="008331AE" w:rsidP="00B93A57">
      <w:pPr>
        <w:autoSpaceDE w:val="0"/>
        <w:autoSpaceDN w:val="0"/>
        <w:adjustRightInd w:val="0"/>
        <w:spacing w:after="0"/>
        <w:rPr>
          <w:color w:val="000000"/>
          <w:szCs w:val="24"/>
        </w:rPr>
      </w:pPr>
    </w:p>
    <w:p w14:paraId="619AB659" w14:textId="3E4303BA" w:rsidR="008331AE" w:rsidRDefault="001D6B58" w:rsidP="00B93A57">
      <w:pPr>
        <w:autoSpaceDE w:val="0"/>
        <w:autoSpaceDN w:val="0"/>
        <w:adjustRightInd w:val="0"/>
        <w:spacing w:after="0"/>
        <w:jc w:val="center"/>
        <w:rPr>
          <w:color w:val="000000"/>
          <w:szCs w:val="24"/>
        </w:rPr>
      </w:pPr>
      <w:r>
        <w:rPr>
          <w:rFonts w:cs="Segoe UI"/>
          <w:b/>
          <w:bCs/>
          <w:color w:val="000000"/>
          <w:szCs w:val="24"/>
        </w:rPr>
        <w:t>Abstract</w:t>
      </w:r>
    </w:p>
    <w:p w14:paraId="7DD26587" w14:textId="7E17EA38" w:rsidR="008331AE" w:rsidRDefault="00E75422" w:rsidP="003D02DF">
      <w:pPr>
        <w:autoSpaceDE w:val="0"/>
        <w:autoSpaceDN w:val="0"/>
        <w:adjustRightInd w:val="0"/>
        <w:spacing w:after="0" w:line="240" w:lineRule="auto"/>
        <w:rPr>
          <w:i/>
          <w:iCs/>
          <w:color w:val="000000"/>
          <w:szCs w:val="24"/>
        </w:rPr>
      </w:pPr>
      <w:r w:rsidRPr="00E75422">
        <w:rPr>
          <w:iCs/>
          <w:color w:val="000000"/>
          <w:szCs w:val="24"/>
        </w:rPr>
        <w:t>This study aims to determine the influence of Islamic corporate governance and company size on the integrity of financial statements in Indonesian Islamic commercial banks in 2020-2023. This study uses a type of quantitative research. The type of data used in this study is secondary data obtained from data on good corporate governance reports and annual reports of Indonesian sharia commercial banks registered with the Financial Services Authority in 2020-2023. The data collection techniques in this study are documentation and literature studies. The data analysis method used is multiple linear regression using the IBM SPSS Version 25 tool. The results of this study show that Islamic corporate governance has no effect on the integrity of financial statements. The size of the company has no effect on the integrity of the financial statements. Islamic corporate governance and company size simultaneously have no effect on the integrity of financial statements. Islamic corporate governance in Islam must be carried out in accordance with sharia principles as stated in the Qur'an surah Al-Baqarah verse 282 Allah commands that every business activity is carried out with transparency and accountability.</w:t>
      </w:r>
    </w:p>
    <w:p w14:paraId="766C03E7" w14:textId="7804F14A" w:rsidR="003D02DF" w:rsidRPr="00AF6EA3" w:rsidRDefault="001D6B58" w:rsidP="00AF6EA3">
      <w:pPr>
        <w:pStyle w:val="Heading1"/>
        <w:rPr>
          <w:rFonts w:ascii="Palatino Linotype" w:hAnsi="Palatino Linotype"/>
          <w:bCs w:val="0"/>
          <w:iCs/>
          <w:color w:val="000000"/>
        </w:rPr>
      </w:pPr>
      <w:r>
        <w:rPr>
          <w:rFonts w:ascii="Palatino Linotype" w:hAnsi="Palatino Linotype"/>
          <w:iCs/>
          <w:color w:val="000000"/>
        </w:rPr>
        <w:t xml:space="preserve">Keywords: </w:t>
      </w:r>
      <w:r w:rsidR="00ED0562" w:rsidRPr="00AF6EA3">
        <w:rPr>
          <w:rFonts w:ascii="Palatino Linotype" w:hAnsi="Palatino Linotype"/>
          <w:bCs w:val="0"/>
          <w:iCs/>
          <w:color w:val="000000"/>
        </w:rPr>
        <w:t>Islamic Corporate Governance, Company Size, Financial Statement Integrity</w:t>
      </w:r>
    </w:p>
    <w:p w14:paraId="020FF2EC" w14:textId="77777777" w:rsidR="00AF6EA3" w:rsidRPr="00AF6EA3" w:rsidRDefault="00AF6EA3" w:rsidP="00AF6EA3">
      <w:pPr>
        <w:jc w:val="center"/>
        <w:rPr>
          <w:b/>
          <w:bCs/>
        </w:rPr>
      </w:pPr>
      <w:r w:rsidRPr="00AF6EA3">
        <w:rPr>
          <w:b/>
          <w:bCs/>
        </w:rPr>
        <w:t>Abstract</w:t>
      </w:r>
    </w:p>
    <w:p w14:paraId="38E700AE" w14:textId="77777777" w:rsidR="00AF6EA3" w:rsidRDefault="00AF6EA3" w:rsidP="00AF6EA3">
      <w:r>
        <w:t xml:space="preserve">This study aims to determine the influence of sharia company governance and company size on the integrity of financial statements in Indonesian sharia commercial banks in 2020-2023. This study uses a type of quantitative research. The type of data used in this study is secondary data obtained from data on good corporate governance reports and annual reports of Indonesian Islamic commercial banks registered with the Financial Services Authority in 2020-2023. The data collection technique in this study is a documentation and literature study. The data analysis method used is multiple linear regression using the IBM </w:t>
      </w:r>
      <w:r>
        <w:lastRenderedPageBreak/>
        <w:t>SPSS Version 25 tool. The results of this study show that the governance of Islamic companies has no effect on the integrity of financial statements. The size of the company has no effect on the integrity of the financial statements. Sharia corporate governance and company size simultaneously have no effect on the integrity of financial statements. The governance of sharia companies in Islam must be carried out in accordance with sharia principles as stated in surah Al-Baqarah verse 282 Allah commands that every business activity is carried out with transparency and accountability.</w:t>
      </w:r>
    </w:p>
    <w:p w14:paraId="0B8DF757" w14:textId="1111EEDB" w:rsidR="003D02DF" w:rsidRPr="00AF6EA3" w:rsidRDefault="00AF6EA3" w:rsidP="00AF6EA3">
      <w:pPr>
        <w:rPr>
          <w:b/>
          <w:bCs/>
        </w:rPr>
        <w:sectPr w:rsidR="003D02DF" w:rsidRPr="00AF6EA3">
          <w:headerReference w:type="even" r:id="rId11"/>
          <w:headerReference w:type="default" r:id="rId12"/>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pPr>
      <w:r w:rsidRPr="00AF6EA3">
        <w:rPr>
          <w:b/>
          <w:bCs/>
        </w:rPr>
        <w:t>Keywords: Islamic Corporate Governance, Company Size, Financial Statement Integrity</w:t>
      </w:r>
    </w:p>
    <w:p w14:paraId="6E66A506" w14:textId="5D2DFBD8" w:rsidR="008331AE" w:rsidRDefault="001D6B58" w:rsidP="00B93A57">
      <w:pPr>
        <w:pStyle w:val="ListParagraph"/>
        <w:numPr>
          <w:ilvl w:val="0"/>
          <w:numId w:val="2"/>
        </w:numPr>
        <w:autoSpaceDE w:val="0"/>
        <w:autoSpaceDN w:val="0"/>
        <w:adjustRightInd w:val="0"/>
        <w:spacing w:after="0"/>
        <w:ind w:left="142" w:hanging="426"/>
        <w:rPr>
          <w:rFonts w:cs="Segoe UI"/>
          <w:b/>
          <w:szCs w:val="24"/>
        </w:rPr>
      </w:pPr>
      <w:r>
        <w:rPr>
          <w:rFonts w:cs="Segoe UI"/>
          <w:b/>
          <w:szCs w:val="24"/>
        </w:rPr>
        <w:t>Introduction</w:t>
      </w:r>
    </w:p>
    <w:p w14:paraId="7B7B56B4" w14:textId="77777777" w:rsidR="00ED0562" w:rsidRDefault="00E75422" w:rsidP="00B93A57">
      <w:pPr>
        <w:autoSpaceDE w:val="0"/>
        <w:autoSpaceDN w:val="0"/>
        <w:adjustRightInd w:val="0"/>
        <w:spacing w:after="0"/>
        <w:ind w:left="142" w:firstLine="720"/>
        <w:rPr>
          <w:szCs w:val="24"/>
        </w:rPr>
      </w:pPr>
      <w:r w:rsidRPr="00E75422">
        <w:rPr>
          <w:szCs w:val="24"/>
        </w:rPr>
        <w:t>The information available in financial statements is indispensable for users not only for the company's internal parties, but also for external parties, parties who have interests in the company and the government. Therefore, financial statements must be presented accurately and carefully in disclosing true information so as not to mislead users of financial statements. The integrity of financial statements is the extent to which the company's information presents financial statements honestly (Safitri &amp; Suwarno, 2023).</w:t>
      </w:r>
    </w:p>
    <w:p w14:paraId="4DEF1A4B" w14:textId="77777777" w:rsidR="00ED0562" w:rsidRDefault="00E75422" w:rsidP="00B93A57">
      <w:pPr>
        <w:autoSpaceDE w:val="0"/>
        <w:autoSpaceDN w:val="0"/>
        <w:adjustRightInd w:val="0"/>
        <w:spacing w:after="0"/>
        <w:ind w:left="142" w:firstLine="720"/>
        <w:rPr>
          <w:szCs w:val="24"/>
        </w:rPr>
      </w:pPr>
      <w:r w:rsidRPr="00E75422">
        <w:rPr>
          <w:szCs w:val="24"/>
        </w:rPr>
        <w:t>SFAC emphasizes that relevance and reality are qualitative characteristics of financial statements. Reliable financial statements in terms of their characteristics can be assessed based on the principle of conservatism, where financial statements are conservative and oversite, so that the information presented in the financial statements does not cause losses to any party (Hifnelda &amp; Sasongko, 2021).</w:t>
      </w:r>
    </w:p>
    <w:p w14:paraId="02E5BC39" w14:textId="77777777" w:rsidR="00ED0562" w:rsidRDefault="00E75422" w:rsidP="00B93A57">
      <w:pPr>
        <w:autoSpaceDE w:val="0"/>
        <w:autoSpaceDN w:val="0"/>
        <w:adjustRightInd w:val="0"/>
        <w:spacing w:after="0"/>
        <w:ind w:left="142" w:firstLine="720"/>
        <w:rPr>
          <w:szCs w:val="24"/>
        </w:rPr>
      </w:pPr>
      <w:r w:rsidRPr="00E75422">
        <w:rPr>
          <w:szCs w:val="24"/>
        </w:rPr>
        <w:t>Cases of irregularities such as those that occurred in PT Bank Bukopin are suspected of having violated financial statements after the public accounting firm Ernst &amp; Young (EY) issued an investigative audit report. PT Bank Bukopin manipulated credit card data of more than one hundred thousand cards which caused the credit position and commission-based income of Bukopin to increase unduly, not only that Bank Bukopin's subsidiary is also Bank Bukopin, namely Bank Syariah Bukopin adds to the reserve balance for losses in the depreciation of certain debtors so that the burden of allowance for losses on financial assets increases (Suhayati &amp; Rahmatillah,   2022).</w:t>
      </w:r>
    </w:p>
    <w:p w14:paraId="491EB40B" w14:textId="77777777" w:rsidR="00ED0562" w:rsidRDefault="00E75422" w:rsidP="00B93A57">
      <w:pPr>
        <w:autoSpaceDE w:val="0"/>
        <w:autoSpaceDN w:val="0"/>
        <w:adjustRightInd w:val="0"/>
        <w:spacing w:after="0"/>
        <w:ind w:left="142" w:firstLine="720"/>
        <w:rPr>
          <w:szCs w:val="24"/>
        </w:rPr>
      </w:pPr>
      <w:r w:rsidRPr="00E75422">
        <w:rPr>
          <w:szCs w:val="24"/>
        </w:rPr>
        <w:t xml:space="preserve">From this phenomenon, it can be seen that this case has caused distrust among users of financial statements and doubts about the correctness of the presentation of financial statements. The number of cases of manipulation of financial statements is caused by a lack of supervision and good governance, because good governance in a company can affect the preparation of the resulting financial statements (Pusparini et al., 2020). The importance of implementing GCG is an effort to protect the interests of stakeholders, increase compliance with applicable laws and regulations as well as ethical values that apply in general to the Islamic banking industry. On this basis, </w:t>
      </w:r>
      <w:r w:rsidRPr="00E75422">
        <w:rPr>
          <w:szCs w:val="24"/>
        </w:rPr>
        <w:lastRenderedPageBreak/>
        <w:t>the idea of Islamic corporate governance has begun to be introduced, which seeks to elaborate Islamic corporate governance by prioritizing and synchronizing the pillars of conventional and sharia corporate governance (Kurniawan et al., 2024). With the development of Islamic banking, the implementation of Islamic corporate governance has become an obligation that aims to overcome various kinds of risks and problems.</w:t>
      </w:r>
    </w:p>
    <w:p w14:paraId="46C2636A" w14:textId="77777777" w:rsidR="00ED0562" w:rsidRDefault="00E75422" w:rsidP="00B93A57">
      <w:pPr>
        <w:autoSpaceDE w:val="0"/>
        <w:autoSpaceDN w:val="0"/>
        <w:adjustRightInd w:val="0"/>
        <w:spacing w:after="0"/>
        <w:ind w:left="142" w:firstLine="720"/>
        <w:rPr>
          <w:szCs w:val="24"/>
        </w:rPr>
      </w:pPr>
      <w:r w:rsidRPr="00E75422">
        <w:rPr>
          <w:szCs w:val="24"/>
        </w:rPr>
        <w:t>In addition to Islamic corporate governance, company size has an influence on the integrity of financial statements. The size of the company is recognized as one of the factors that affect the company's management in presenting financial statements. Large-scale companies will also face great demands from their stakeholders to prepare financial statements in accordance with their actual financial conditions (Novyarni et al., 2022). The size of a company can show how much information is contained in it, and reflect the management's awareness of the importance of information for both external and internal parties of the company (Pratiwi et al., 2021).</w:t>
      </w:r>
    </w:p>
    <w:p w14:paraId="1F3A2EB2" w14:textId="76C0351C" w:rsidR="008331AE" w:rsidRDefault="00E75422" w:rsidP="00B93A57">
      <w:pPr>
        <w:autoSpaceDE w:val="0"/>
        <w:autoSpaceDN w:val="0"/>
        <w:adjustRightInd w:val="0"/>
        <w:spacing w:after="0"/>
        <w:ind w:left="142" w:firstLine="720"/>
        <w:rPr>
          <w:szCs w:val="24"/>
        </w:rPr>
      </w:pPr>
      <w:r w:rsidRPr="00E75422">
        <w:rPr>
          <w:szCs w:val="24"/>
        </w:rPr>
        <w:t>Research on corporate governance variables conducted by Putri Dwi Wahyuni Putri Dwi Wahyuni states that corporate governance affects the integrity of reports (Wahyuni, 2022). Meanwhile, research conducted by Juliana states that corporate governance has no effect on the integrity of financial statements (Juliana &amp; Radita, 2020). Regarding the research on company size variables conducted by Oky, it was stated that company size affects the integrity of financial statements (Putra et al., 2022). Meanwhile, research conducted by Yossi states that the size of the company has no effect on the integrity of financial statements (Pratiwi et al., 2021). Based on the background description of the problem that has been explained by the researcher, the researcher wants to conduct a study entitled "The Influence of Islamic Corporate Governance and Company Size on the Integrity of Financial Statements (Study on Indonesian Sharia Commercial Banks for the 2020-2023 Period)".</w:t>
      </w:r>
    </w:p>
    <w:p w14:paraId="25103F0A" w14:textId="77777777" w:rsidR="00E75422" w:rsidRDefault="00E75422" w:rsidP="00B93A57">
      <w:pPr>
        <w:autoSpaceDE w:val="0"/>
        <w:autoSpaceDN w:val="0"/>
        <w:adjustRightInd w:val="0"/>
        <w:spacing w:after="0"/>
        <w:rPr>
          <w:rFonts w:cs="Segoe UI"/>
          <w:color w:val="000000"/>
          <w:szCs w:val="24"/>
        </w:rPr>
      </w:pPr>
    </w:p>
    <w:p w14:paraId="7EF29628" w14:textId="77777777" w:rsidR="00AF6EA3" w:rsidRDefault="00AF6EA3" w:rsidP="00B93A57">
      <w:pPr>
        <w:autoSpaceDE w:val="0"/>
        <w:autoSpaceDN w:val="0"/>
        <w:adjustRightInd w:val="0"/>
        <w:spacing w:after="0"/>
        <w:rPr>
          <w:rFonts w:cs="Segoe UI"/>
          <w:color w:val="000000"/>
          <w:szCs w:val="24"/>
        </w:rPr>
      </w:pPr>
    </w:p>
    <w:p w14:paraId="71695082" w14:textId="77777777" w:rsidR="00AF6EA3" w:rsidRDefault="00AF6EA3" w:rsidP="00B93A57">
      <w:pPr>
        <w:autoSpaceDE w:val="0"/>
        <w:autoSpaceDN w:val="0"/>
        <w:adjustRightInd w:val="0"/>
        <w:spacing w:after="0"/>
        <w:rPr>
          <w:rFonts w:cs="Segoe UI"/>
          <w:color w:val="000000"/>
          <w:szCs w:val="24"/>
        </w:rPr>
      </w:pPr>
    </w:p>
    <w:p w14:paraId="41484B06" w14:textId="77777777" w:rsidR="00AF6EA3" w:rsidRDefault="00AF6EA3" w:rsidP="00B93A57">
      <w:pPr>
        <w:autoSpaceDE w:val="0"/>
        <w:autoSpaceDN w:val="0"/>
        <w:adjustRightInd w:val="0"/>
        <w:spacing w:after="0"/>
        <w:rPr>
          <w:rFonts w:cs="Segoe UI"/>
          <w:color w:val="000000"/>
          <w:szCs w:val="24"/>
        </w:rPr>
      </w:pPr>
    </w:p>
    <w:p w14:paraId="161E2DBF" w14:textId="36144B8E" w:rsidR="008331AE" w:rsidRDefault="001D6B58" w:rsidP="00B93A57">
      <w:pPr>
        <w:pStyle w:val="07HEADA"/>
        <w:numPr>
          <w:ilvl w:val="0"/>
          <w:numId w:val="2"/>
        </w:numPr>
        <w:spacing w:before="0" w:after="0" w:line="276" w:lineRule="auto"/>
        <w:ind w:left="142" w:hanging="426"/>
        <w:rPr>
          <w:rFonts w:ascii="Palatino Linotype" w:hAnsi="Palatino Linotype" w:cs="Segoe UI"/>
          <w:bCs/>
          <w:szCs w:val="24"/>
        </w:rPr>
      </w:pPr>
      <w:r>
        <w:rPr>
          <w:rFonts w:ascii="Palatino Linotype" w:hAnsi="Palatino Linotype"/>
          <w:szCs w:val="24"/>
        </w:rPr>
        <w:t>Literature Review</w:t>
      </w:r>
    </w:p>
    <w:p w14:paraId="4546E7D8" w14:textId="77777777" w:rsidR="00ED0562" w:rsidRPr="00B93A57" w:rsidRDefault="00E75422" w:rsidP="00B93A57">
      <w:pPr>
        <w:pStyle w:val="ListParagraph"/>
        <w:numPr>
          <w:ilvl w:val="0"/>
          <w:numId w:val="5"/>
        </w:numPr>
        <w:autoSpaceDE w:val="0"/>
        <w:autoSpaceDN w:val="0"/>
        <w:adjustRightInd w:val="0"/>
        <w:spacing w:after="0"/>
        <w:ind w:left="426" w:hanging="284"/>
        <w:rPr>
          <w:b/>
          <w:bCs/>
          <w:i/>
          <w:iCs/>
          <w:szCs w:val="24"/>
        </w:rPr>
      </w:pPr>
      <w:r w:rsidRPr="00B93A57">
        <w:rPr>
          <w:b/>
          <w:bCs/>
          <w:i/>
          <w:iCs/>
          <w:szCs w:val="24"/>
        </w:rPr>
        <w:t xml:space="preserve">Islamic Corporate Governance </w:t>
      </w:r>
      <w:r w:rsidRPr="00B93A57">
        <w:rPr>
          <w:b/>
          <w:bCs/>
          <w:szCs w:val="24"/>
        </w:rPr>
        <w:t>on the integrity of financial statements</w:t>
      </w:r>
    </w:p>
    <w:p w14:paraId="6BFF59DE" w14:textId="77777777" w:rsidR="00ED0562" w:rsidRDefault="00E75422" w:rsidP="00B93A57">
      <w:pPr>
        <w:pStyle w:val="ListParagraph"/>
        <w:autoSpaceDE w:val="0"/>
        <w:autoSpaceDN w:val="0"/>
        <w:adjustRightInd w:val="0"/>
        <w:spacing w:after="0"/>
        <w:ind w:left="426" w:firstLine="294"/>
        <w:rPr>
          <w:szCs w:val="24"/>
        </w:rPr>
      </w:pPr>
      <w:r w:rsidRPr="00ED0562">
        <w:rPr>
          <w:szCs w:val="24"/>
        </w:rPr>
        <w:t xml:space="preserve">Bhatti &amp; Bhatti defines </w:t>
      </w:r>
      <w:r w:rsidRPr="00ED0562">
        <w:rPr>
          <w:i/>
          <w:iCs/>
          <w:szCs w:val="24"/>
        </w:rPr>
        <w:t>Islamic corporate governance</w:t>
      </w:r>
      <w:r w:rsidRPr="00ED0562">
        <w:rPr>
          <w:szCs w:val="24"/>
        </w:rPr>
        <w:t xml:space="preserve"> as corporate governance based on Islamic principles, where business and operational activities must be based on sharia morals and values (Bhatti &amp; Bhatti, 2009). Islamic corporate governance is not only related to structure, but also to corporate governance </w:t>
      </w:r>
      <w:r w:rsidRPr="00ED0562">
        <w:rPr>
          <w:szCs w:val="24"/>
        </w:rPr>
        <w:lastRenderedPageBreak/>
        <w:t>mechanisms. The mechanism that distinguishes between conventional and sharia companies is the decision-making mechanism. Decision-making in sharia companies is based on Islamic law, namely the Qur'an and the Sunnah of the Prophet (saw), while companies with conventional corporate governance emphasize more on compliance with government laws and regulations (Endraswati, 2015).</w:t>
      </w:r>
    </w:p>
    <w:p w14:paraId="40F6E906" w14:textId="77777777" w:rsidR="00ED0562" w:rsidRDefault="00E75422" w:rsidP="00B93A57">
      <w:pPr>
        <w:pStyle w:val="ListParagraph"/>
        <w:autoSpaceDE w:val="0"/>
        <w:autoSpaceDN w:val="0"/>
        <w:adjustRightInd w:val="0"/>
        <w:spacing w:after="0"/>
        <w:ind w:left="426" w:firstLine="294"/>
        <w:rPr>
          <w:szCs w:val="24"/>
        </w:rPr>
      </w:pPr>
      <w:r w:rsidRPr="00ED0562">
        <w:rPr>
          <w:szCs w:val="24"/>
        </w:rPr>
        <w:t xml:space="preserve">The implementation of Islamic Corporate Governance is needed to overcome this problem and is needed to be able to ensure that the rights and relationships between all stakeholders are guaranteed. The implementation of good Corporate Governance will make it difficult for management to manipulate accounting because there is supervision of the company's management so that the financial statements produced are in accordance with the actual situation and have integrity.  The better the implementation of Islamic Corporate Governance carried out by the company, it will be expected to reduce opportunistic corporate management behavior so that the financial statements presented show true, honest and unbiased information. </w:t>
      </w:r>
    </w:p>
    <w:p w14:paraId="30472EE0" w14:textId="78FC5E19" w:rsidR="00ED0562" w:rsidRPr="00ED0562" w:rsidRDefault="00ED0562" w:rsidP="00B93A57">
      <w:pPr>
        <w:pStyle w:val="ListParagraph"/>
        <w:autoSpaceDE w:val="0"/>
        <w:autoSpaceDN w:val="0"/>
        <w:adjustRightInd w:val="0"/>
        <w:spacing w:after="0"/>
        <w:ind w:left="426" w:firstLine="294"/>
        <w:rPr>
          <w:szCs w:val="24"/>
        </w:rPr>
      </w:pPr>
      <w:r w:rsidRPr="00ED0562">
        <w:rPr>
          <w:szCs w:val="24"/>
        </w:rPr>
        <w:t xml:space="preserve">The previous research that can be the basis for the hypothesis in this study is a study conducted by Putri Dwi Wahyuni which obtained the results that Corporate Governance has a positive effect on the integrity of financial statements </w:t>
      </w:r>
      <w:r w:rsidR="00D1467A">
        <w:rPr>
          <w:szCs w:val="24"/>
        </w:rPr>
        <w:fldChar w:fldCharType="begin" w:fldLock="1"/>
      </w:r>
      <w:r w:rsidR="00D1467A">
        <w:rPr>
          <w:szCs w:val="24"/>
        </w:rPr>
        <w:instrText>ADDIN CSL_CITATION {"citationItems":[{"id":"ITEM-1","itemData":{"DOI":"10.31539/costing.v5i2.2365","ISSN":"2597-5226","abstract":"The object of this research is manufacturing companies in Indonesia which are listed on the Indonesia Stock Exchange (IDX) from 2017 to 2019. The purpose of this study is to obtain knowledge about the influence of auditor independence, good corporate governance by examining the number of independent commissioners and audit committees, and quality audit of the integrity of financial statements. The data used are the annual financial statements of each manufacturing company listed on the Indonesia Stock Exchange from 2017 to 2019. This study used 31 manufacturing companies selected using purposive sampling technique with a population of 167 companies. This research is a quantitative study with the program used in data processing is Statistical Product and Service Solution (SPSS). The analysis of this study used multiple regression analysis and the significance value of each variable was measured using the t-test. The results of this study indicate that auditor independence has a significant effect on the integrity of financial statements, while independent commissioners, audit committee and audit quality have no significant effect on the integrity of financial statements. Keywords: Auditor Independence, Good","author":[{"dropping-particle":"","family":"Wahyuni","given":"Putri Dwi","non-dropping-particle":"","parse-names":false,"suffix":""}],"container-title":"Jurnal Akuntansi Bisnis","id":"ITEM-1","issue":"1","issued":{"date-parts":[["2022"]]},"title":"Pengaruh Good Corporate Governance, Leverage Dan Kualitas Audit Terhadap Integritas Laporan Keuangan Pada Emiten Bumn","type":"article-journal","volume":"15"},"uris":["http://www.mendeley.com/documents/?uuid=d9bec53f-0ec0-42eb-ba83-4ef1fa9f09e3"]}],"mendeley":{"formattedCitation":"(Wahyuni, 2022)","plainTextFormattedCitation":"(Wahyuni, 2022)","previouslyFormattedCitation":"(Wahyuni, 2022)"},"properties":{"noteIndex":0},"schema":"https://github.com/citation-style-language/schema/raw/master/csl-citation.json"}</w:instrText>
      </w:r>
      <w:r w:rsidR="00D1467A">
        <w:rPr>
          <w:szCs w:val="24"/>
        </w:rPr>
        <w:fldChar w:fldCharType="separate"/>
      </w:r>
      <w:r w:rsidR="00D1467A" w:rsidRPr="00D1467A">
        <w:rPr>
          <w:noProof/>
          <w:szCs w:val="24"/>
        </w:rPr>
        <w:t>(Wahyuni, 2022)</w:t>
      </w:r>
      <w:r w:rsidR="00D1467A">
        <w:rPr>
          <w:szCs w:val="24"/>
        </w:rPr>
        <w:fldChar w:fldCharType="end"/>
      </w:r>
      <w:r w:rsidRPr="00ED0562">
        <w:rPr>
          <w:szCs w:val="24"/>
        </w:rPr>
        <w:t xml:space="preserve">. Other research that supports the research is in line with the research of Cindy et al. found that Corporate Governance has a positive effect on the integrity of financial statements </w:t>
      </w:r>
      <w:r w:rsidR="00D1467A">
        <w:rPr>
          <w:szCs w:val="24"/>
        </w:rPr>
        <w:fldChar w:fldCharType="begin" w:fldLock="1"/>
      </w:r>
      <w:r w:rsidR="00D1467A">
        <w:rPr>
          <w:szCs w:val="24"/>
        </w:rPr>
        <w:instrText>ADDIN CSL_CITATION {"citationItems":[{"id":"ITEM-1","itemData":{"DOI":"10.35134/jbeupiyptk.v5i3.99","author":[{"dropping-particle":"","family":"Ananda","given":"Cindy Riski","non-dropping-particle":"","parse-names":false,"suffix":""},{"dropping-particle":"","family":"Yulia","given":"Yosi","non-dropping-particle":"","parse-names":false,"suffix":""},{"dropping-particle":"","family":"Dewi","given":"Rindy Citra","non-dropping-particle":"","parse-names":false,"suffix":""}],"container-title":"Journal of Business and Economics (JBE)","id":"ITEM-1","issue":"5","issued":{"date-parts":[["2020"]]},"title":"Pengaruh Corporate Governance, Ukuran Perusahaan, dan Leverage terhadap Integritas Laporan Keuangan","type":"article-journal","volume":"3"},"uris":["http://www.mendeley.com/documents/?uuid=ec62bb77-36ba-4d55-af3c-73fbdb0420eb"]}],"mendeley":{"formattedCitation":"(Ananda et al., 2020)","plainTextFormattedCitation":"(Ananda et al., 2020)","previouslyFormattedCitation":"(Ananda et al., 2020)"},"properties":{"noteIndex":0},"schema":"https://github.com/citation-style-language/schema/raw/master/csl-citation.json"}</w:instrText>
      </w:r>
      <w:r w:rsidR="00D1467A">
        <w:rPr>
          <w:szCs w:val="24"/>
        </w:rPr>
        <w:fldChar w:fldCharType="separate"/>
      </w:r>
      <w:r w:rsidR="00D1467A" w:rsidRPr="00D1467A">
        <w:rPr>
          <w:noProof/>
          <w:szCs w:val="24"/>
        </w:rPr>
        <w:t>(Ananda dkk., 2020)</w:t>
      </w:r>
      <w:r w:rsidR="00D1467A">
        <w:rPr>
          <w:szCs w:val="24"/>
        </w:rPr>
        <w:fldChar w:fldCharType="end"/>
      </w:r>
      <w:r w:rsidRPr="00ED0562">
        <w:rPr>
          <w:szCs w:val="24"/>
        </w:rPr>
        <w:t xml:space="preserve">. The research is in line with Muhammad Fajar's research, which states that Corporate Governance has an effect on the integrity of financial statements </w:t>
      </w:r>
      <w:r w:rsidR="00D1467A">
        <w:rPr>
          <w:szCs w:val="24"/>
        </w:rPr>
        <w:fldChar w:fldCharType="begin" w:fldLock="1"/>
      </w:r>
      <w:r w:rsidR="00D1467A">
        <w:rPr>
          <w:szCs w:val="24"/>
        </w:rPr>
        <w:instrText>ADDIN CSL_CITATION {"citationItems":[{"id":"ITEM-1","itemData":{"abstract":"Integritas laporan keuangan merupakan penyajian laporan keuangan secara benar dan jujur tanpa ada yang disembunyikan. Agar informasi bermanfaat, laporan keuangan juga harus andal, informasi dikatakan andal jik a informasi tersebut tidak menyesatkan, sehingga pengguna laporan keuangan tidak salah dalam pengambilan keputusan. Tujuan penelitian ini untuk mengetahui pengaruh corporate governance dan ukuran perusahaan terhadap integritas laporan keuangan pada bank umum syariah yang terdaftar di Otoritas Jasa Keuangan tahun 2014-2018. Metode yang digunakan dalam penelitian ini adalah kuantitatif. Pengambilan sampel dalam penelitian ini menggunakan purposive sampling dan memperoleh 60 unit sampel penelitian. Teknik analisis dalam penelitian ini adalah regresi data panel. Berdasarkan hasil penelitian, seluruh variabel independen berpengaruh secara simultan terhadap integritas laporan keuangan. Secara parsial kepemilikan institusional, kepemilikan manajerial, komisaris independen tidak berpengaruh terhadap integritas laporan keuangan. Sedangkan komite audit dan ukuran perusahaan berpengaruh secara positif terhadap integritas laporan keuangan.","author":[{"dropping-particle":"","family":"Fajar","given":"Muhammad","non-dropping-particle":"","parse-names":false,"suffix":""},{"dropping-particle":"","family":"Nurbaiti","given":"Annisa","non-dropping-particle":"","parse-names":false,"suffix":""}],"container-title":"Jurnal Mitra Manajemen","id":"ITEM-1","issue":"6","issued":{"date-parts":[["2020"]]},"title":"Pengaruh Corporate Governance Dan Ukuran Perusahaan Terhadap Integritas Laporan Keuangan","type":"article-journal","volume":"4"},"uris":["http://www.mendeley.com/documents/?uuid=96c6693b-665b-444f-b96b-9926527a444a"]}],"mendeley":{"formattedCitation":"(Fajar &amp; Nurbaiti, 2020)","plainTextFormattedCitation":"(Fajar &amp; Nurbaiti, 2020)","previouslyFormattedCitation":"(Fajar &amp; Nurbaiti, 2020)"},"properties":{"noteIndex":0},"schema":"https://github.com/citation-style-language/schema/raw/master/csl-citation.json"}</w:instrText>
      </w:r>
      <w:r w:rsidR="00D1467A">
        <w:rPr>
          <w:szCs w:val="24"/>
        </w:rPr>
        <w:fldChar w:fldCharType="separate"/>
      </w:r>
      <w:r w:rsidR="00D1467A" w:rsidRPr="00D1467A">
        <w:rPr>
          <w:noProof/>
          <w:szCs w:val="24"/>
        </w:rPr>
        <w:t>(Fajar &amp; Nurbaiti, 2020)</w:t>
      </w:r>
      <w:r w:rsidR="00D1467A">
        <w:rPr>
          <w:szCs w:val="24"/>
        </w:rPr>
        <w:fldChar w:fldCharType="end"/>
      </w:r>
      <w:r w:rsidRPr="00ED0562">
        <w:rPr>
          <w:szCs w:val="24"/>
        </w:rPr>
        <w:t>. Based on this description, the first hypothesis in this study is as follows:</w:t>
      </w:r>
    </w:p>
    <w:p w14:paraId="01632194" w14:textId="35DE23EA" w:rsidR="00E75422" w:rsidRPr="00ED0562" w:rsidRDefault="00ED0562" w:rsidP="00B93A57">
      <w:pPr>
        <w:pStyle w:val="ListParagraph"/>
        <w:autoSpaceDE w:val="0"/>
        <w:autoSpaceDN w:val="0"/>
        <w:adjustRightInd w:val="0"/>
        <w:spacing w:after="0"/>
        <w:ind w:left="426"/>
        <w:rPr>
          <w:i/>
          <w:iCs/>
          <w:szCs w:val="24"/>
        </w:rPr>
      </w:pPr>
      <w:r w:rsidRPr="00ED0562">
        <w:rPr>
          <w:szCs w:val="24"/>
        </w:rPr>
        <w:t>H1 : Islamic Corporate Governance has a positive effect on the integrity of financial statements.</w:t>
      </w:r>
    </w:p>
    <w:p w14:paraId="0F991121" w14:textId="77777777" w:rsidR="00E75422" w:rsidRDefault="00E75422" w:rsidP="00B93A57">
      <w:pPr>
        <w:pStyle w:val="ListParagraph"/>
        <w:autoSpaceDE w:val="0"/>
        <w:autoSpaceDN w:val="0"/>
        <w:adjustRightInd w:val="0"/>
        <w:spacing w:after="0"/>
        <w:rPr>
          <w:szCs w:val="24"/>
        </w:rPr>
      </w:pPr>
    </w:p>
    <w:p w14:paraId="110724F9" w14:textId="77777777" w:rsidR="00AF6EA3" w:rsidRDefault="00AF6EA3" w:rsidP="00B93A57">
      <w:pPr>
        <w:pStyle w:val="ListParagraph"/>
        <w:autoSpaceDE w:val="0"/>
        <w:autoSpaceDN w:val="0"/>
        <w:adjustRightInd w:val="0"/>
        <w:spacing w:after="0"/>
        <w:rPr>
          <w:szCs w:val="24"/>
        </w:rPr>
      </w:pPr>
    </w:p>
    <w:p w14:paraId="3BCC4E4E" w14:textId="4D6E505E" w:rsidR="00E75422" w:rsidRPr="00B93A57" w:rsidRDefault="00E75422" w:rsidP="00B93A57">
      <w:pPr>
        <w:pStyle w:val="ListParagraph"/>
        <w:numPr>
          <w:ilvl w:val="0"/>
          <w:numId w:val="5"/>
        </w:numPr>
        <w:autoSpaceDE w:val="0"/>
        <w:autoSpaceDN w:val="0"/>
        <w:adjustRightInd w:val="0"/>
        <w:spacing w:after="0"/>
        <w:ind w:left="426" w:hanging="284"/>
        <w:rPr>
          <w:b/>
          <w:bCs/>
          <w:szCs w:val="24"/>
        </w:rPr>
      </w:pPr>
      <w:r w:rsidRPr="00B93A57">
        <w:rPr>
          <w:b/>
          <w:bCs/>
          <w:szCs w:val="24"/>
        </w:rPr>
        <w:t>The company's measure of the integrity of financial statements</w:t>
      </w:r>
    </w:p>
    <w:p w14:paraId="5EFD6FAB" w14:textId="6E2BAF75" w:rsidR="00D1467A" w:rsidRDefault="00ED0562" w:rsidP="00B93A57">
      <w:pPr>
        <w:autoSpaceDE w:val="0"/>
        <w:autoSpaceDN w:val="0"/>
        <w:adjustRightInd w:val="0"/>
        <w:spacing w:after="0"/>
        <w:ind w:left="426" w:firstLine="294"/>
        <w:rPr>
          <w:szCs w:val="24"/>
        </w:rPr>
      </w:pPr>
      <w:r w:rsidRPr="00ED0562">
        <w:rPr>
          <w:szCs w:val="24"/>
        </w:rPr>
        <w:t xml:space="preserve">Company size is a scale on which large and small companies can be classified in several ways, including through total assets, log size, stock market value, and others </w:t>
      </w:r>
      <w:r w:rsidR="00D1467A">
        <w:rPr>
          <w:szCs w:val="24"/>
        </w:rPr>
        <w:fldChar w:fldCharType="begin" w:fldLock="1"/>
      </w:r>
      <w:r w:rsidR="00D1467A">
        <w:rPr>
          <w:szCs w:val="24"/>
        </w:rPr>
        <w:instrText>ADDIN CSL_CITATION {"citationItems":[{"id":"ITEM-1","itemData":{"abstract":"The objective of this study is to analyze the auditor’s professional scepticism, independency, expertise, professional ethics, experience, and audit situation influence the accurancy of audit opinion. Questionaires are used for collecting the data from 54 auditor’s on 15 registered public accountant in the region of Southern Sumatera, and to according Directory IAPI 2015. The data where analyzed using multiple regression with SPSS 21 software. The result of study shows that the auditor’s professional scepticism, expertise, experience, and audit situation has positive effect on the accurancy of audit opinion, meanwhile independency and professional ethics has no significant effect on the accurancy of audit apinion. Then, from the result of testing the coefficient of determination (R2) is known R2 value of 0,653 (65,3%). Means that 65.3 % accuracy variable giving the auditor's opinion may be affected by the auditor's professional skepticism , expertise , experience , and audit the situation while the remaining 34.7 % is influenced by other variables outside the model in this study. Results of this study are expected to be a reference for further research as well as useful for the public accountant firm in giving his opinion. Keyword:","author":[{"dropping-particle":"","family":"Rifan","given":"Dinda Fali","non-dropping-particle":"","parse-names":false,"suffix":""},{"dropping-particle":"","family":"Andi","given":"Kiagus","non-dropping-particle":"","parse-names":false,"suffix":""},{"dropping-particle":"","family":"Widiyanti","given":"Ade","non-dropping-particle":"","parse-names":false,"suffix":""}],"container-title":"JUrnal Akuntansi dan Keuangan","id":"ITEM-1","issue":"3","issued":{"date-parts":[["2015"]]},"title":"Pengaruh Pengungkapan Corporate Social Responsibility Dan Ukuran Perusahaan Terhadap Kinerja Keuangan (Studi Pada Perusahaan Pertambangan Yang Listing Di Bei Tahun 2010-2013)","type":"article-journal","volume":"20"},"uris":["http://www.mendeley.com/documents/?uuid=67088245-1d1b-4d4a-a8f7-366c8b46bfbc"]}],"mendeley":{"formattedCitation":"(Rifan et al., 2015)","plainTextFormattedCitation":"(Rifan et al., 2015)","previouslyFormattedCitation":"(Rifan et al., 2015)"},"properties":{"noteIndex":0},"schema":"https://github.com/citation-style-language/schema/raw/master/csl-citation.json"}</w:instrText>
      </w:r>
      <w:r w:rsidR="00D1467A">
        <w:rPr>
          <w:szCs w:val="24"/>
        </w:rPr>
        <w:fldChar w:fldCharType="separate"/>
      </w:r>
      <w:r w:rsidR="00D1467A" w:rsidRPr="00D1467A">
        <w:rPr>
          <w:noProof/>
          <w:szCs w:val="24"/>
        </w:rPr>
        <w:t>(Rifan dkk., 2015)</w:t>
      </w:r>
      <w:r w:rsidR="00D1467A">
        <w:rPr>
          <w:szCs w:val="24"/>
        </w:rPr>
        <w:fldChar w:fldCharType="end"/>
      </w:r>
      <w:r w:rsidRPr="00ED0562">
        <w:rPr>
          <w:szCs w:val="24"/>
        </w:rPr>
        <w:t xml:space="preserve">. The size of the company shows the amount of experience and growth ability of a company which shows the ability to manage the level of risk in managing the investments provided by stakeholders. Companies with large sizes are assumed to have a large number of assets and income levels so that they generate high profits </w:t>
      </w:r>
      <w:r w:rsidR="00D1467A">
        <w:rPr>
          <w:szCs w:val="24"/>
        </w:rPr>
        <w:fldChar w:fldCharType="begin" w:fldLock="1"/>
      </w:r>
      <w:r w:rsidR="00D1467A">
        <w:rPr>
          <w:szCs w:val="24"/>
        </w:rPr>
        <w:instrText>ADDIN CSL_CITATION {"citationItems":[{"id":"ITEM-1","itemData":{"author":[{"dropping-particle":"","family":"Novius","given":"Andri","non-dropping-particle":"","parse-names":false,"suffix":""}],"container-title":"Dawi","id":"ITEM-1","issue":"3","issued":{"date-parts":[["2023"]]},"title":"Faktor-faktor yang mempengaruhi Integritas Laporan Keuangan ( Studi Pada Perusahaan BUMN yang Terdaftar di BEI","type":"article-journal","volume":"1"},"uris":["http://www.mendeley.com/documents/?uuid=b1c3ecc3-1f24-4bf5-84ba-25413ed665dd"]}],"mendeley":{"formattedCitation":"(Novius, 2023)","plainTextFormattedCitation":"(Novius, 2023)","previouslyFormattedCitation":"(Novius, 2023)"},"properties":{"noteIndex":0},"schema":"https://github.com/citation-style-language/schema/raw/master/csl-citation.json"}</w:instrText>
      </w:r>
      <w:r w:rsidR="00D1467A">
        <w:rPr>
          <w:szCs w:val="24"/>
        </w:rPr>
        <w:fldChar w:fldCharType="separate"/>
      </w:r>
      <w:r w:rsidR="00D1467A" w:rsidRPr="00D1467A">
        <w:rPr>
          <w:noProof/>
          <w:szCs w:val="24"/>
        </w:rPr>
        <w:t>(Novius, 2023)</w:t>
      </w:r>
      <w:r w:rsidR="00D1467A">
        <w:rPr>
          <w:szCs w:val="24"/>
        </w:rPr>
        <w:fldChar w:fldCharType="end"/>
      </w:r>
      <w:r w:rsidR="00D1467A" w:rsidRPr="00D1467A">
        <w:rPr>
          <w:szCs w:val="24"/>
        </w:rPr>
        <w:t>.</w:t>
      </w:r>
    </w:p>
    <w:p w14:paraId="20510558" w14:textId="63CCF18F" w:rsidR="00E75422" w:rsidRDefault="00D1467A" w:rsidP="00B93A57">
      <w:pPr>
        <w:autoSpaceDE w:val="0"/>
        <w:autoSpaceDN w:val="0"/>
        <w:adjustRightInd w:val="0"/>
        <w:spacing w:after="0"/>
        <w:ind w:left="426" w:firstLine="294"/>
        <w:rPr>
          <w:szCs w:val="24"/>
        </w:rPr>
      </w:pPr>
      <w:r w:rsidRPr="00D1467A">
        <w:rPr>
          <w:szCs w:val="24"/>
        </w:rPr>
        <w:lastRenderedPageBreak/>
        <w:t xml:space="preserve">The size of the company has an important role in the presentation of financial statements, the larger the size of the company, the more demands will be given by stakeholders to present financial statements with high integrity </w:t>
      </w:r>
      <w:r>
        <w:rPr>
          <w:szCs w:val="24"/>
        </w:rPr>
        <w:fldChar w:fldCharType="begin" w:fldLock="1"/>
      </w:r>
      <w:r>
        <w:rPr>
          <w:szCs w:val="24"/>
        </w:rPr>
        <w:instrText>ADDIN CSL_CITATION {"citationItems":[{"id":"ITEM-1","itemData":{"ISSN":"2598-8301","abstract":"… yaitu untuk menyajikan informasi mengenai posisi keuangan, kinerja keuangan, dan arus kas suatu perusahaan yang akan digunakan untuk pengambilan keputusan ekonomis bagi …","author":[{"dropping-particle":"","family":"Nazar","given":"Mohamad Rafki","non-dropping-particle":"","parse-names":false,"suffix":""},{"dropping-particle":"","family":"Arvianaí","given":"Nerissa","non-dropping-particle":"","parse-names":false,"suffix":""}],"container-title":"SEIKO : Journal of Management &amp; Business","id":"ITEM-1","issue":"2","issued":{"date-parts":[["2023"]]},"title":"Pengaruh Corporate Governance dan Ukuran Perusahaan Terhadap Integritas Laporan Keuangan Pada Perusahaan BUMN Non-Keuangan yang Terdaftar di Bursa Efek Indonesia Periode 2018-2021","type":"article-journal","volume":"6"},"uris":["http://www.mendeley.com/documents/?uuid=096bc349-1908-4f6d-a1fe-57f26e32909d"]}],"mendeley":{"formattedCitation":"(Nazar &amp; Arvianaí, 2023)","plainTextFormattedCitation":"(Nazar &amp; Arvianaí, 2023)","previouslyFormattedCitation":"(Nazar &amp; Arvianaí, 2023)"},"properties":{"noteIndex":0},"schema":"https://github.com/citation-style-language/schema/raw/master/csl-citation.json"}</w:instrText>
      </w:r>
      <w:r>
        <w:rPr>
          <w:szCs w:val="24"/>
        </w:rPr>
        <w:fldChar w:fldCharType="separate"/>
      </w:r>
      <w:r w:rsidRPr="00D1467A">
        <w:rPr>
          <w:noProof/>
          <w:szCs w:val="24"/>
        </w:rPr>
        <w:t>(Nazar &amp; Arvianaí, 2023)</w:t>
      </w:r>
      <w:r>
        <w:rPr>
          <w:szCs w:val="24"/>
        </w:rPr>
        <w:fldChar w:fldCharType="end"/>
      </w:r>
      <w:r w:rsidRPr="00D1467A">
        <w:rPr>
          <w:szCs w:val="24"/>
        </w:rPr>
        <w:t xml:space="preserve">.  Large companies are also suspected of having qualified expert employees who understand more about the integrity of financial statements. By disclosing more information items in financial reporting, it is hoped that it will be able to produce financial reports with integrity </w:t>
      </w:r>
      <w:r>
        <w:rPr>
          <w:szCs w:val="24"/>
        </w:rPr>
        <w:fldChar w:fldCharType="begin" w:fldLock="1"/>
      </w:r>
      <w:r>
        <w:rPr>
          <w:szCs w:val="24"/>
        </w:rPr>
        <w:instrText>ADDIN CSL_CITATION {"citationItems":[{"id":"ITEM-1","itemData":{"abstract":"This study aimed to determine the effect of Independent Board of Commissioners, Institutional Ownership and Intellectual Capital on Company’s Financial Performance in Transportation Service companies listed on the Indonesia Stock Exchange in the period 2016 - 2018. The Company's financial performance is proxied by NPM (Net Profit Margin). This study uses multiple linear analysis methods with hypothesis testing the coefficient of determination, f test and t test. Based on the purposive sampling method, there is the final data in this study. The results of this study indicate that the Independent Board of Commissioners and Intellectual Capital don’t have a significant effect on the Company's Financial Performance (NPM), while Institutional Ownership has a significant effect on the Company's Financial Performance","author":[{"dropping-particle":"","family":"Pratiwi","given":"Yossi Ayu","non-dropping-particle":"","parse-names":false,"suffix":""},{"dropping-particle":"","family":"Anisma","given":"Yuneita","non-dropping-particle":"","parse-names":false,"suffix":""},{"dropping-particle":"","family":"Putra","given":"Adhitya Agri","non-dropping-particle":"","parse-names":false,"suffix":""}],"container-title":"Jurnal Kajian Akuntansi dan Bisnis Terkini","id":"ITEM-1","issue":"3","issued":{"date-parts":[["2021"]]},"title":"Meningkatkan Integritas Laporan Keuangan : Peran Mekanisme Good Corporate Governance, Ukuran Perusahaan, Dan Kualitas Audit","type":"article-journal","volume":"2"},"uris":["http://www.mendeley.com/documents/?uuid=c239a3a4-2360-4f92-9174-cfad59dee0bc"]}],"mendeley":{"formattedCitation":"(Pratiwi et al., 2021)","plainTextFormattedCitation":"(Pratiwi et al., 2021)","previouslyFormattedCitation":"(Pratiwi et al., 2021)"},"properties":{"noteIndex":0},"schema":"https://github.com/citation-style-language/schema/raw/master/csl-citation.json"}</w:instrText>
      </w:r>
      <w:r>
        <w:rPr>
          <w:szCs w:val="24"/>
        </w:rPr>
        <w:fldChar w:fldCharType="separate"/>
      </w:r>
      <w:r w:rsidRPr="00D1467A">
        <w:rPr>
          <w:noProof/>
          <w:szCs w:val="24"/>
        </w:rPr>
        <w:t>(Prativi D.K., 2021)</w:t>
      </w:r>
      <w:r>
        <w:rPr>
          <w:szCs w:val="24"/>
        </w:rPr>
        <w:fldChar w:fldCharType="end"/>
      </w:r>
      <w:r w:rsidRPr="00D1467A">
        <w:rPr>
          <w:szCs w:val="24"/>
        </w:rPr>
        <w:t xml:space="preserve">.  In addition, the larger the size of the company seen from total assets, the more integrity of the financial statements will increase because the manager tends to be more conservative in choosing to reduce profits without overstating the value of its assets so that the resulting financial statements will be reliable </w:t>
      </w:r>
      <w:r>
        <w:rPr>
          <w:szCs w:val="24"/>
        </w:rPr>
        <w:fldChar w:fldCharType="begin" w:fldLock="1"/>
      </w:r>
      <w:r w:rsidR="00585F47">
        <w:rPr>
          <w:szCs w:val="24"/>
        </w:rPr>
        <w:instrText>ADDIN CSL_CITATION {"citationItems":[{"id":"ITEM-1","itemData":{"ISBN":"2014:575576","abstract":"This research aimed to axamine and analyze the effect of corporate governance, leverage and investment opportunity set on financial statement integrity. While, corporate governance was measured by independent commissioner, audit committee, director board, institutional ownership and managerial ownership. Moreover, the population was manufacturing companies which were listed on Indonesia Stock Exchange (IDX) during 2014-2018. Furthermore, the data collection technique used purposive sampling. In line with, there were 37 samples per year on 137 firm years. Additionally, the hypothesis testing used multiple linear regression. In addition, the research result concluded independent commissioner did not affect financial statement integrity, since companies' supervision was very low. Likewise, institutional ownership did not affect financial statement integrity, as lack of stock monitoring which institutional or non-bank owned which will cause fraud on company reports. On the other hand, audit committee affected financial statement integrity. Likewise, director board as well as managerial ownership affected financial statement integrity. Similarly, both leverage and investment opportunity set affected financial statement integrity of manufacturing companies which were listed on Indonesia Stock Exchange (IDX) during 2014-2018.","author":[{"dropping-particle":"","family":"Febriyanti","given":"Ninis","non-dropping-particle":"","parse-names":false,"suffix":""},{"dropping-particle":"","family":"Wahidahwati","given":"","non-dropping-particle":"","parse-names":false,"suffix":""}],"container-title":"Jurnal Ilmu Dan Riset Akuntansi","id":"ITEM-1","issue":"4","issued":{"date-parts":[["2020"]]},"title":"Pengaruh Corporate Governance, Leverage, Dan Investment Opportunity Set Terhadap Integritas Laporan Keuangan","type":"article-journal","volume":"9"},"uris":["http://www.mendeley.com/documents/?uuid=9e638cff-2aaf-4ef8-9717-18775f5c322a"]}],"mendeley":{"formattedCitation":"(Febriyanti &amp; Wahidahwati, 2020)","plainTextFormattedCitation":"(Febriyanti &amp; Wahidahwati, 2020)","previouslyFormattedCitation":"(Febriyanti &amp; Wahidahwati, 2020)"},"properties":{"noteIndex":0},"schema":"https://github.com/citation-style-language/schema/raw/master/csl-citation.json"}</w:instrText>
      </w:r>
      <w:r>
        <w:rPr>
          <w:szCs w:val="24"/>
        </w:rPr>
        <w:fldChar w:fldCharType="separate"/>
      </w:r>
      <w:r w:rsidRPr="00D1467A">
        <w:rPr>
          <w:noProof/>
          <w:szCs w:val="24"/>
        </w:rPr>
        <w:t>(Febriyanti &amp; Wahidahwati, 2020)</w:t>
      </w:r>
      <w:r>
        <w:rPr>
          <w:szCs w:val="24"/>
        </w:rPr>
        <w:fldChar w:fldCharType="end"/>
      </w:r>
      <w:r w:rsidRPr="00D1467A">
        <w:rPr>
          <w:szCs w:val="24"/>
        </w:rPr>
        <w:t xml:space="preserve">.  </w:t>
      </w:r>
    </w:p>
    <w:p w14:paraId="0B63E747" w14:textId="12078431" w:rsidR="00D1467A" w:rsidRPr="00D1467A" w:rsidRDefault="00D1467A" w:rsidP="00B93A57">
      <w:pPr>
        <w:autoSpaceDE w:val="0"/>
        <w:autoSpaceDN w:val="0"/>
        <w:adjustRightInd w:val="0"/>
        <w:spacing w:after="0"/>
        <w:ind w:left="426" w:firstLine="294"/>
        <w:rPr>
          <w:szCs w:val="24"/>
        </w:rPr>
      </w:pPr>
      <w:r w:rsidRPr="00D1467A">
        <w:rPr>
          <w:szCs w:val="24"/>
        </w:rPr>
        <w:t xml:space="preserve">The hypothesis of this study is supported by previous research conducted by Muhammad Fajar et al. </w:t>
      </w:r>
      <w:r w:rsidR="00585F47">
        <w:rPr>
          <w:szCs w:val="24"/>
        </w:rPr>
        <w:fldChar w:fldCharType="begin" w:fldLock="1"/>
      </w:r>
      <w:r w:rsidR="00585F47">
        <w:rPr>
          <w:szCs w:val="24"/>
        </w:rPr>
        <w:instrText>ADDIN CSL_CITATION {"citationItems":[{"id":"ITEM-1","itemData":{"abstract":"Integritas laporan keuangan merupakan penyajian laporan keuangan secara benar dan jujur tanpa ada yang disembunyikan. Agar informasi bermanfaat, laporan keuangan juga harus andal, informasi dikatakan andal jik a informasi tersebut tidak menyesatkan, sehingga pengguna laporan keuangan tidak salah dalam pengambilan keputusan. Tujuan penelitian ini untuk mengetahui pengaruh corporate governance dan ukuran perusahaan terhadap integritas laporan keuangan pada bank umum syariah yang terdaftar di Otoritas Jasa Keuangan tahun 2014-2018. Metode yang digunakan dalam penelitian ini adalah kuantitatif. Pengambilan sampel dalam penelitian ini menggunakan purposive sampling dan memperoleh 60 unit sampel penelitian. Teknik analisis dalam penelitian ini adalah regresi data panel. Berdasarkan hasil penelitian, seluruh variabel independen berpengaruh secara simultan terhadap integritas laporan keuangan. Secara parsial kepemilikan institusional, kepemilikan manajerial, komisaris independen tidak berpengaruh terhadap integritas laporan keuangan. Sedangkan komite audit dan ukuran perusahaan berpengaruh secara positif terhadap integritas laporan keuangan.","author":[{"dropping-particle":"","family":"Fajar","given":"Muhammad","non-dropping-particle":"","parse-names":false,"suffix":""},{"dropping-particle":"","family":"Nurbaiti","given":"Annisa","non-dropping-particle":"","parse-names":false,"suffix":""}],"container-title":"Jurnal Mitra Manajemen","id":"ITEM-1","issue":"6","issued":{"date-parts":[["2020"]]},"title":"Pengaruh Corporate Governance Dan Ukuran Perusahaan Terhadap Integritas Laporan Keuangan","type":"article-journal","volume":"4"},"uris":["http://www.mendeley.com/documents/?uuid=96c6693b-665b-444f-b96b-9926527a444a"]}],"mendeley":{"formattedCitation":"(Fajar &amp; Nurbaiti, 2020)","plainTextFormattedCitation":"(Fajar &amp; Nurbaiti, 2020)","previouslyFormattedCitation":"(Fajar &amp; Nurbaiti, 2020)"},"properties":{"noteIndex":0},"schema":"https://github.com/citation-style-language/schema/raw/master/csl-citation.json"}</w:instrText>
      </w:r>
      <w:r w:rsidR="00585F47">
        <w:rPr>
          <w:szCs w:val="24"/>
        </w:rPr>
        <w:fldChar w:fldCharType="separate"/>
      </w:r>
      <w:r w:rsidR="00585F47" w:rsidRPr="00585F47">
        <w:rPr>
          <w:noProof/>
          <w:szCs w:val="24"/>
        </w:rPr>
        <w:t>(Fajar &amp; Nurbaiti, 2020)</w:t>
      </w:r>
      <w:r w:rsidR="00585F47">
        <w:rPr>
          <w:szCs w:val="24"/>
        </w:rPr>
        <w:fldChar w:fldCharType="end"/>
      </w:r>
      <w:r w:rsidRPr="00D1467A">
        <w:rPr>
          <w:szCs w:val="24"/>
        </w:rPr>
        <w:t xml:space="preserve">. The results of the study are in line with the research that has been conducted by Siti et al, which found that the size of the company has a positive effect on the integrity of financial statements </w:t>
      </w:r>
      <w:r w:rsidR="00585F47">
        <w:rPr>
          <w:szCs w:val="24"/>
        </w:rPr>
        <w:fldChar w:fldCharType="begin" w:fldLock="1"/>
      </w:r>
      <w:r w:rsidR="00585F47">
        <w:rPr>
          <w:szCs w:val="24"/>
        </w:rPr>
        <w:instrText>ADDIN CSL_CITATION {"citationItems":[{"id":"ITEM-1","itemData":{"author":[{"dropping-particle":"","family":"Fatimah","given":"Siti","non-dropping-particle":"","parse-names":false,"suffix":""},{"dropping-particle":"","family":"Agustinawati","given":"Ni Putu","non-dropping-particle":"","parse-names":false,"suffix":""},{"dropping-particle":"","family":"Petro","given":"San","non-dropping-particle":"","parse-names":false,"suffix":""}],"container-title":"Jurnal Pendidikan Ekonomi","id":"ITEM-1","issue":"2","issued":{"date-parts":[["2020"]]},"title":"Pengaruh Mekanisme Corporate Governance, Audit Tenure,Ukuran Perusahaan Dan Leverage Terhadap Integritas Laporan Keuangan (Studi Empiris Pada Perusahaan Bumn Yang Terdaftar Di Bursa Efek Indonesia)","type":"article-journal","volume":"5"},"uris":["http://www.mendeley.com/documents/?uuid=fed1bc5c-6f3c-4091-be99-8488bb612229"]}],"mendeley":{"formattedCitation":"(Fatimah et al., 2020)","plainTextFormattedCitation":"(Fatimah et al., 2020)","previouslyFormattedCitation":"(Fatimah et al., 2020)"},"properties":{"noteIndex":0},"schema":"https://github.com/citation-style-language/schema/raw/master/csl-citation.json"}</w:instrText>
      </w:r>
      <w:r w:rsidR="00585F47">
        <w:rPr>
          <w:szCs w:val="24"/>
        </w:rPr>
        <w:fldChar w:fldCharType="separate"/>
      </w:r>
      <w:r w:rsidR="00585F47" w:rsidRPr="00585F47">
        <w:rPr>
          <w:noProof/>
          <w:szCs w:val="24"/>
        </w:rPr>
        <w:t>(Fatimah dkk., 2020)</w:t>
      </w:r>
      <w:r w:rsidR="00585F47">
        <w:rPr>
          <w:szCs w:val="24"/>
        </w:rPr>
        <w:fldChar w:fldCharType="end"/>
      </w:r>
      <w:r w:rsidRPr="00D1467A">
        <w:rPr>
          <w:szCs w:val="24"/>
        </w:rPr>
        <w:t xml:space="preserve">. Research by Verawaty et al in their research found that the size of the company affects the integrity of financial statements </w:t>
      </w:r>
      <w:r w:rsidR="00585F47">
        <w:rPr>
          <w:szCs w:val="24"/>
        </w:rPr>
        <w:fldChar w:fldCharType="begin" w:fldLock="1"/>
      </w:r>
      <w:r w:rsidR="00585F47">
        <w:rPr>
          <w:szCs w:val="24"/>
        </w:rPr>
        <w:instrText>ADDIN CSL_CITATION {"citationItems":[{"id":"ITEM-1","itemData":{"author":[{"dropping-particle":"","family":"Verawaty","given":"","non-dropping-particle":"","parse-names":false,"suffix":""},{"dropping-particle":"","family":"Robika","given":"Icahya","non-dropping-particle":"","parse-names":false,"suffix":""}],"container-title":"Jurnal Ilmiah Ekonomi Dan Bisnis Universitas Multi Data Palembang","id":"ITEM-1","issue":"1","issued":{"date-parts":[["2023"]]},"title":"Faktor-Faktor Yang Mempengaruhi Integritas Laporan Keuangan Di BEI","type":"article-journal","volume":"13"},"uris":["http://www.mendeley.com/documents/?uuid=904cad82-376f-4df7-830c-bf03ca7cb279"]}],"mendeley":{"formattedCitation":"(Verawaty &amp; Robika, 2023)","plainTextFormattedCitation":"(Verawaty &amp; Robika, 2023)","previouslyFormattedCitation":"(Verawaty &amp; Robika, 2023)"},"properties":{"noteIndex":0},"schema":"https://github.com/citation-style-language/schema/raw/master/csl-citation.json"}</w:instrText>
      </w:r>
      <w:r w:rsidR="00585F47">
        <w:rPr>
          <w:szCs w:val="24"/>
        </w:rPr>
        <w:fldChar w:fldCharType="separate"/>
      </w:r>
      <w:r w:rsidR="00585F47" w:rsidRPr="00585F47">
        <w:rPr>
          <w:noProof/>
          <w:szCs w:val="24"/>
        </w:rPr>
        <w:t>(Verawaty &amp; Robika, 2023)</w:t>
      </w:r>
      <w:r w:rsidR="00585F47">
        <w:rPr>
          <w:szCs w:val="24"/>
        </w:rPr>
        <w:fldChar w:fldCharType="end"/>
      </w:r>
      <w:r w:rsidRPr="00D1467A">
        <w:rPr>
          <w:szCs w:val="24"/>
        </w:rPr>
        <w:t>. Based on these statements, the second hypothesis in this study is as follows:</w:t>
      </w:r>
    </w:p>
    <w:p w14:paraId="4F1A8443" w14:textId="12AC444B" w:rsidR="00D1467A" w:rsidRDefault="00D1467A" w:rsidP="00B93A57">
      <w:pPr>
        <w:autoSpaceDE w:val="0"/>
        <w:autoSpaceDN w:val="0"/>
        <w:adjustRightInd w:val="0"/>
        <w:spacing w:after="0"/>
        <w:ind w:left="426"/>
        <w:rPr>
          <w:szCs w:val="24"/>
        </w:rPr>
      </w:pPr>
      <w:r w:rsidRPr="00D1467A">
        <w:rPr>
          <w:szCs w:val="24"/>
        </w:rPr>
        <w:t>H2 : The size of the company has a positive effect on the integrity of the financial statements.</w:t>
      </w:r>
    </w:p>
    <w:p w14:paraId="43702A07" w14:textId="77777777" w:rsidR="00585F47" w:rsidRDefault="00585F47" w:rsidP="00B93A57">
      <w:pPr>
        <w:autoSpaceDE w:val="0"/>
        <w:autoSpaceDN w:val="0"/>
        <w:adjustRightInd w:val="0"/>
        <w:spacing w:after="0"/>
        <w:ind w:left="426"/>
        <w:rPr>
          <w:szCs w:val="24"/>
        </w:rPr>
      </w:pPr>
    </w:p>
    <w:p w14:paraId="3B9F80B7" w14:textId="77777777" w:rsidR="00AF6EA3" w:rsidRDefault="00AF6EA3" w:rsidP="00B93A57">
      <w:pPr>
        <w:autoSpaceDE w:val="0"/>
        <w:autoSpaceDN w:val="0"/>
        <w:adjustRightInd w:val="0"/>
        <w:spacing w:after="0"/>
        <w:ind w:left="426"/>
        <w:rPr>
          <w:szCs w:val="24"/>
        </w:rPr>
      </w:pPr>
    </w:p>
    <w:p w14:paraId="07478CEE" w14:textId="66EC3B7E" w:rsidR="00585F47" w:rsidRPr="00B93A57" w:rsidRDefault="00585F47" w:rsidP="00B93A57">
      <w:pPr>
        <w:pStyle w:val="ListParagraph"/>
        <w:numPr>
          <w:ilvl w:val="0"/>
          <w:numId w:val="2"/>
        </w:numPr>
        <w:ind w:left="426" w:hanging="284"/>
        <w:rPr>
          <w:b/>
          <w:bCs/>
          <w:szCs w:val="24"/>
        </w:rPr>
      </w:pPr>
      <w:r w:rsidRPr="00B93A57">
        <w:rPr>
          <w:b/>
          <w:bCs/>
          <w:szCs w:val="24"/>
        </w:rPr>
        <w:t>The influence of Islamic Corporate Governance and company size on the integrity of financial statements</w:t>
      </w:r>
    </w:p>
    <w:p w14:paraId="757D6156" w14:textId="6B6F212E" w:rsidR="00585F47" w:rsidRPr="00585F47" w:rsidRDefault="00585F47" w:rsidP="00B93A57">
      <w:pPr>
        <w:pStyle w:val="ListParagraph"/>
        <w:ind w:left="426" w:firstLine="294"/>
        <w:rPr>
          <w:szCs w:val="24"/>
        </w:rPr>
      </w:pPr>
      <w:r w:rsidRPr="00585F47">
        <w:rPr>
          <w:szCs w:val="24"/>
        </w:rPr>
        <w:t xml:space="preserve">The quality of financial information presented by a company depends largely on how well the company implements good corporate governance and how large the company itself is. . Large companies have a wider stakeholder base, so the policies of large companies will have a greater impact on the public interest than small companies. The larger the company will face high political costs, the greater the demands from stakeholders to present more transparent financial reports </w:t>
      </w:r>
      <w:r>
        <w:rPr>
          <w:szCs w:val="24"/>
        </w:rPr>
        <w:fldChar w:fldCharType="begin" w:fldLock="1"/>
      </w:r>
      <w:r>
        <w:rPr>
          <w:szCs w:val="24"/>
        </w:rPr>
        <w:instrText>ADDIN CSL_CITATION {"citationItems":[{"id":"ITEM-1","itemData":{"DOI":"https://doi.org/10.33395/owner.v4i1.221","author":[{"dropping-particle":"","family":"Febrilyantri","given":"Candra","non-dropping-particle":"","parse-names":false,"suffix":""}],"container-title":"Riset &amp; Jurnal Akuntansi","id":"ITEM-1","issue":"2","issued":{"date-parts":[["2020"]]},"title":"Pengaruh Intellectual Capital , Size dan Leverage Terhadap Integritas Laporan Keuangan Pada Perusahaan Manufaktur Sektor Food and Beverage Tahun 2015-2018","type":"article-journal","volume":"4"},"uris":["http://www.mendeley.com/documents/?uuid=cbb800ef-d5d1-4d73-bb2b-0a94ab0add1a"]}],"mendeley":{"formattedCitation":"(Febrilyantri, 2020)","plainTextFormattedCitation":"(Febrilyantri, 2020)","previouslyFormattedCitation":"(Febrilyantri, 2020)"},"properties":{"noteIndex":0},"schema":"https://github.com/citation-style-language/schema/raw/master/csl-citation.json"}</w:instrText>
      </w:r>
      <w:r>
        <w:rPr>
          <w:szCs w:val="24"/>
        </w:rPr>
        <w:fldChar w:fldCharType="separate"/>
      </w:r>
      <w:r w:rsidRPr="00585F47">
        <w:rPr>
          <w:noProof/>
          <w:szCs w:val="24"/>
        </w:rPr>
        <w:t>(February 2020)</w:t>
      </w:r>
      <w:r>
        <w:rPr>
          <w:szCs w:val="24"/>
        </w:rPr>
        <w:fldChar w:fldCharType="end"/>
      </w:r>
      <w:r w:rsidRPr="00585F47">
        <w:rPr>
          <w:szCs w:val="24"/>
        </w:rPr>
        <w:t xml:space="preserve">.  Therefore, a control and supervision mechanism is needed that can balance the difference in interests between the two parties, namely with a corporate governance mechanism carried out with the Islamic Corporate Governance Disclosure Index and its scoring </w:t>
      </w:r>
      <w:r>
        <w:rPr>
          <w:szCs w:val="24"/>
        </w:rPr>
        <w:fldChar w:fldCharType="begin" w:fldLock="1"/>
      </w:r>
      <w:r>
        <w:rPr>
          <w:szCs w:val="24"/>
        </w:rPr>
        <w:instrText>ADDIN CSL_CITATION {"citationItems":[{"id":"ITEM-1","itemData":{"author":[{"dropping-particle":"","family":"Putri","given":"Tasya Milda","non-dropping-particle":"","parse-names":false,"suffix":""},{"dropping-particle":"","family":"Yanti","given":"Harti Budi","non-dropping-particle":"","parse-names":false,"suffix":""}],"container-title":"Jurnal Ekonomi Trisakti","id":"ITEM-1","issue":"2","issued":{"date-parts":[["2022"]]},"title":"Pengaruh Corporate Governance Perception Index, Ukuran Perusahaan Dan Kualitas Audit Terhadap Integritas Laporan Keuangan","type":"article-journal","volume":"2"},"uris":["http://www.mendeley.com/documents/?uuid=989a85b8-250c-4aa9-98fb-f8e6cbf86c5b"]}],"mendeley":{"formattedCitation":"(Putri &amp; Yanti, 2022)","plainTextFormattedCitation":"(Putri &amp; Yanti, 2022)","previouslyFormattedCitation":"(Putri &amp; Yanti, 2022)"},"properties":{"noteIndex":0},"schema":"https://github.com/citation-style-language/schema/raw/master/csl-citation.json"}</w:instrText>
      </w:r>
      <w:r>
        <w:rPr>
          <w:szCs w:val="24"/>
        </w:rPr>
        <w:fldChar w:fldCharType="separate"/>
      </w:r>
      <w:r w:rsidRPr="00585F47">
        <w:rPr>
          <w:noProof/>
          <w:szCs w:val="24"/>
        </w:rPr>
        <w:t>(Putri &amp; Yanti, 2022)</w:t>
      </w:r>
      <w:r>
        <w:rPr>
          <w:szCs w:val="24"/>
        </w:rPr>
        <w:fldChar w:fldCharType="end"/>
      </w:r>
      <w:r w:rsidRPr="00585F47">
        <w:rPr>
          <w:szCs w:val="24"/>
        </w:rPr>
        <w:t xml:space="preserve">. </w:t>
      </w:r>
    </w:p>
    <w:p w14:paraId="660C0E29" w14:textId="1891D359" w:rsidR="00585F47" w:rsidRPr="00585F47" w:rsidRDefault="00585F47" w:rsidP="00B93A57">
      <w:pPr>
        <w:pStyle w:val="ListParagraph"/>
        <w:ind w:left="426" w:firstLine="294"/>
        <w:rPr>
          <w:szCs w:val="24"/>
        </w:rPr>
      </w:pPr>
      <w:r w:rsidRPr="00585F47">
        <w:rPr>
          <w:szCs w:val="24"/>
        </w:rPr>
        <w:lastRenderedPageBreak/>
        <w:t xml:space="preserve">The hypothesis in this study is supported by previous research conducted by Annisa et al. which found that Corporate Governance and company size simultaneously affect the integrity of financial statements </w:t>
      </w:r>
      <w:r>
        <w:rPr>
          <w:szCs w:val="24"/>
        </w:rPr>
        <w:fldChar w:fldCharType="begin" w:fldLock="1"/>
      </w:r>
      <w:r>
        <w:rPr>
          <w:szCs w:val="24"/>
        </w:rPr>
        <w:instrText>ADDIN CSL_CITATION {"citationItems":[{"id":"ITEM-1","itemData":{"ISSN":"2541-5255","abstract":"Penelitian dilaksanakan agar melihat pengaruh corporate governance, financial distress, dan ukuran perusahaan terhadap integritas laporan keuangan perusahaan sektor properti, real estat, dan konstruksi bangunan yang terdaftar di Bursa Efek Indonesia periode 2014-2018. Sampel diambil menggunakan teknik purposive sampling sehingga diperoleh 38 perusahaan selama lima tahun maka sampel pada penelitian ini sebanyak 190 sampel. Hasil penelitian membuktikan ada pengaruh secara simultan antara variabel independen terhadap variabel dependen. Sedangkan secara parsial, ada pengaruh negatif pada ukuran perusahaan terhadap integritas laporan keuangan.","author":[{"dropping-particle":"","family":"Nurbaiti","given":"Annisa","non-dropping-particle":"","parse-names":false,"suffix":""},{"dropping-particle":"","family":"Lestari, Utami","given":"Tri","non-dropping-particle":"","parse-names":false,"suffix":""},{"dropping-particle":"","family":"Thayeb, Alyani","given":"Nabilah","non-dropping-particle":"","parse-names":false,"suffix":""}],"container-title":"Jurnal Ilmiah MEA (Manajemen, Ekonomi, dan Akuntansi)","id":"ITEM-1","issue":"1","issued":{"date-parts":[["2021"]]},"title":"Pengaruh Corporate Governance, Financial Distress, Dan Ukuran Perusahaan Terhadap Integritas Laporan Keuangan","type":"article-journal","volume":"5"},"uris":["http://www.mendeley.com/documents/?uuid=c433e979-3bf4-4244-970d-3c6c9669b787"]}],"mendeley":{"formattedCitation":"(Nurbaiti et al., 2021)","plainTextFormattedCitation":"(Nurbaiti et al., 2021)","previouslyFormattedCitation":"(Nurbaiti et al., 2021)"},"properties":{"noteIndex":0},"schema":"https://github.com/citation-style-language/schema/raw/master/csl-citation.json"}</w:instrText>
      </w:r>
      <w:r>
        <w:rPr>
          <w:szCs w:val="24"/>
        </w:rPr>
        <w:fldChar w:fldCharType="separate"/>
      </w:r>
      <w:r w:rsidRPr="00585F47">
        <w:rPr>
          <w:noProof/>
          <w:szCs w:val="24"/>
        </w:rPr>
        <w:t>(Nurbeti Duck., 2021)</w:t>
      </w:r>
      <w:r>
        <w:rPr>
          <w:szCs w:val="24"/>
        </w:rPr>
        <w:fldChar w:fldCharType="end"/>
      </w:r>
      <w:r w:rsidRPr="00585F47">
        <w:rPr>
          <w:szCs w:val="24"/>
        </w:rPr>
        <w:t xml:space="preserve">. The results of the study are in line with the research of Muhammad Fajar et al. in their research which found that Corporate Governance and company size simultaneously affect the integrity of financial statements </w:t>
      </w:r>
      <w:r>
        <w:rPr>
          <w:szCs w:val="24"/>
        </w:rPr>
        <w:fldChar w:fldCharType="begin" w:fldLock="1"/>
      </w:r>
      <w:r>
        <w:rPr>
          <w:szCs w:val="24"/>
        </w:rPr>
        <w:instrText>ADDIN CSL_CITATION {"citationItems":[{"id":"ITEM-1","itemData":{"abstract":"Integritas laporan keuangan merupakan penyajian laporan keuangan secara benar dan jujur tanpa ada yang disembunyikan. Agar informasi bermanfaat, laporan keuangan juga harus andal, informasi dikatakan andal jik a informasi tersebut tidak menyesatkan, sehingga pengguna laporan keuangan tidak salah dalam pengambilan keputusan. Tujuan penelitian ini untuk mengetahui pengaruh corporate governance dan ukuran perusahaan terhadap integritas laporan keuangan pada bank umum syariah yang terdaftar di Otoritas Jasa Keuangan tahun 2014-2018. Metode yang digunakan dalam penelitian ini adalah kuantitatif. Pengambilan sampel dalam penelitian ini menggunakan purposive sampling dan memperoleh 60 unit sampel penelitian. Teknik analisis dalam penelitian ini adalah regresi data panel. Berdasarkan hasil penelitian, seluruh variabel independen berpengaruh secara simultan terhadap integritas laporan keuangan. Secara parsial kepemilikan institusional, kepemilikan manajerial, komisaris independen tidak berpengaruh terhadap integritas laporan keuangan. Sedangkan komite audit dan ukuran perusahaan berpengaruh secara positif terhadap integritas laporan keuangan.","author":[{"dropping-particle":"","family":"Fajar","given":"Muhammad","non-dropping-particle":"","parse-names":false,"suffix":""},{"dropping-particle":"","family":"Nurbaiti","given":"Annisa","non-dropping-particle":"","parse-names":false,"suffix":""}],"container-title":"Jurnal Mitra Manajemen","id":"ITEM-1","issue":"6","issued":{"date-parts":[["2020"]]},"title":"Pengaruh Corporate Governance Dan Ukuran Perusahaan Terhadap Integritas Laporan Keuangan","type":"article-journal","volume":"4"},"uris":["http://www.mendeley.com/documents/?uuid=96c6693b-665b-444f-b96b-9926527a444a"]}],"mendeley":{"formattedCitation":"(Fajar &amp; Nurbaiti, 2020)","plainTextFormattedCitation":"(Fajar &amp; Nurbaiti, 2020)","previouslyFormattedCitation":"(Fajar &amp; Nurbaiti, 2020)"},"properties":{"noteIndex":0},"schema":"https://github.com/citation-style-language/schema/raw/master/csl-citation.json"}</w:instrText>
      </w:r>
      <w:r>
        <w:rPr>
          <w:szCs w:val="24"/>
        </w:rPr>
        <w:fldChar w:fldCharType="separate"/>
      </w:r>
      <w:r w:rsidRPr="00585F47">
        <w:rPr>
          <w:noProof/>
          <w:szCs w:val="24"/>
        </w:rPr>
        <w:t>(Fajar &amp; Nurbaiti, 2020)</w:t>
      </w:r>
      <w:r>
        <w:rPr>
          <w:szCs w:val="24"/>
        </w:rPr>
        <w:fldChar w:fldCharType="end"/>
      </w:r>
      <w:r w:rsidRPr="00585F47">
        <w:rPr>
          <w:szCs w:val="24"/>
        </w:rPr>
        <w:t xml:space="preserve">. Another study that supports the research that has been conducted by Mohammad Rafki et al has found that Corporate Governance and company size have a simultaneous effect on the integrity of financial statements </w:t>
      </w:r>
      <w:r>
        <w:rPr>
          <w:szCs w:val="24"/>
        </w:rPr>
        <w:fldChar w:fldCharType="begin" w:fldLock="1"/>
      </w:r>
      <w:r>
        <w:rPr>
          <w:szCs w:val="24"/>
        </w:rPr>
        <w:instrText>ADDIN CSL_CITATION {"citationItems":[{"id":"ITEM-1","itemData":{"ISSN":"2598-8301","abstract":"… yaitu untuk menyajikan informasi mengenai posisi keuangan, kinerja keuangan, dan arus kas suatu perusahaan yang akan digunakan untuk pengambilan keputusan ekonomis bagi …","author":[{"dropping-particle":"","family":"Nazar","given":"Mohamad Rafki","non-dropping-particle":"","parse-names":false,"suffix":""},{"dropping-particle":"","family":"Arvianaí","given":"Nerissa","non-dropping-particle":"","parse-names":false,"suffix":""}],"container-title":"SEIKO : Journal of Management &amp; Business","id":"ITEM-1","issue":"2","issued":{"date-parts":[["2023"]]},"title":"Pengaruh Corporate Governance dan Ukuran Perusahaan Terhadap Integritas Laporan Keuangan Pada Perusahaan BUMN Non-Keuangan yang Terdaftar di Bursa Efek Indonesia Periode 2018-2021","type":"article-journal","volume":"6"},"uris":["http://www.mendeley.com/documents/?uuid=096bc349-1908-4f6d-a1fe-57f26e32909d"]}],"mendeley":{"formattedCitation":"(Nazar &amp; Arvianaí, 2023)","plainTextFormattedCitation":"(Nazar &amp; Arvianaí, 2023)"},"properties":{"noteIndex":0},"schema":"https://github.com/citation-style-language/schema/raw/master/csl-citation.json"}</w:instrText>
      </w:r>
      <w:r>
        <w:rPr>
          <w:szCs w:val="24"/>
        </w:rPr>
        <w:fldChar w:fldCharType="separate"/>
      </w:r>
      <w:r w:rsidRPr="00585F47">
        <w:rPr>
          <w:noProof/>
          <w:szCs w:val="24"/>
        </w:rPr>
        <w:t>(Nazar &amp; Arvianaí, 2023)</w:t>
      </w:r>
      <w:r>
        <w:rPr>
          <w:szCs w:val="24"/>
        </w:rPr>
        <w:fldChar w:fldCharType="end"/>
      </w:r>
      <w:r w:rsidRPr="00585F47">
        <w:rPr>
          <w:szCs w:val="24"/>
        </w:rPr>
        <w:t>. Based on this description, the third hypothesis in this study is as follows:</w:t>
      </w:r>
    </w:p>
    <w:p w14:paraId="544157C9" w14:textId="778826B7" w:rsidR="00585F47" w:rsidRPr="00585F47" w:rsidRDefault="00585F47" w:rsidP="00B93A57">
      <w:pPr>
        <w:pStyle w:val="ListParagraph"/>
        <w:ind w:left="426"/>
        <w:rPr>
          <w:szCs w:val="24"/>
        </w:rPr>
      </w:pPr>
      <w:r w:rsidRPr="00585F47">
        <w:rPr>
          <w:szCs w:val="24"/>
        </w:rPr>
        <w:t>H3 : Islamic Corporate Governance and Company Size Simultaneously Affect the Integrity of Financial Statements.</w:t>
      </w:r>
    </w:p>
    <w:p w14:paraId="39CE168A" w14:textId="77777777" w:rsidR="00E75422" w:rsidRDefault="00E75422" w:rsidP="00B93A57">
      <w:pPr>
        <w:pStyle w:val="ListParagraph"/>
        <w:autoSpaceDE w:val="0"/>
        <w:autoSpaceDN w:val="0"/>
        <w:adjustRightInd w:val="0"/>
        <w:spacing w:after="0"/>
        <w:rPr>
          <w:szCs w:val="24"/>
        </w:rPr>
      </w:pPr>
    </w:p>
    <w:p w14:paraId="35C537DD" w14:textId="395BDDAD" w:rsidR="008331AE" w:rsidRDefault="001D6B58" w:rsidP="00B93A57">
      <w:pPr>
        <w:pStyle w:val="ListParagraph"/>
        <w:numPr>
          <w:ilvl w:val="0"/>
          <w:numId w:val="5"/>
        </w:numPr>
        <w:autoSpaceDE w:val="0"/>
        <w:autoSpaceDN w:val="0"/>
        <w:adjustRightInd w:val="0"/>
        <w:spacing w:after="0"/>
        <w:ind w:left="142" w:hanging="426"/>
        <w:rPr>
          <w:color w:val="000000"/>
          <w:szCs w:val="24"/>
          <w:lang w:val="en-US"/>
        </w:rPr>
      </w:pPr>
      <w:r>
        <w:rPr>
          <w:rFonts w:cs="Segoe UI"/>
          <w:b/>
          <w:szCs w:val="24"/>
        </w:rPr>
        <w:t>Research Methods</w:t>
      </w:r>
    </w:p>
    <w:p w14:paraId="643C7F8C" w14:textId="30EA2ACF" w:rsidR="002E5A0F" w:rsidRDefault="00585F47" w:rsidP="00B93A57">
      <w:pPr>
        <w:autoSpaceDE w:val="0"/>
        <w:autoSpaceDN w:val="0"/>
        <w:adjustRightInd w:val="0"/>
        <w:ind w:left="142" w:firstLine="720"/>
        <w:rPr>
          <w:szCs w:val="24"/>
        </w:rPr>
      </w:pPr>
      <w:r w:rsidRPr="00585F47">
        <w:rPr>
          <w:szCs w:val="24"/>
        </w:rPr>
        <w:t xml:space="preserve">This study uses a quantitative approach. This study uses a type of research that has a descriptive nature. The population in this study is the Indonesian Sharia Commercial Bank for the 2020-2023 period which totals 13 populations. Sampling in this study uses the pourposive sampling technique. The data planning techniques used in this study are documentation techniques and literature studies. The data used in this study is secondary data, the secondary data used in this study is the annual report and financial statements of the Indonesian Sharia Commercial Bank through the official website of the Financial Services Authority (OJK) https://www.ojk.go.id/id/Default.aspx, the official website of the Islamic Commercial Bank. The dependent variable in this study is the integrity of financial statements, while the independent variable in this study is </w:t>
      </w:r>
      <w:r w:rsidR="00B93A57" w:rsidRPr="00B93A57">
        <w:rPr>
          <w:i/>
          <w:iCs/>
          <w:szCs w:val="24"/>
        </w:rPr>
        <w:t>Islamic Corporate Governance</w:t>
      </w:r>
      <w:r w:rsidR="002E5A0F">
        <w:rPr>
          <w:szCs w:val="24"/>
        </w:rPr>
        <w:t xml:space="preserve"> and company size. The variable measurements in this study are:</w:t>
      </w:r>
    </w:p>
    <w:p w14:paraId="6BA09C32" w14:textId="20097468" w:rsidR="00AF6EA3" w:rsidRPr="00AF6EA3" w:rsidRDefault="00AF6EA3" w:rsidP="00AF6EA3">
      <w:pPr>
        <w:autoSpaceDE w:val="0"/>
        <w:autoSpaceDN w:val="0"/>
        <w:adjustRightInd w:val="0"/>
        <w:ind w:left="142"/>
        <w:jc w:val="center"/>
        <w:rPr>
          <w:b/>
          <w:bCs/>
          <w:szCs w:val="24"/>
        </w:rPr>
      </w:pPr>
      <w:r w:rsidRPr="00AF6EA3">
        <w:rPr>
          <w:b/>
          <w:bCs/>
          <w:szCs w:val="24"/>
        </w:rPr>
        <w:t>Table 3.1Variable Measurements</w:t>
      </w:r>
    </w:p>
    <w:tbl>
      <w:tblPr>
        <w:tblStyle w:val="TableGrid"/>
        <w:tblW w:w="8930" w:type="dxa"/>
        <w:tblInd w:w="137" w:type="dxa"/>
        <w:tblLook w:val="04A0" w:firstRow="1" w:lastRow="0" w:firstColumn="1" w:lastColumn="0" w:noHBand="0" w:noVBand="1"/>
      </w:tblPr>
      <w:tblGrid>
        <w:gridCol w:w="3827"/>
        <w:gridCol w:w="5103"/>
      </w:tblGrid>
      <w:tr w:rsidR="002E5A0F" w:rsidRPr="002E5A0F" w14:paraId="5805F5B3" w14:textId="77777777" w:rsidTr="0066087E">
        <w:tc>
          <w:tcPr>
            <w:tcW w:w="3827" w:type="dxa"/>
          </w:tcPr>
          <w:p w14:paraId="2F952F40" w14:textId="77777777" w:rsidR="002E5A0F" w:rsidRPr="002E5A0F" w:rsidRDefault="002E5A0F" w:rsidP="00B93A57">
            <w:pPr>
              <w:autoSpaceDE w:val="0"/>
              <w:autoSpaceDN w:val="0"/>
              <w:adjustRightInd w:val="0"/>
              <w:spacing w:after="160" w:line="240" w:lineRule="auto"/>
              <w:ind w:left="142" w:firstLine="720"/>
              <w:rPr>
                <w:szCs w:val="24"/>
              </w:rPr>
            </w:pPr>
            <w:r w:rsidRPr="002E5A0F">
              <w:rPr>
                <w:szCs w:val="24"/>
              </w:rPr>
              <w:t>Variable</w:t>
            </w:r>
          </w:p>
        </w:tc>
        <w:tc>
          <w:tcPr>
            <w:tcW w:w="5103" w:type="dxa"/>
          </w:tcPr>
          <w:p w14:paraId="09428571" w14:textId="77777777" w:rsidR="002E5A0F" w:rsidRPr="002E5A0F" w:rsidRDefault="002E5A0F" w:rsidP="00B93A57">
            <w:pPr>
              <w:autoSpaceDE w:val="0"/>
              <w:autoSpaceDN w:val="0"/>
              <w:adjustRightInd w:val="0"/>
              <w:spacing w:after="160" w:line="240" w:lineRule="auto"/>
              <w:ind w:left="142" w:firstLine="720"/>
              <w:rPr>
                <w:szCs w:val="24"/>
              </w:rPr>
            </w:pPr>
            <w:r w:rsidRPr="002E5A0F">
              <w:rPr>
                <w:szCs w:val="24"/>
              </w:rPr>
              <w:t>Measurement</w:t>
            </w:r>
          </w:p>
        </w:tc>
      </w:tr>
      <w:tr w:rsidR="002E5A0F" w:rsidRPr="002E5A0F" w14:paraId="1E4CCC6E" w14:textId="77777777" w:rsidTr="0066087E">
        <w:tc>
          <w:tcPr>
            <w:tcW w:w="3827" w:type="dxa"/>
          </w:tcPr>
          <w:p w14:paraId="7EFF8FBE" w14:textId="77777777" w:rsidR="00B93A57" w:rsidRDefault="002E5A0F" w:rsidP="00B93A57">
            <w:pPr>
              <w:autoSpaceDE w:val="0"/>
              <w:autoSpaceDN w:val="0"/>
              <w:adjustRightInd w:val="0"/>
              <w:spacing w:after="160"/>
              <w:ind w:left="142" w:firstLine="720"/>
              <w:rPr>
                <w:b/>
                <w:bCs/>
                <w:szCs w:val="24"/>
              </w:rPr>
            </w:pPr>
            <w:r w:rsidRPr="002E5A0F">
              <w:rPr>
                <w:b/>
                <w:bCs/>
                <w:szCs w:val="24"/>
              </w:rPr>
              <w:t>Dependent Variable :</w:t>
            </w:r>
          </w:p>
          <w:p w14:paraId="29FE6BB3" w14:textId="3697F786" w:rsidR="002E5A0F" w:rsidRPr="002E5A0F" w:rsidRDefault="002E5A0F" w:rsidP="00B93A57">
            <w:pPr>
              <w:autoSpaceDE w:val="0"/>
              <w:autoSpaceDN w:val="0"/>
              <w:adjustRightInd w:val="0"/>
              <w:spacing w:after="160" w:line="240" w:lineRule="auto"/>
              <w:rPr>
                <w:b/>
                <w:bCs/>
                <w:szCs w:val="24"/>
              </w:rPr>
            </w:pPr>
            <w:r w:rsidRPr="002E5A0F">
              <w:rPr>
                <w:b/>
                <w:bCs/>
                <w:szCs w:val="24"/>
                <w:u w:val="single"/>
              </w:rPr>
              <w:t>Integrity of Financial Statements (Y)</w:t>
            </w:r>
          </w:p>
        </w:tc>
        <w:tc>
          <w:tcPr>
            <w:tcW w:w="5103" w:type="dxa"/>
          </w:tcPr>
          <w:p w14:paraId="20768B45" w14:textId="77777777" w:rsidR="002E5A0F" w:rsidRPr="002E5A0F" w:rsidRDefault="002E5A0F" w:rsidP="00B93A57">
            <w:pPr>
              <w:autoSpaceDE w:val="0"/>
              <w:autoSpaceDN w:val="0"/>
              <w:adjustRightInd w:val="0"/>
              <w:spacing w:after="160" w:line="240" w:lineRule="auto"/>
              <w:rPr>
                <w:szCs w:val="24"/>
              </w:rPr>
            </w:pPr>
            <w:r w:rsidRPr="002E5A0F">
              <w:rPr>
                <w:szCs w:val="24"/>
              </w:rPr>
              <w:t>Measured by the CONACC formula:</w:t>
            </w:r>
          </w:p>
          <w:p w14:paraId="7EC9965A" w14:textId="77777777" w:rsidR="002E5A0F" w:rsidRPr="002E5A0F" w:rsidRDefault="002E5A0F" w:rsidP="00B93A57">
            <w:pPr>
              <w:autoSpaceDE w:val="0"/>
              <w:autoSpaceDN w:val="0"/>
              <w:adjustRightInd w:val="0"/>
              <w:spacing w:after="160" w:line="240" w:lineRule="auto"/>
              <w:jc w:val="center"/>
              <w:rPr>
                <w:b/>
                <w:bCs/>
                <w:szCs w:val="24"/>
                <w:u w:val="single"/>
              </w:rPr>
            </w:pPr>
            <w:r w:rsidRPr="002E5A0F">
              <w:rPr>
                <w:b/>
                <w:bCs/>
                <w:szCs w:val="24"/>
                <w:u w:val="single"/>
              </w:rPr>
              <w:t>(NIO + DEP – CFO) X (-1)</w:t>
            </w:r>
          </w:p>
          <w:p w14:paraId="1699F50E" w14:textId="77777777" w:rsidR="002E5A0F" w:rsidRPr="002E5A0F" w:rsidRDefault="002E5A0F" w:rsidP="00B93A57">
            <w:pPr>
              <w:autoSpaceDE w:val="0"/>
              <w:autoSpaceDN w:val="0"/>
              <w:adjustRightInd w:val="0"/>
              <w:spacing w:after="160" w:line="240" w:lineRule="auto"/>
              <w:ind w:left="142" w:firstLine="720"/>
              <w:jc w:val="center"/>
              <w:rPr>
                <w:b/>
                <w:bCs/>
                <w:szCs w:val="24"/>
              </w:rPr>
            </w:pPr>
            <w:r w:rsidRPr="002E5A0F">
              <w:rPr>
                <w:b/>
                <w:bCs/>
                <w:szCs w:val="24"/>
              </w:rPr>
              <w:t>Thanks</w:t>
            </w:r>
          </w:p>
          <w:p w14:paraId="591EF5DC" w14:textId="77777777" w:rsidR="002E5A0F" w:rsidRPr="002E5A0F" w:rsidRDefault="002E5A0F" w:rsidP="00B93A57">
            <w:pPr>
              <w:autoSpaceDE w:val="0"/>
              <w:autoSpaceDN w:val="0"/>
              <w:adjustRightInd w:val="0"/>
              <w:spacing w:after="160" w:line="240" w:lineRule="auto"/>
              <w:rPr>
                <w:szCs w:val="24"/>
              </w:rPr>
            </w:pPr>
            <w:r w:rsidRPr="002E5A0F">
              <w:rPr>
                <w:szCs w:val="24"/>
              </w:rPr>
              <w:t>Information:</w:t>
            </w:r>
          </w:p>
          <w:p w14:paraId="13CACC2C" w14:textId="77777777" w:rsidR="002E5A0F" w:rsidRPr="002E5A0F" w:rsidRDefault="002E5A0F" w:rsidP="00B93A57">
            <w:pPr>
              <w:autoSpaceDE w:val="0"/>
              <w:autoSpaceDN w:val="0"/>
              <w:adjustRightInd w:val="0"/>
              <w:spacing w:after="160" w:line="240" w:lineRule="auto"/>
              <w:rPr>
                <w:szCs w:val="24"/>
              </w:rPr>
            </w:pPr>
            <w:r w:rsidRPr="002E5A0F">
              <w:rPr>
                <w:szCs w:val="24"/>
              </w:rPr>
              <w:t>CONACC = Degree of accounting conservatism based on accrued items</w:t>
            </w:r>
          </w:p>
          <w:p w14:paraId="66075FE4" w14:textId="77777777" w:rsidR="002E5A0F" w:rsidRPr="002E5A0F" w:rsidRDefault="002E5A0F" w:rsidP="00B93A57">
            <w:pPr>
              <w:autoSpaceDE w:val="0"/>
              <w:autoSpaceDN w:val="0"/>
              <w:adjustRightInd w:val="0"/>
              <w:spacing w:after="160" w:line="240" w:lineRule="auto"/>
              <w:rPr>
                <w:szCs w:val="24"/>
              </w:rPr>
            </w:pPr>
            <w:r w:rsidRPr="002E5A0F">
              <w:rPr>
                <w:szCs w:val="24"/>
              </w:rPr>
              <w:lastRenderedPageBreak/>
              <w:t>NIO = Profit before extraordinary items</w:t>
            </w:r>
          </w:p>
          <w:p w14:paraId="43F6989A" w14:textId="77777777" w:rsidR="002E5A0F" w:rsidRPr="002E5A0F" w:rsidRDefault="002E5A0F" w:rsidP="00B93A57">
            <w:pPr>
              <w:autoSpaceDE w:val="0"/>
              <w:autoSpaceDN w:val="0"/>
              <w:adjustRightInd w:val="0"/>
              <w:spacing w:after="160" w:line="240" w:lineRule="auto"/>
              <w:rPr>
                <w:szCs w:val="24"/>
              </w:rPr>
            </w:pPr>
            <w:r w:rsidRPr="002E5A0F">
              <w:rPr>
                <w:szCs w:val="24"/>
              </w:rPr>
              <w:t>DEP = Depreciation of fixed assets for the current year</w:t>
            </w:r>
          </w:p>
          <w:p w14:paraId="66491F90" w14:textId="77777777" w:rsidR="002E5A0F" w:rsidRPr="002E5A0F" w:rsidRDefault="002E5A0F" w:rsidP="00B93A57">
            <w:pPr>
              <w:autoSpaceDE w:val="0"/>
              <w:autoSpaceDN w:val="0"/>
              <w:adjustRightInd w:val="0"/>
              <w:spacing w:after="160" w:line="240" w:lineRule="auto"/>
              <w:rPr>
                <w:szCs w:val="24"/>
              </w:rPr>
            </w:pPr>
            <w:r w:rsidRPr="002E5A0F">
              <w:rPr>
                <w:szCs w:val="24"/>
              </w:rPr>
              <w:t>CFO = Cash flow from operating activities for the current year FY = Total Assets</w:t>
            </w:r>
          </w:p>
        </w:tc>
      </w:tr>
      <w:tr w:rsidR="002E5A0F" w:rsidRPr="002E5A0F" w14:paraId="6E9B6B2D" w14:textId="77777777" w:rsidTr="0066087E">
        <w:tc>
          <w:tcPr>
            <w:tcW w:w="3827" w:type="dxa"/>
          </w:tcPr>
          <w:p w14:paraId="034B47C5" w14:textId="77777777" w:rsidR="002E5A0F" w:rsidRPr="002E5A0F" w:rsidRDefault="002E5A0F" w:rsidP="00B93A57">
            <w:pPr>
              <w:autoSpaceDE w:val="0"/>
              <w:autoSpaceDN w:val="0"/>
              <w:adjustRightInd w:val="0"/>
              <w:spacing w:after="160" w:line="240" w:lineRule="auto"/>
              <w:ind w:left="142" w:firstLine="720"/>
              <w:rPr>
                <w:b/>
                <w:bCs/>
                <w:szCs w:val="24"/>
              </w:rPr>
            </w:pPr>
            <w:r w:rsidRPr="002E5A0F">
              <w:rPr>
                <w:b/>
                <w:bCs/>
                <w:szCs w:val="24"/>
              </w:rPr>
              <w:lastRenderedPageBreak/>
              <w:t>Independent Variable :</w:t>
            </w:r>
          </w:p>
          <w:p w14:paraId="7A0CFFB1" w14:textId="77777777" w:rsidR="002E5A0F" w:rsidRPr="002E5A0F" w:rsidRDefault="002E5A0F" w:rsidP="00B93A57">
            <w:pPr>
              <w:autoSpaceDE w:val="0"/>
              <w:autoSpaceDN w:val="0"/>
              <w:adjustRightInd w:val="0"/>
              <w:spacing w:after="160" w:line="240" w:lineRule="auto"/>
              <w:ind w:left="142"/>
              <w:rPr>
                <w:b/>
                <w:bCs/>
                <w:i/>
                <w:iCs/>
                <w:szCs w:val="24"/>
                <w:u w:val="single"/>
              </w:rPr>
            </w:pPr>
            <w:r w:rsidRPr="002E5A0F">
              <w:rPr>
                <w:b/>
                <w:bCs/>
                <w:i/>
                <w:iCs/>
                <w:szCs w:val="24"/>
                <w:u w:val="single"/>
              </w:rPr>
              <w:t>Sharia corporate governance</w:t>
            </w:r>
          </w:p>
          <w:p w14:paraId="5FBA332B" w14:textId="77777777" w:rsidR="002E5A0F" w:rsidRPr="002E5A0F" w:rsidRDefault="002E5A0F" w:rsidP="00B93A57">
            <w:pPr>
              <w:autoSpaceDE w:val="0"/>
              <w:autoSpaceDN w:val="0"/>
              <w:adjustRightInd w:val="0"/>
              <w:spacing w:after="160" w:line="240" w:lineRule="auto"/>
              <w:ind w:left="142" w:firstLine="720"/>
              <w:rPr>
                <w:b/>
                <w:bCs/>
                <w:szCs w:val="24"/>
              </w:rPr>
            </w:pPr>
          </w:p>
          <w:p w14:paraId="00D3143A" w14:textId="77777777" w:rsidR="002E5A0F" w:rsidRPr="002E5A0F" w:rsidRDefault="002E5A0F" w:rsidP="00B93A57">
            <w:pPr>
              <w:autoSpaceDE w:val="0"/>
              <w:autoSpaceDN w:val="0"/>
              <w:adjustRightInd w:val="0"/>
              <w:spacing w:after="160" w:line="240" w:lineRule="auto"/>
              <w:rPr>
                <w:b/>
                <w:bCs/>
                <w:szCs w:val="24"/>
              </w:rPr>
            </w:pPr>
          </w:p>
          <w:p w14:paraId="3CBBA39A" w14:textId="77777777" w:rsidR="002E5A0F" w:rsidRPr="002E5A0F" w:rsidRDefault="002E5A0F" w:rsidP="00B93A57">
            <w:pPr>
              <w:autoSpaceDE w:val="0"/>
              <w:autoSpaceDN w:val="0"/>
              <w:adjustRightInd w:val="0"/>
              <w:spacing w:after="160" w:line="240" w:lineRule="auto"/>
              <w:ind w:left="142" w:firstLine="720"/>
              <w:rPr>
                <w:szCs w:val="24"/>
                <w:u w:val="single"/>
              </w:rPr>
            </w:pPr>
            <w:r w:rsidRPr="002E5A0F">
              <w:rPr>
                <w:b/>
                <w:bCs/>
                <w:szCs w:val="24"/>
                <w:u w:val="single"/>
              </w:rPr>
              <w:t>Company Size</w:t>
            </w:r>
          </w:p>
        </w:tc>
        <w:tc>
          <w:tcPr>
            <w:tcW w:w="5103" w:type="dxa"/>
          </w:tcPr>
          <w:p w14:paraId="05801D12" w14:textId="77777777" w:rsidR="002E5A0F" w:rsidRPr="002E5A0F" w:rsidRDefault="002E5A0F" w:rsidP="00B93A57">
            <w:pPr>
              <w:autoSpaceDE w:val="0"/>
              <w:autoSpaceDN w:val="0"/>
              <w:adjustRightInd w:val="0"/>
              <w:spacing w:after="160" w:line="240" w:lineRule="auto"/>
              <w:ind w:left="142" w:firstLine="720"/>
              <w:rPr>
                <w:szCs w:val="24"/>
              </w:rPr>
            </w:pPr>
          </w:p>
          <w:p w14:paraId="1EE7FD7A" w14:textId="4409B826" w:rsidR="002E5A0F" w:rsidRPr="002E5A0F" w:rsidRDefault="00B93A57" w:rsidP="00B93A57">
            <w:pPr>
              <w:autoSpaceDE w:val="0"/>
              <w:autoSpaceDN w:val="0"/>
              <w:adjustRightInd w:val="0"/>
              <w:spacing w:after="160" w:line="240" w:lineRule="auto"/>
              <w:ind w:left="142"/>
              <w:rPr>
                <w:b/>
                <w:bCs/>
                <w:szCs w:val="24"/>
              </w:rPr>
            </w:pPr>
            <w:r w:rsidRPr="00B93A57">
              <w:rPr>
                <w:b/>
                <w:bCs/>
                <w:noProof/>
                <w:szCs w:val="24"/>
              </w:rPr>
              <mc:AlternateContent>
                <mc:Choice Requires="wps">
                  <w:drawing>
                    <wp:anchor distT="0" distB="0" distL="114300" distR="114300" simplePos="0" relativeHeight="251659264" behindDoc="0" locked="0" layoutInCell="1" allowOverlap="1" wp14:anchorId="43EA6751" wp14:editId="051A0B53">
                      <wp:simplePos x="0" y="0"/>
                      <wp:positionH relativeFrom="column">
                        <wp:posOffset>91558</wp:posOffset>
                      </wp:positionH>
                      <wp:positionV relativeFrom="paragraph">
                        <wp:posOffset>292336</wp:posOffset>
                      </wp:positionV>
                      <wp:extent cx="2658140" cy="0"/>
                      <wp:effectExtent l="0" t="0" r="0" b="0"/>
                      <wp:wrapNone/>
                      <wp:docPr id="513366115" name="Straight Connector 5"/>
                      <wp:cNvGraphicFramePr/>
                      <a:graphic xmlns:a="http://schemas.openxmlformats.org/drawingml/2006/main">
                        <a:graphicData uri="http://schemas.microsoft.com/office/word/2010/wordprocessingShape">
                          <wps:wsp>
                            <wps:cNvCnPr/>
                            <wps:spPr>
                              <a:xfrm>
                                <a:off x="0" y="0"/>
                                <a:ext cx="2658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HmmgEAAIgDAAAOAAAAZHJzL2Uyb0RvYy54bWysU01P3DAQvSP1P1i+s0lWFK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" from="7.2pt,23pt" to="216.5pt,23pt" w14:anchorId="1EE7663B"/>
                  </w:pict>
                </mc:Fallback>
              </mc:AlternateContent>
            </w:r>
            <w:r w:rsidR="002E5A0F" w:rsidRPr="002E5A0F">
              <w:rPr>
                <w:b/>
                <w:bCs/>
                <w:szCs w:val="24"/>
              </w:rPr>
              <w:t>Number of items disclosed X 100%</w:t>
            </w:r>
          </w:p>
          <w:p w14:paraId="44F4052A" w14:textId="3F07AFB4" w:rsidR="002E5A0F" w:rsidRPr="002E5A0F" w:rsidRDefault="002E5A0F" w:rsidP="00B93A57">
            <w:pPr>
              <w:autoSpaceDE w:val="0"/>
              <w:autoSpaceDN w:val="0"/>
              <w:adjustRightInd w:val="0"/>
              <w:spacing w:after="160" w:line="240" w:lineRule="auto"/>
              <w:ind w:left="142" w:firstLine="720"/>
              <w:rPr>
                <w:b/>
                <w:bCs/>
                <w:szCs w:val="24"/>
              </w:rPr>
            </w:pPr>
            <w:r w:rsidRPr="002E5A0F">
              <w:rPr>
                <w:b/>
                <w:bCs/>
                <w:szCs w:val="24"/>
              </w:rPr>
              <w:t>Maximum Number of Scores</w:t>
            </w:r>
          </w:p>
          <w:p w14:paraId="6076FFE9" w14:textId="77777777" w:rsidR="002E5A0F" w:rsidRPr="002E5A0F" w:rsidRDefault="002E5A0F" w:rsidP="00B93A57">
            <w:pPr>
              <w:autoSpaceDE w:val="0"/>
              <w:autoSpaceDN w:val="0"/>
              <w:adjustRightInd w:val="0"/>
              <w:spacing w:after="160" w:line="240" w:lineRule="auto"/>
              <w:ind w:left="142" w:firstLine="720"/>
              <w:rPr>
                <w:szCs w:val="24"/>
              </w:rPr>
            </w:pPr>
          </w:p>
          <w:p w14:paraId="50447DD0" w14:textId="77777777" w:rsidR="002E5A0F" w:rsidRPr="002E5A0F" w:rsidRDefault="002E5A0F" w:rsidP="00B93A57">
            <w:pPr>
              <w:autoSpaceDE w:val="0"/>
              <w:autoSpaceDN w:val="0"/>
              <w:adjustRightInd w:val="0"/>
              <w:spacing w:after="160" w:line="240" w:lineRule="auto"/>
              <w:ind w:left="142" w:firstLine="720"/>
              <w:rPr>
                <w:b/>
                <w:bCs/>
                <w:szCs w:val="24"/>
              </w:rPr>
            </w:pPr>
            <w:r w:rsidRPr="002E5A0F">
              <w:rPr>
                <w:b/>
                <w:bCs/>
                <w:szCs w:val="24"/>
              </w:rPr>
              <w:t>Ln total Aset</w:t>
            </w:r>
          </w:p>
        </w:tc>
      </w:tr>
    </w:tbl>
    <w:p w14:paraId="3DDA8AD2" w14:textId="77777777" w:rsidR="002E5A0F" w:rsidRDefault="002E5A0F" w:rsidP="00B93A57">
      <w:pPr>
        <w:autoSpaceDE w:val="0"/>
        <w:autoSpaceDN w:val="0"/>
        <w:adjustRightInd w:val="0"/>
        <w:rPr>
          <w:szCs w:val="24"/>
          <w:lang w:val="en-ID"/>
        </w:rPr>
      </w:pPr>
    </w:p>
    <w:p w14:paraId="4933A1A4" w14:textId="77777777" w:rsidR="00B93A57" w:rsidRPr="00B93A57" w:rsidRDefault="00B93A57" w:rsidP="00AF6EA3">
      <w:pPr>
        <w:autoSpaceDE w:val="0"/>
        <w:autoSpaceDN w:val="0"/>
        <w:adjustRightInd w:val="0"/>
        <w:ind w:left="142" w:firstLine="578"/>
        <w:rPr>
          <w:szCs w:val="24"/>
          <w:lang w:val="en-ID"/>
        </w:rPr>
      </w:pPr>
      <w:r w:rsidRPr="00B93A57">
        <w:rPr>
          <w:szCs w:val="24"/>
        </w:rPr>
        <w:t>The technique used in this study is to use multiple linear regression analysis techniques with the help of the SPSS 25 program to get a comprehensive picture of the influence of independent variables on dependent variables. The regression equation is as follows:</w:t>
      </w:r>
    </w:p>
    <w:p w14:paraId="5CCCD9C8" w14:textId="77777777" w:rsidR="00B93A57" w:rsidRPr="0066087E" w:rsidRDefault="00B93A57" w:rsidP="0066087E">
      <w:pPr>
        <w:autoSpaceDE w:val="0"/>
        <w:autoSpaceDN w:val="0"/>
        <w:adjustRightInd w:val="0"/>
        <w:ind w:firstLine="142"/>
        <w:jc w:val="center"/>
        <w:rPr>
          <w:b/>
          <w:bCs/>
          <w:szCs w:val="24"/>
          <w:lang w:val="en-ID"/>
        </w:rPr>
      </w:pPr>
      <w:r w:rsidRPr="0066087E">
        <w:rPr>
          <w:b/>
          <w:bCs/>
          <w:szCs w:val="24"/>
        </w:rPr>
        <w:t>Y = a + b1X1 + b2X2 + e</w:t>
      </w:r>
    </w:p>
    <w:p w14:paraId="39CBB941" w14:textId="401761AF" w:rsidR="00B93A57" w:rsidRPr="0066087E" w:rsidRDefault="0066087E" w:rsidP="0066087E">
      <w:pPr>
        <w:autoSpaceDE w:val="0"/>
        <w:autoSpaceDN w:val="0"/>
        <w:adjustRightInd w:val="0"/>
        <w:ind w:firstLine="142"/>
        <w:rPr>
          <w:b/>
          <w:bCs/>
          <w:szCs w:val="24"/>
          <w:lang w:val="en-ID"/>
        </w:rPr>
      </w:pPr>
      <w:r w:rsidRPr="0066087E">
        <w:rPr>
          <w:b/>
          <w:bCs/>
          <w:szCs w:val="24"/>
        </w:rPr>
        <w:t>Information:</w:t>
      </w:r>
    </w:p>
    <w:p w14:paraId="578EC628" w14:textId="77777777" w:rsidR="00B93A57" w:rsidRPr="00B93A57" w:rsidRDefault="00B93A57" w:rsidP="0066087E">
      <w:pPr>
        <w:autoSpaceDE w:val="0"/>
        <w:autoSpaceDN w:val="0"/>
        <w:adjustRightInd w:val="0"/>
        <w:ind w:firstLine="142"/>
        <w:rPr>
          <w:szCs w:val="24"/>
          <w:lang w:val="en-ID"/>
        </w:rPr>
      </w:pPr>
      <w:r w:rsidRPr="00B93A57">
        <w:rPr>
          <w:szCs w:val="24"/>
        </w:rPr>
        <w:t>And: Dependent Variable</w:t>
      </w:r>
    </w:p>
    <w:p w14:paraId="1B54DAAE" w14:textId="77777777" w:rsidR="00B93A57" w:rsidRPr="00B93A57" w:rsidRDefault="00B93A57" w:rsidP="0066087E">
      <w:pPr>
        <w:autoSpaceDE w:val="0"/>
        <w:autoSpaceDN w:val="0"/>
        <w:adjustRightInd w:val="0"/>
        <w:ind w:firstLine="142"/>
        <w:rPr>
          <w:szCs w:val="24"/>
          <w:lang w:val="en-ID"/>
        </w:rPr>
      </w:pPr>
      <w:r w:rsidRPr="00B93A57">
        <w:rPr>
          <w:szCs w:val="24"/>
        </w:rPr>
        <w:t>a : Constant Variable/Number</w:t>
      </w:r>
    </w:p>
    <w:p w14:paraId="2155F923" w14:textId="77777777" w:rsidR="00B93A57" w:rsidRPr="00B93A57" w:rsidRDefault="00B93A57" w:rsidP="0066087E">
      <w:pPr>
        <w:autoSpaceDE w:val="0"/>
        <w:autoSpaceDN w:val="0"/>
        <w:adjustRightInd w:val="0"/>
        <w:ind w:firstLine="142"/>
        <w:rPr>
          <w:szCs w:val="24"/>
          <w:lang w:val="en-ID"/>
        </w:rPr>
      </w:pPr>
      <w:r w:rsidRPr="00B93A57">
        <w:rPr>
          <w:szCs w:val="24"/>
        </w:rPr>
        <w:t>β : Coefficient of independent variables</w:t>
      </w:r>
    </w:p>
    <w:p w14:paraId="7A4388D5" w14:textId="77777777" w:rsidR="00B93A57" w:rsidRPr="00B93A57" w:rsidRDefault="00B93A57" w:rsidP="0066087E">
      <w:pPr>
        <w:autoSpaceDE w:val="0"/>
        <w:autoSpaceDN w:val="0"/>
        <w:adjustRightInd w:val="0"/>
        <w:ind w:firstLine="142"/>
        <w:rPr>
          <w:szCs w:val="24"/>
          <w:lang w:val="en-ID"/>
        </w:rPr>
      </w:pPr>
      <w:r w:rsidRPr="00B93A57">
        <w:rPr>
          <w:szCs w:val="24"/>
        </w:rPr>
        <w:t>X : independent variable</w:t>
      </w:r>
    </w:p>
    <w:p w14:paraId="1D5B1F90" w14:textId="0BE53A69" w:rsidR="00B93A57" w:rsidRDefault="00B93A57" w:rsidP="0066087E">
      <w:pPr>
        <w:autoSpaceDE w:val="0"/>
        <w:autoSpaceDN w:val="0"/>
        <w:adjustRightInd w:val="0"/>
        <w:ind w:firstLine="142"/>
        <w:rPr>
          <w:szCs w:val="24"/>
          <w:lang w:val="en-ID"/>
        </w:rPr>
      </w:pPr>
      <w:r w:rsidRPr="00B93A57">
        <w:rPr>
          <w:szCs w:val="24"/>
        </w:rPr>
        <w:t>e : Error</w:t>
      </w:r>
    </w:p>
    <w:p w14:paraId="39F33A5A" w14:textId="77777777" w:rsidR="0066087E" w:rsidRDefault="0066087E" w:rsidP="00AF6EA3">
      <w:pPr>
        <w:pStyle w:val="ListParagraph"/>
        <w:rPr>
          <w:lang w:val="en-ID"/>
        </w:rPr>
      </w:pPr>
    </w:p>
    <w:p w14:paraId="239D63EE" w14:textId="333E6D15" w:rsidR="008331AE" w:rsidRDefault="001D6B58" w:rsidP="00B93A57">
      <w:pPr>
        <w:pStyle w:val="ListParagraph"/>
        <w:numPr>
          <w:ilvl w:val="0"/>
          <w:numId w:val="5"/>
        </w:numPr>
        <w:autoSpaceDE w:val="0"/>
        <w:autoSpaceDN w:val="0"/>
        <w:adjustRightInd w:val="0"/>
        <w:spacing w:after="0"/>
        <w:ind w:left="142" w:hanging="426"/>
        <w:rPr>
          <w:rFonts w:cs="Segoe UI"/>
          <w:b/>
          <w:szCs w:val="24"/>
        </w:rPr>
      </w:pPr>
      <w:r>
        <w:rPr>
          <w:rFonts w:cs="Segoe UI"/>
          <w:b/>
          <w:szCs w:val="24"/>
        </w:rPr>
        <w:t xml:space="preserve">Results and Discussion </w:t>
      </w:r>
    </w:p>
    <w:p w14:paraId="6B21C8E5" w14:textId="42ADA4EA" w:rsidR="008331AE" w:rsidRDefault="0066087E" w:rsidP="0066087E">
      <w:pPr>
        <w:pStyle w:val="NormalWeb"/>
        <w:numPr>
          <w:ilvl w:val="0"/>
          <w:numId w:val="7"/>
        </w:numPr>
        <w:spacing w:before="0" w:beforeAutospacing="0" w:after="0" w:afterAutospacing="0"/>
      </w:pPr>
      <w:r>
        <w:t>Descriptive Statistics</w:t>
      </w:r>
    </w:p>
    <w:p w14:paraId="014DB5EA" w14:textId="71B775D6" w:rsidR="0066087E" w:rsidRDefault="0066087E" w:rsidP="00A370CE">
      <w:pPr>
        <w:pStyle w:val="NormalWeb"/>
        <w:spacing w:before="0" w:beforeAutospacing="0" w:after="0" w:afterAutospacing="0"/>
        <w:ind w:left="502" w:firstLine="720"/>
      </w:pPr>
      <w:r>
        <w:t>The results of the research that were included were the output of IBM SPSS Version 25, then the explanation was narrated directly on the results.</w:t>
      </w:r>
    </w:p>
    <w:p w14:paraId="2CEA490C" w14:textId="0DE0784D" w:rsidR="0066087E" w:rsidRPr="0066087E" w:rsidRDefault="0066087E" w:rsidP="0066087E">
      <w:pPr>
        <w:pStyle w:val="NormalWeb"/>
        <w:spacing w:before="0" w:beforeAutospacing="0" w:after="0" w:afterAutospacing="0"/>
        <w:ind w:left="720"/>
        <w:jc w:val="center"/>
        <w:rPr>
          <w:b/>
          <w:bCs/>
        </w:rPr>
      </w:pPr>
      <w:r w:rsidRPr="0066087E">
        <w:rPr>
          <w:b/>
          <w:bCs/>
        </w:rPr>
        <w:t>Table 4.1</w:t>
      </w:r>
    </w:p>
    <w:p w14:paraId="31046600" w14:textId="4D6DC999" w:rsidR="0066087E" w:rsidRDefault="0066087E" w:rsidP="0066087E">
      <w:pPr>
        <w:pStyle w:val="NormalWeb"/>
        <w:spacing w:before="0" w:beforeAutospacing="0" w:after="0" w:afterAutospacing="0"/>
        <w:ind w:left="720"/>
        <w:jc w:val="center"/>
        <w:rPr>
          <w:b/>
          <w:bCs/>
        </w:rPr>
      </w:pPr>
      <w:r w:rsidRPr="0066087E">
        <w:rPr>
          <w:b/>
          <w:bCs/>
        </w:rPr>
        <w:t>Descriptive statistical analysis</w:t>
      </w:r>
    </w:p>
    <w:tbl>
      <w:tblPr>
        <w:tblStyle w:val="TableGrid1"/>
        <w:tblW w:w="8080" w:type="dxa"/>
        <w:tblInd w:w="846" w:type="dxa"/>
        <w:tblLook w:val="04A0" w:firstRow="1" w:lastRow="0" w:firstColumn="1" w:lastColumn="0" w:noHBand="0" w:noVBand="1"/>
      </w:tblPr>
      <w:tblGrid>
        <w:gridCol w:w="1773"/>
        <w:gridCol w:w="678"/>
        <w:gridCol w:w="1289"/>
        <w:gridCol w:w="1324"/>
        <w:gridCol w:w="1242"/>
        <w:gridCol w:w="1774"/>
      </w:tblGrid>
      <w:tr w:rsidR="0066087E" w:rsidRPr="0066087E" w14:paraId="14568E0E" w14:textId="77777777" w:rsidTr="0066087E">
        <w:tc>
          <w:tcPr>
            <w:tcW w:w="8080" w:type="dxa"/>
            <w:gridSpan w:val="6"/>
          </w:tcPr>
          <w:p w14:paraId="6991AAE9" w14:textId="77777777" w:rsidR="0066087E" w:rsidRPr="0066087E" w:rsidRDefault="0066087E" w:rsidP="0066087E">
            <w:pPr>
              <w:spacing w:line="240" w:lineRule="auto"/>
              <w:ind w:left="0" w:hanging="2"/>
              <w:contextualSpacing/>
              <w:jc w:val="center"/>
              <w:rPr>
                <w:rFonts w:cs="Calibri"/>
                <w:b/>
                <w:bCs/>
                <w:szCs w:val="24"/>
              </w:rPr>
            </w:pPr>
            <w:r w:rsidRPr="0066087E">
              <w:rPr>
                <w:rFonts w:cs="Calibri"/>
                <w:b/>
                <w:bCs/>
                <w:szCs w:val="24"/>
              </w:rPr>
              <w:t>Descriptive Statistics</w:t>
            </w:r>
          </w:p>
        </w:tc>
      </w:tr>
      <w:tr w:rsidR="00AF6EA3" w:rsidRPr="0066087E" w14:paraId="73050303" w14:textId="77777777" w:rsidTr="0066087E">
        <w:tc>
          <w:tcPr>
            <w:tcW w:w="1843" w:type="dxa"/>
          </w:tcPr>
          <w:p w14:paraId="579467A8" w14:textId="77777777" w:rsidR="0066087E" w:rsidRPr="0066087E" w:rsidRDefault="0066087E" w:rsidP="0066087E">
            <w:pPr>
              <w:spacing w:line="240" w:lineRule="auto"/>
              <w:ind w:left="0" w:hanging="2"/>
              <w:contextualSpacing/>
              <w:jc w:val="center"/>
              <w:rPr>
                <w:rFonts w:cs="Calibri"/>
                <w:szCs w:val="24"/>
              </w:rPr>
            </w:pPr>
          </w:p>
        </w:tc>
        <w:tc>
          <w:tcPr>
            <w:tcW w:w="708" w:type="dxa"/>
          </w:tcPr>
          <w:p w14:paraId="73597730"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N</w:t>
            </w:r>
          </w:p>
        </w:tc>
        <w:tc>
          <w:tcPr>
            <w:tcW w:w="1134" w:type="dxa"/>
          </w:tcPr>
          <w:p w14:paraId="4A3E6080"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Minimum</w:t>
            </w:r>
          </w:p>
        </w:tc>
        <w:tc>
          <w:tcPr>
            <w:tcW w:w="1276" w:type="dxa"/>
          </w:tcPr>
          <w:p w14:paraId="5608F646"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Maximum</w:t>
            </w:r>
          </w:p>
        </w:tc>
        <w:tc>
          <w:tcPr>
            <w:tcW w:w="1276" w:type="dxa"/>
          </w:tcPr>
          <w:p w14:paraId="30DCCB39"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Mean</w:t>
            </w:r>
          </w:p>
        </w:tc>
        <w:tc>
          <w:tcPr>
            <w:tcW w:w="1843" w:type="dxa"/>
          </w:tcPr>
          <w:p w14:paraId="216D23D9"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Std. Deviation</w:t>
            </w:r>
          </w:p>
        </w:tc>
      </w:tr>
      <w:tr w:rsidR="00AF6EA3" w:rsidRPr="0066087E" w14:paraId="03321993" w14:textId="77777777" w:rsidTr="0066087E">
        <w:tc>
          <w:tcPr>
            <w:tcW w:w="1843" w:type="dxa"/>
          </w:tcPr>
          <w:p w14:paraId="2251795C" w14:textId="77777777" w:rsidR="0066087E" w:rsidRPr="0066087E" w:rsidRDefault="0066087E" w:rsidP="0066087E">
            <w:pPr>
              <w:spacing w:line="240" w:lineRule="auto"/>
              <w:ind w:left="0" w:hanging="2"/>
              <w:contextualSpacing/>
              <w:rPr>
                <w:rFonts w:cs="Calibri"/>
                <w:szCs w:val="24"/>
              </w:rPr>
            </w:pPr>
            <w:r w:rsidRPr="0066087E">
              <w:rPr>
                <w:rFonts w:cs="Calibri"/>
                <w:szCs w:val="24"/>
              </w:rPr>
              <w:lastRenderedPageBreak/>
              <w:t>ICG</w:t>
            </w:r>
          </w:p>
        </w:tc>
        <w:tc>
          <w:tcPr>
            <w:tcW w:w="708" w:type="dxa"/>
          </w:tcPr>
          <w:p w14:paraId="2AA98E39"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36</w:t>
            </w:r>
          </w:p>
        </w:tc>
        <w:tc>
          <w:tcPr>
            <w:tcW w:w="1134" w:type="dxa"/>
          </w:tcPr>
          <w:p w14:paraId="45C1E557"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0,87</w:t>
            </w:r>
          </w:p>
        </w:tc>
        <w:tc>
          <w:tcPr>
            <w:tcW w:w="1276" w:type="dxa"/>
          </w:tcPr>
          <w:p w14:paraId="3A882322"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0,88</w:t>
            </w:r>
          </w:p>
        </w:tc>
        <w:tc>
          <w:tcPr>
            <w:tcW w:w="1276" w:type="dxa"/>
          </w:tcPr>
          <w:p w14:paraId="13B891BE"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0,8759</w:t>
            </w:r>
          </w:p>
        </w:tc>
        <w:tc>
          <w:tcPr>
            <w:tcW w:w="1843" w:type="dxa"/>
          </w:tcPr>
          <w:p w14:paraId="2ABBD6F4"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0,00840</w:t>
            </w:r>
          </w:p>
        </w:tc>
      </w:tr>
      <w:tr w:rsidR="00AF6EA3" w:rsidRPr="0066087E" w14:paraId="21BE4F15" w14:textId="77777777" w:rsidTr="0066087E">
        <w:tc>
          <w:tcPr>
            <w:tcW w:w="1843" w:type="dxa"/>
          </w:tcPr>
          <w:p w14:paraId="340BC218" w14:textId="77777777" w:rsidR="0066087E" w:rsidRPr="0066087E" w:rsidRDefault="0066087E" w:rsidP="0066087E">
            <w:pPr>
              <w:spacing w:line="240" w:lineRule="auto"/>
              <w:ind w:left="0" w:hanging="2"/>
              <w:contextualSpacing/>
              <w:rPr>
                <w:rFonts w:cs="Calibri"/>
                <w:szCs w:val="24"/>
              </w:rPr>
            </w:pPr>
            <w:r w:rsidRPr="0066087E">
              <w:rPr>
                <w:rFonts w:cs="Calibri"/>
                <w:szCs w:val="24"/>
              </w:rPr>
              <w:t>Up</w:t>
            </w:r>
          </w:p>
        </w:tc>
        <w:tc>
          <w:tcPr>
            <w:tcW w:w="708" w:type="dxa"/>
          </w:tcPr>
          <w:p w14:paraId="4221D435"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36</w:t>
            </w:r>
          </w:p>
        </w:tc>
        <w:tc>
          <w:tcPr>
            <w:tcW w:w="1134" w:type="dxa"/>
          </w:tcPr>
          <w:p w14:paraId="26D6DCA8"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29,82</w:t>
            </w:r>
          </w:p>
        </w:tc>
        <w:tc>
          <w:tcPr>
            <w:tcW w:w="1276" w:type="dxa"/>
          </w:tcPr>
          <w:p w14:paraId="1BDBE5FC"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33,50</w:t>
            </w:r>
          </w:p>
        </w:tc>
        <w:tc>
          <w:tcPr>
            <w:tcW w:w="1276" w:type="dxa"/>
          </w:tcPr>
          <w:p w14:paraId="5E12BCED"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30,9125</w:t>
            </w:r>
          </w:p>
        </w:tc>
        <w:tc>
          <w:tcPr>
            <w:tcW w:w="1843" w:type="dxa"/>
          </w:tcPr>
          <w:p w14:paraId="0FE6BBC6"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1,00895</w:t>
            </w:r>
          </w:p>
        </w:tc>
      </w:tr>
      <w:tr w:rsidR="00AF6EA3" w:rsidRPr="0066087E" w14:paraId="584BC83E" w14:textId="77777777" w:rsidTr="0066087E">
        <w:tc>
          <w:tcPr>
            <w:tcW w:w="1843" w:type="dxa"/>
          </w:tcPr>
          <w:p w14:paraId="1CEC9C4B" w14:textId="77777777" w:rsidR="0066087E" w:rsidRPr="0066087E" w:rsidRDefault="0066087E" w:rsidP="0066087E">
            <w:pPr>
              <w:spacing w:line="240" w:lineRule="auto"/>
              <w:ind w:left="0" w:hanging="2"/>
              <w:contextualSpacing/>
              <w:rPr>
                <w:rFonts w:cs="Calibri"/>
                <w:szCs w:val="24"/>
              </w:rPr>
            </w:pPr>
            <w:r w:rsidRPr="0066087E">
              <w:rPr>
                <w:rFonts w:cs="Calibri"/>
                <w:szCs w:val="24"/>
              </w:rPr>
              <w:t>LIKE</w:t>
            </w:r>
          </w:p>
        </w:tc>
        <w:tc>
          <w:tcPr>
            <w:tcW w:w="708" w:type="dxa"/>
          </w:tcPr>
          <w:p w14:paraId="3C349D8C"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36</w:t>
            </w:r>
          </w:p>
        </w:tc>
        <w:tc>
          <w:tcPr>
            <w:tcW w:w="1134" w:type="dxa"/>
          </w:tcPr>
          <w:p w14:paraId="498CD575"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-0,15</w:t>
            </w:r>
          </w:p>
        </w:tc>
        <w:tc>
          <w:tcPr>
            <w:tcW w:w="1276" w:type="dxa"/>
          </w:tcPr>
          <w:p w14:paraId="3AE5BBED"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0,26</w:t>
            </w:r>
          </w:p>
        </w:tc>
        <w:tc>
          <w:tcPr>
            <w:tcW w:w="1276" w:type="dxa"/>
          </w:tcPr>
          <w:p w14:paraId="1A674572"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0,0043</w:t>
            </w:r>
          </w:p>
        </w:tc>
        <w:tc>
          <w:tcPr>
            <w:tcW w:w="1843" w:type="dxa"/>
          </w:tcPr>
          <w:p w14:paraId="06DFF1CC"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0,07690</w:t>
            </w:r>
          </w:p>
        </w:tc>
      </w:tr>
      <w:tr w:rsidR="00AF6EA3" w:rsidRPr="0066087E" w14:paraId="5F525DB1" w14:textId="77777777" w:rsidTr="0066087E">
        <w:tc>
          <w:tcPr>
            <w:tcW w:w="1843" w:type="dxa"/>
          </w:tcPr>
          <w:p w14:paraId="6E4DE802" w14:textId="77777777" w:rsidR="0066087E" w:rsidRPr="0066087E" w:rsidRDefault="0066087E" w:rsidP="0066087E">
            <w:pPr>
              <w:spacing w:line="240" w:lineRule="auto"/>
              <w:ind w:left="0" w:hanging="2"/>
              <w:contextualSpacing/>
              <w:rPr>
                <w:rFonts w:cs="Calibri"/>
                <w:szCs w:val="24"/>
              </w:rPr>
            </w:pPr>
            <w:r w:rsidRPr="0066087E">
              <w:rPr>
                <w:rFonts w:cs="Calibri"/>
                <w:szCs w:val="24"/>
              </w:rPr>
              <w:t xml:space="preserve">Valid N (Listwise) </w:t>
            </w:r>
          </w:p>
        </w:tc>
        <w:tc>
          <w:tcPr>
            <w:tcW w:w="708" w:type="dxa"/>
          </w:tcPr>
          <w:p w14:paraId="3DCA8DBC" w14:textId="77777777" w:rsidR="0066087E" w:rsidRPr="0066087E" w:rsidRDefault="0066087E" w:rsidP="0066087E">
            <w:pPr>
              <w:spacing w:line="240" w:lineRule="auto"/>
              <w:ind w:left="0" w:hanging="2"/>
              <w:contextualSpacing/>
              <w:jc w:val="center"/>
              <w:rPr>
                <w:rFonts w:cs="Calibri"/>
                <w:szCs w:val="24"/>
              </w:rPr>
            </w:pPr>
            <w:r w:rsidRPr="0066087E">
              <w:rPr>
                <w:rFonts w:cs="Calibri"/>
                <w:szCs w:val="24"/>
              </w:rPr>
              <w:t>36</w:t>
            </w:r>
          </w:p>
        </w:tc>
        <w:tc>
          <w:tcPr>
            <w:tcW w:w="1134" w:type="dxa"/>
          </w:tcPr>
          <w:p w14:paraId="1EAC4CA0" w14:textId="77777777" w:rsidR="0066087E" w:rsidRPr="0066087E" w:rsidRDefault="0066087E" w:rsidP="0066087E">
            <w:pPr>
              <w:spacing w:line="240" w:lineRule="auto"/>
              <w:ind w:left="0" w:hanging="2"/>
              <w:contextualSpacing/>
              <w:jc w:val="center"/>
              <w:rPr>
                <w:rFonts w:cs="Calibri"/>
                <w:szCs w:val="24"/>
              </w:rPr>
            </w:pPr>
          </w:p>
        </w:tc>
        <w:tc>
          <w:tcPr>
            <w:tcW w:w="1276" w:type="dxa"/>
          </w:tcPr>
          <w:p w14:paraId="53045C1B" w14:textId="77777777" w:rsidR="0066087E" w:rsidRPr="0066087E" w:rsidRDefault="0066087E" w:rsidP="0066087E">
            <w:pPr>
              <w:spacing w:line="240" w:lineRule="auto"/>
              <w:ind w:left="0" w:hanging="2"/>
              <w:contextualSpacing/>
              <w:jc w:val="center"/>
              <w:rPr>
                <w:rFonts w:cs="Calibri"/>
                <w:szCs w:val="24"/>
              </w:rPr>
            </w:pPr>
          </w:p>
        </w:tc>
        <w:tc>
          <w:tcPr>
            <w:tcW w:w="1276" w:type="dxa"/>
          </w:tcPr>
          <w:p w14:paraId="694E6AAC" w14:textId="77777777" w:rsidR="0066087E" w:rsidRPr="0066087E" w:rsidRDefault="0066087E" w:rsidP="0066087E">
            <w:pPr>
              <w:spacing w:line="240" w:lineRule="auto"/>
              <w:ind w:left="0" w:hanging="2"/>
              <w:contextualSpacing/>
              <w:jc w:val="center"/>
              <w:rPr>
                <w:rFonts w:cs="Calibri"/>
                <w:szCs w:val="24"/>
              </w:rPr>
            </w:pPr>
          </w:p>
        </w:tc>
        <w:tc>
          <w:tcPr>
            <w:tcW w:w="1843" w:type="dxa"/>
          </w:tcPr>
          <w:p w14:paraId="005F33C9" w14:textId="77777777" w:rsidR="0066087E" w:rsidRPr="0066087E" w:rsidRDefault="0066087E" w:rsidP="0066087E">
            <w:pPr>
              <w:spacing w:line="240" w:lineRule="auto"/>
              <w:ind w:left="0" w:hanging="2"/>
              <w:contextualSpacing/>
              <w:jc w:val="center"/>
              <w:rPr>
                <w:rFonts w:cs="Calibri"/>
                <w:szCs w:val="24"/>
              </w:rPr>
            </w:pPr>
          </w:p>
        </w:tc>
      </w:tr>
    </w:tbl>
    <w:p w14:paraId="19127C52" w14:textId="23DE839B" w:rsidR="0066087E" w:rsidRDefault="0066087E" w:rsidP="00A370CE">
      <w:r>
        <w:rPr>
          <w:b/>
          <w:bCs/>
        </w:rPr>
        <w:tab/>
      </w:r>
      <w:r>
        <w:rPr>
          <w:b/>
          <w:bCs/>
        </w:rPr>
        <w:tab/>
      </w:r>
      <w:r w:rsidRPr="0066087E">
        <w:t>Source : Data processed through SPSS 25 of 2024</w:t>
      </w:r>
    </w:p>
    <w:p w14:paraId="4FCED648" w14:textId="77777777" w:rsidR="00A370CE" w:rsidRDefault="0066087E" w:rsidP="00A370CE">
      <w:pPr>
        <w:ind w:left="505"/>
      </w:pPr>
      <w:r>
        <w:tab/>
      </w:r>
      <w:r w:rsidRPr="0066087E">
        <w:t>Based on the results of the descriptive statistical test in the table above, it is known that the number of data taken for the test is 36 data.</w:t>
      </w:r>
    </w:p>
    <w:p w14:paraId="3EE12C61" w14:textId="77777777" w:rsidR="00A370CE" w:rsidRDefault="0066087E" w:rsidP="00A370CE">
      <w:pPr>
        <w:pStyle w:val="ListParagraph"/>
        <w:numPr>
          <w:ilvl w:val="0"/>
          <w:numId w:val="8"/>
        </w:numPr>
      </w:pPr>
      <w:r w:rsidRPr="0066087E">
        <w:t>The dependent variable, namely Financial Statement Integrity, has a mean of 0.0043 and a standard deviation value of 0.07690. The maximum value of Financial Statement Integrity at Bank Muamalat Indonesia is 0.26 in 2021 and the minimum value of Financial Statement Integrity is -0.15 at Bank Mega Syariah in 2021.</w:t>
      </w:r>
    </w:p>
    <w:p w14:paraId="131C859C" w14:textId="77777777" w:rsidR="00A370CE" w:rsidRDefault="0066087E" w:rsidP="00A370CE">
      <w:pPr>
        <w:pStyle w:val="ListParagraph"/>
        <w:numPr>
          <w:ilvl w:val="0"/>
          <w:numId w:val="8"/>
        </w:numPr>
      </w:pPr>
      <w:r w:rsidRPr="0066087E">
        <w:t>The first independent variable, namely Islamic corporate governance, which uses the measurement of the Islamic corporate governance index, shows a mean value of 0.8759. It has a standard definition value of 0.00840. The maximum value of the Islamic Corporate Governance variable is 0.88 and the minimum Islamic Corporate Governance variable with the measurement of the Islamic Corporate Governance Index in Indonesian Islamic commercial banks is 0.87 in 2020-2023.</w:t>
      </w:r>
    </w:p>
    <w:p w14:paraId="7CA923F8" w14:textId="73E42997" w:rsidR="0066087E" w:rsidRDefault="0066087E" w:rsidP="00A370CE">
      <w:pPr>
        <w:pStyle w:val="ListParagraph"/>
        <w:numPr>
          <w:ilvl w:val="0"/>
          <w:numId w:val="8"/>
        </w:numPr>
      </w:pPr>
      <w:r w:rsidRPr="00A370CE">
        <w:t>The second independent variable, namely Company Size which uses the measurement of total assets, shows a mean value of 30.9125. It has a standard definition value of 1.00895. The maximum value of the variable Company Size with Ln total assets at Bank Syariah Indonesia is 33.50 in 2023. The minimum variable value of Company Size with Ln total assets at Bank Jabar Banten Syariah is 29.82 in 2023.</w:t>
      </w:r>
    </w:p>
    <w:p w14:paraId="31CEE0E9" w14:textId="77777777" w:rsidR="00A370CE" w:rsidRDefault="00A370CE" w:rsidP="00A370CE">
      <w:pPr>
        <w:pStyle w:val="ListParagraph"/>
        <w:ind w:left="928"/>
      </w:pPr>
    </w:p>
    <w:p w14:paraId="20C0462E" w14:textId="65D03933" w:rsidR="00A370CE" w:rsidRDefault="00A370CE" w:rsidP="00A370CE">
      <w:pPr>
        <w:pStyle w:val="ListParagraph"/>
        <w:numPr>
          <w:ilvl w:val="0"/>
          <w:numId w:val="7"/>
        </w:numPr>
        <w:ind w:left="499" w:hanging="357"/>
        <w:rPr>
          <w:b/>
          <w:bCs/>
        </w:rPr>
      </w:pPr>
      <w:r w:rsidRPr="00A370CE">
        <w:rPr>
          <w:b/>
          <w:bCs/>
        </w:rPr>
        <w:t>Classical Assumption Test</w:t>
      </w:r>
    </w:p>
    <w:p w14:paraId="14C49043" w14:textId="680993BB" w:rsidR="00A370CE" w:rsidRDefault="00A370CE" w:rsidP="00A370CE">
      <w:pPr>
        <w:pStyle w:val="ListParagraph"/>
        <w:numPr>
          <w:ilvl w:val="0"/>
          <w:numId w:val="9"/>
        </w:numPr>
        <w:rPr>
          <w:b/>
          <w:bCs/>
        </w:rPr>
      </w:pPr>
      <w:r>
        <w:rPr>
          <w:b/>
          <w:bCs/>
        </w:rPr>
        <w:t>Normality Test</w:t>
      </w:r>
    </w:p>
    <w:p w14:paraId="0D016762" w14:textId="77777777" w:rsidR="00A370CE" w:rsidRDefault="00A370CE" w:rsidP="008E53BC">
      <w:pPr>
        <w:pStyle w:val="ListParagraph"/>
        <w:ind w:left="859" w:firstLine="581"/>
      </w:pPr>
      <w:r>
        <w:t>This study used the Kolmogorov-Smirnov (K-S) non-parametric statistical test to interpret the results of the study. Furthermore, the results of the test will be compared to find out the results.</w:t>
      </w:r>
    </w:p>
    <w:p w14:paraId="09E7D6C6" w14:textId="383ABEAB" w:rsidR="00A370CE" w:rsidRPr="00A370CE" w:rsidRDefault="00A370CE" w:rsidP="00A370CE">
      <w:pPr>
        <w:pStyle w:val="ListParagraph"/>
        <w:ind w:left="859"/>
        <w:jc w:val="center"/>
        <w:rPr>
          <w:b/>
          <w:bCs/>
        </w:rPr>
      </w:pPr>
      <w:r w:rsidRPr="00A370CE">
        <w:rPr>
          <w:b/>
          <w:bCs/>
        </w:rPr>
        <w:t>Table 4.2</w:t>
      </w:r>
    </w:p>
    <w:p w14:paraId="402F4917" w14:textId="1E2717F0" w:rsidR="00A370CE" w:rsidRDefault="00A370CE" w:rsidP="00A370CE">
      <w:pPr>
        <w:pStyle w:val="ListParagraph"/>
        <w:ind w:left="859"/>
        <w:jc w:val="center"/>
        <w:rPr>
          <w:b/>
          <w:bCs/>
        </w:rPr>
      </w:pPr>
      <w:r w:rsidRPr="00A370CE">
        <w:rPr>
          <w:b/>
          <w:bCs/>
        </w:rPr>
        <w:t>Kolmogorov-Smirnov (KS)</w:t>
      </w:r>
    </w:p>
    <w:tbl>
      <w:tblPr>
        <w:tblStyle w:val="TableGrid2"/>
        <w:tblW w:w="7371" w:type="dxa"/>
        <w:tblInd w:w="1271" w:type="dxa"/>
        <w:tblLook w:val="04A0" w:firstRow="1" w:lastRow="0" w:firstColumn="1" w:lastColumn="0" w:noHBand="0" w:noVBand="1"/>
      </w:tblPr>
      <w:tblGrid>
        <w:gridCol w:w="3402"/>
        <w:gridCol w:w="1843"/>
        <w:gridCol w:w="2126"/>
      </w:tblGrid>
      <w:tr w:rsidR="00A370CE" w:rsidRPr="00A370CE" w14:paraId="17E984B8" w14:textId="77777777" w:rsidTr="007616EA">
        <w:tc>
          <w:tcPr>
            <w:tcW w:w="7371" w:type="dxa"/>
            <w:gridSpan w:val="3"/>
          </w:tcPr>
          <w:p w14:paraId="3980A93E" w14:textId="77777777" w:rsidR="00A370CE" w:rsidRPr="00A370CE" w:rsidRDefault="00A370CE" w:rsidP="00A370CE">
            <w:pPr>
              <w:spacing w:line="240" w:lineRule="auto"/>
              <w:ind w:left="0" w:hanging="2"/>
              <w:contextualSpacing/>
              <w:jc w:val="center"/>
              <w:rPr>
                <w:b/>
                <w:bCs/>
                <w:szCs w:val="24"/>
              </w:rPr>
            </w:pPr>
            <w:r w:rsidRPr="00A370CE">
              <w:rPr>
                <w:b/>
                <w:bCs/>
                <w:szCs w:val="24"/>
              </w:rPr>
              <w:t>Kolmogorov-Smirnov Test One Sample</w:t>
            </w:r>
          </w:p>
        </w:tc>
      </w:tr>
      <w:tr w:rsidR="00A370CE" w:rsidRPr="00A370CE" w14:paraId="083925EC" w14:textId="77777777" w:rsidTr="007616EA">
        <w:tc>
          <w:tcPr>
            <w:tcW w:w="5245" w:type="dxa"/>
            <w:gridSpan w:val="2"/>
          </w:tcPr>
          <w:p w14:paraId="74954E79" w14:textId="77777777" w:rsidR="00A370CE" w:rsidRPr="00A370CE" w:rsidRDefault="00A370CE" w:rsidP="00A370CE">
            <w:pPr>
              <w:spacing w:line="240" w:lineRule="auto"/>
              <w:ind w:left="0" w:hanging="2"/>
              <w:contextualSpacing/>
              <w:jc w:val="center"/>
              <w:rPr>
                <w:b/>
                <w:bCs/>
                <w:szCs w:val="24"/>
              </w:rPr>
            </w:pPr>
          </w:p>
        </w:tc>
        <w:tc>
          <w:tcPr>
            <w:tcW w:w="2126" w:type="dxa"/>
          </w:tcPr>
          <w:p w14:paraId="1EF06AAD" w14:textId="77777777" w:rsidR="00A370CE" w:rsidRPr="00A370CE" w:rsidRDefault="00A370CE" w:rsidP="00A370CE">
            <w:pPr>
              <w:spacing w:line="240" w:lineRule="auto"/>
              <w:ind w:left="0" w:hanging="2"/>
              <w:contextualSpacing/>
              <w:jc w:val="center"/>
              <w:rPr>
                <w:b/>
                <w:bCs/>
                <w:szCs w:val="24"/>
              </w:rPr>
            </w:pPr>
            <w:r w:rsidRPr="00A370CE">
              <w:rPr>
                <w:szCs w:val="24"/>
              </w:rPr>
              <w:t>Non-Standard Residue</w:t>
            </w:r>
          </w:p>
        </w:tc>
      </w:tr>
      <w:tr w:rsidR="00A370CE" w:rsidRPr="00A370CE" w14:paraId="4DD11B2C" w14:textId="77777777" w:rsidTr="007616EA">
        <w:tc>
          <w:tcPr>
            <w:tcW w:w="3402" w:type="dxa"/>
          </w:tcPr>
          <w:p w14:paraId="1370959F" w14:textId="77777777" w:rsidR="00A370CE" w:rsidRPr="00A370CE" w:rsidRDefault="00A370CE" w:rsidP="00A370CE">
            <w:pPr>
              <w:spacing w:line="240" w:lineRule="auto"/>
              <w:ind w:left="0" w:hanging="2"/>
              <w:contextualSpacing/>
              <w:rPr>
                <w:b/>
                <w:bCs/>
                <w:szCs w:val="24"/>
              </w:rPr>
            </w:pPr>
            <w:r w:rsidRPr="00A370CE">
              <w:rPr>
                <w:szCs w:val="24"/>
              </w:rPr>
              <w:t>N</w:t>
            </w:r>
          </w:p>
        </w:tc>
        <w:tc>
          <w:tcPr>
            <w:tcW w:w="1843" w:type="dxa"/>
          </w:tcPr>
          <w:p w14:paraId="6128A1CB" w14:textId="77777777" w:rsidR="00A370CE" w:rsidRPr="00A370CE" w:rsidRDefault="00A370CE" w:rsidP="00A370CE">
            <w:pPr>
              <w:spacing w:line="240" w:lineRule="auto"/>
              <w:ind w:left="0" w:hanging="2"/>
              <w:contextualSpacing/>
              <w:rPr>
                <w:b/>
                <w:bCs/>
                <w:szCs w:val="24"/>
              </w:rPr>
            </w:pPr>
          </w:p>
        </w:tc>
        <w:tc>
          <w:tcPr>
            <w:tcW w:w="2126" w:type="dxa"/>
          </w:tcPr>
          <w:p w14:paraId="6ED3C8F4" w14:textId="77777777" w:rsidR="00A370CE" w:rsidRPr="00A370CE" w:rsidRDefault="00A370CE" w:rsidP="00A370CE">
            <w:pPr>
              <w:spacing w:line="240" w:lineRule="auto"/>
              <w:ind w:left="0" w:hanging="2"/>
              <w:contextualSpacing/>
              <w:jc w:val="right"/>
              <w:rPr>
                <w:b/>
                <w:bCs/>
                <w:szCs w:val="24"/>
              </w:rPr>
            </w:pPr>
            <w:r w:rsidRPr="00A370CE">
              <w:rPr>
                <w:szCs w:val="24"/>
              </w:rPr>
              <w:t>36</w:t>
            </w:r>
          </w:p>
        </w:tc>
      </w:tr>
      <w:tr w:rsidR="00A370CE" w:rsidRPr="00A370CE" w14:paraId="5F81C932" w14:textId="77777777" w:rsidTr="007616EA">
        <w:tc>
          <w:tcPr>
            <w:tcW w:w="3402" w:type="dxa"/>
            <w:vMerge w:val="restart"/>
          </w:tcPr>
          <w:p w14:paraId="6A0C3B6D" w14:textId="77777777" w:rsidR="00A370CE" w:rsidRPr="00A370CE" w:rsidRDefault="00A370CE" w:rsidP="00A370CE">
            <w:pPr>
              <w:spacing w:line="240" w:lineRule="auto"/>
              <w:ind w:left="0" w:hanging="2"/>
              <w:contextualSpacing/>
              <w:rPr>
                <w:b/>
                <w:bCs/>
                <w:szCs w:val="24"/>
              </w:rPr>
            </w:pPr>
            <w:r w:rsidRPr="00A370CE">
              <w:rPr>
                <w:szCs w:val="24"/>
              </w:rPr>
              <w:t>Parameter Normala,b</w:t>
            </w:r>
          </w:p>
        </w:tc>
        <w:tc>
          <w:tcPr>
            <w:tcW w:w="1843" w:type="dxa"/>
          </w:tcPr>
          <w:p w14:paraId="7250B9A2" w14:textId="77777777" w:rsidR="00A370CE" w:rsidRPr="00A370CE" w:rsidRDefault="00A370CE" w:rsidP="00A370CE">
            <w:pPr>
              <w:spacing w:line="240" w:lineRule="auto"/>
              <w:ind w:left="0" w:hanging="2"/>
              <w:contextualSpacing/>
              <w:rPr>
                <w:b/>
                <w:bCs/>
                <w:szCs w:val="24"/>
              </w:rPr>
            </w:pPr>
            <w:r w:rsidRPr="00A370CE">
              <w:rPr>
                <w:szCs w:val="24"/>
              </w:rPr>
              <w:t>Mean</w:t>
            </w:r>
          </w:p>
        </w:tc>
        <w:tc>
          <w:tcPr>
            <w:tcW w:w="2126" w:type="dxa"/>
          </w:tcPr>
          <w:p w14:paraId="1DEE716B" w14:textId="77777777" w:rsidR="00A370CE" w:rsidRPr="00A370CE" w:rsidRDefault="00A370CE" w:rsidP="00A370CE">
            <w:pPr>
              <w:spacing w:line="240" w:lineRule="auto"/>
              <w:ind w:left="0" w:hanging="2"/>
              <w:contextualSpacing/>
              <w:jc w:val="right"/>
              <w:rPr>
                <w:b/>
                <w:bCs/>
                <w:szCs w:val="24"/>
              </w:rPr>
            </w:pPr>
            <w:r w:rsidRPr="00A370CE">
              <w:rPr>
                <w:szCs w:val="24"/>
              </w:rPr>
              <w:t>0,0000000</w:t>
            </w:r>
          </w:p>
        </w:tc>
      </w:tr>
      <w:tr w:rsidR="00A370CE" w:rsidRPr="00A370CE" w14:paraId="73AAD09E" w14:textId="77777777" w:rsidTr="007616EA">
        <w:tc>
          <w:tcPr>
            <w:tcW w:w="3402" w:type="dxa"/>
            <w:vMerge/>
          </w:tcPr>
          <w:p w14:paraId="11106D44" w14:textId="77777777" w:rsidR="00A370CE" w:rsidRPr="00A370CE" w:rsidRDefault="00A370CE" w:rsidP="00A370CE">
            <w:pPr>
              <w:spacing w:line="240" w:lineRule="auto"/>
              <w:ind w:left="0" w:hanging="2"/>
              <w:contextualSpacing/>
              <w:rPr>
                <w:b/>
                <w:bCs/>
                <w:szCs w:val="24"/>
              </w:rPr>
            </w:pPr>
          </w:p>
        </w:tc>
        <w:tc>
          <w:tcPr>
            <w:tcW w:w="1843" w:type="dxa"/>
          </w:tcPr>
          <w:p w14:paraId="3E3C84F9" w14:textId="77777777" w:rsidR="00A370CE" w:rsidRPr="00A370CE" w:rsidRDefault="00A370CE" w:rsidP="00A370CE">
            <w:pPr>
              <w:spacing w:line="240" w:lineRule="auto"/>
              <w:ind w:left="0" w:hanging="2"/>
              <w:contextualSpacing/>
              <w:rPr>
                <w:b/>
                <w:bCs/>
                <w:szCs w:val="24"/>
              </w:rPr>
            </w:pPr>
            <w:r w:rsidRPr="00A370CE">
              <w:rPr>
                <w:szCs w:val="24"/>
              </w:rPr>
              <w:t>Std. Deviation</w:t>
            </w:r>
          </w:p>
        </w:tc>
        <w:tc>
          <w:tcPr>
            <w:tcW w:w="2126" w:type="dxa"/>
          </w:tcPr>
          <w:p w14:paraId="32C611EF" w14:textId="77777777" w:rsidR="00A370CE" w:rsidRPr="00A370CE" w:rsidRDefault="00A370CE" w:rsidP="00A370CE">
            <w:pPr>
              <w:spacing w:line="240" w:lineRule="auto"/>
              <w:ind w:left="0" w:hanging="2"/>
              <w:contextualSpacing/>
              <w:jc w:val="right"/>
              <w:rPr>
                <w:b/>
                <w:bCs/>
                <w:szCs w:val="24"/>
              </w:rPr>
            </w:pPr>
            <w:r w:rsidRPr="00A370CE">
              <w:rPr>
                <w:szCs w:val="24"/>
              </w:rPr>
              <w:t>0,07820181</w:t>
            </w:r>
          </w:p>
        </w:tc>
      </w:tr>
      <w:tr w:rsidR="00A370CE" w:rsidRPr="00A370CE" w14:paraId="16C791AD" w14:textId="77777777" w:rsidTr="007616EA">
        <w:tc>
          <w:tcPr>
            <w:tcW w:w="3402" w:type="dxa"/>
            <w:vMerge w:val="restart"/>
          </w:tcPr>
          <w:p w14:paraId="7B123295" w14:textId="77777777" w:rsidR="00A370CE" w:rsidRPr="00A370CE" w:rsidRDefault="00A370CE" w:rsidP="00A370CE">
            <w:pPr>
              <w:spacing w:line="240" w:lineRule="auto"/>
              <w:ind w:left="0" w:hanging="2"/>
              <w:contextualSpacing/>
              <w:rPr>
                <w:b/>
                <w:bCs/>
                <w:szCs w:val="24"/>
              </w:rPr>
            </w:pPr>
            <w:r w:rsidRPr="00A370CE">
              <w:rPr>
                <w:szCs w:val="24"/>
              </w:rPr>
              <w:t>The Most Extreme Differences</w:t>
            </w:r>
          </w:p>
        </w:tc>
        <w:tc>
          <w:tcPr>
            <w:tcW w:w="1843" w:type="dxa"/>
          </w:tcPr>
          <w:p w14:paraId="042B81A2" w14:textId="77777777" w:rsidR="00A370CE" w:rsidRPr="00A370CE" w:rsidRDefault="00A370CE" w:rsidP="00A370CE">
            <w:pPr>
              <w:spacing w:line="240" w:lineRule="auto"/>
              <w:ind w:left="0" w:hanging="2"/>
              <w:contextualSpacing/>
              <w:rPr>
                <w:b/>
                <w:bCs/>
                <w:szCs w:val="24"/>
              </w:rPr>
            </w:pPr>
            <w:r w:rsidRPr="00A370CE">
              <w:rPr>
                <w:szCs w:val="24"/>
              </w:rPr>
              <w:t>Absolute</w:t>
            </w:r>
          </w:p>
        </w:tc>
        <w:tc>
          <w:tcPr>
            <w:tcW w:w="2126" w:type="dxa"/>
          </w:tcPr>
          <w:p w14:paraId="1418CEF0" w14:textId="77777777" w:rsidR="00A370CE" w:rsidRPr="00A370CE" w:rsidRDefault="00A370CE" w:rsidP="00A370CE">
            <w:pPr>
              <w:spacing w:line="240" w:lineRule="auto"/>
              <w:ind w:left="0" w:hanging="2"/>
              <w:contextualSpacing/>
              <w:jc w:val="right"/>
              <w:rPr>
                <w:b/>
                <w:bCs/>
                <w:szCs w:val="24"/>
              </w:rPr>
            </w:pPr>
            <w:r w:rsidRPr="00A370CE">
              <w:rPr>
                <w:szCs w:val="24"/>
              </w:rPr>
              <w:t>0,141</w:t>
            </w:r>
          </w:p>
        </w:tc>
      </w:tr>
      <w:tr w:rsidR="00A370CE" w:rsidRPr="00A370CE" w14:paraId="38D7C3C0" w14:textId="77777777" w:rsidTr="007616EA">
        <w:tc>
          <w:tcPr>
            <w:tcW w:w="3402" w:type="dxa"/>
            <w:vMerge/>
          </w:tcPr>
          <w:p w14:paraId="012C4E14" w14:textId="77777777" w:rsidR="00A370CE" w:rsidRPr="00A370CE" w:rsidRDefault="00A370CE" w:rsidP="00A370CE">
            <w:pPr>
              <w:spacing w:line="240" w:lineRule="auto"/>
              <w:ind w:left="0" w:hanging="2"/>
              <w:contextualSpacing/>
              <w:rPr>
                <w:b/>
                <w:bCs/>
                <w:szCs w:val="24"/>
              </w:rPr>
            </w:pPr>
          </w:p>
        </w:tc>
        <w:tc>
          <w:tcPr>
            <w:tcW w:w="1843" w:type="dxa"/>
          </w:tcPr>
          <w:p w14:paraId="1BBBF989" w14:textId="77777777" w:rsidR="00A370CE" w:rsidRPr="00A370CE" w:rsidRDefault="00A370CE" w:rsidP="00A370CE">
            <w:pPr>
              <w:spacing w:line="240" w:lineRule="auto"/>
              <w:ind w:left="0" w:hanging="2"/>
              <w:contextualSpacing/>
              <w:rPr>
                <w:b/>
                <w:bCs/>
                <w:szCs w:val="24"/>
              </w:rPr>
            </w:pPr>
            <w:r w:rsidRPr="00A370CE">
              <w:rPr>
                <w:szCs w:val="24"/>
              </w:rPr>
              <w:t>Positive</w:t>
            </w:r>
          </w:p>
        </w:tc>
        <w:tc>
          <w:tcPr>
            <w:tcW w:w="2126" w:type="dxa"/>
          </w:tcPr>
          <w:p w14:paraId="1560ACF4" w14:textId="77777777" w:rsidR="00A370CE" w:rsidRPr="00A370CE" w:rsidRDefault="00A370CE" w:rsidP="00A370CE">
            <w:pPr>
              <w:spacing w:line="240" w:lineRule="auto"/>
              <w:ind w:left="0" w:hanging="2"/>
              <w:contextualSpacing/>
              <w:jc w:val="right"/>
              <w:rPr>
                <w:b/>
                <w:bCs/>
                <w:szCs w:val="24"/>
              </w:rPr>
            </w:pPr>
            <w:r w:rsidRPr="00A370CE">
              <w:rPr>
                <w:szCs w:val="24"/>
              </w:rPr>
              <w:t>0,141</w:t>
            </w:r>
          </w:p>
        </w:tc>
      </w:tr>
      <w:tr w:rsidR="00A370CE" w:rsidRPr="00A370CE" w14:paraId="32203B88" w14:textId="77777777" w:rsidTr="007616EA">
        <w:tc>
          <w:tcPr>
            <w:tcW w:w="3402" w:type="dxa"/>
            <w:vMerge/>
          </w:tcPr>
          <w:p w14:paraId="487D7A4C" w14:textId="77777777" w:rsidR="00A370CE" w:rsidRPr="00A370CE" w:rsidRDefault="00A370CE" w:rsidP="00A370CE">
            <w:pPr>
              <w:spacing w:line="240" w:lineRule="auto"/>
              <w:ind w:left="0" w:hanging="2"/>
              <w:contextualSpacing/>
              <w:rPr>
                <w:b/>
                <w:bCs/>
                <w:szCs w:val="24"/>
              </w:rPr>
            </w:pPr>
          </w:p>
        </w:tc>
        <w:tc>
          <w:tcPr>
            <w:tcW w:w="1843" w:type="dxa"/>
          </w:tcPr>
          <w:p w14:paraId="10C99A2B" w14:textId="77777777" w:rsidR="00A370CE" w:rsidRPr="00A370CE" w:rsidRDefault="00A370CE" w:rsidP="00A370CE">
            <w:pPr>
              <w:spacing w:line="240" w:lineRule="auto"/>
              <w:ind w:left="0" w:hanging="2"/>
              <w:contextualSpacing/>
              <w:rPr>
                <w:b/>
                <w:bCs/>
                <w:szCs w:val="24"/>
              </w:rPr>
            </w:pPr>
            <w:r w:rsidRPr="00A370CE">
              <w:rPr>
                <w:szCs w:val="24"/>
              </w:rPr>
              <w:t>Negative</w:t>
            </w:r>
          </w:p>
        </w:tc>
        <w:tc>
          <w:tcPr>
            <w:tcW w:w="2126" w:type="dxa"/>
          </w:tcPr>
          <w:p w14:paraId="212C0DF5" w14:textId="77777777" w:rsidR="00A370CE" w:rsidRPr="00A370CE" w:rsidRDefault="00A370CE" w:rsidP="00A370CE">
            <w:pPr>
              <w:spacing w:line="240" w:lineRule="auto"/>
              <w:ind w:left="0" w:hanging="2"/>
              <w:contextualSpacing/>
              <w:jc w:val="right"/>
              <w:rPr>
                <w:b/>
                <w:bCs/>
                <w:szCs w:val="24"/>
              </w:rPr>
            </w:pPr>
            <w:r w:rsidRPr="00A370CE">
              <w:rPr>
                <w:szCs w:val="24"/>
              </w:rPr>
              <w:t>-0,090</w:t>
            </w:r>
          </w:p>
        </w:tc>
      </w:tr>
      <w:tr w:rsidR="00A370CE" w:rsidRPr="00A370CE" w14:paraId="11979618" w14:textId="77777777" w:rsidTr="007616EA">
        <w:tc>
          <w:tcPr>
            <w:tcW w:w="5245" w:type="dxa"/>
            <w:gridSpan w:val="2"/>
          </w:tcPr>
          <w:p w14:paraId="1998ADD8" w14:textId="77777777" w:rsidR="00A370CE" w:rsidRPr="00A370CE" w:rsidRDefault="00A370CE" w:rsidP="00A370CE">
            <w:pPr>
              <w:spacing w:line="240" w:lineRule="auto"/>
              <w:ind w:left="0" w:hanging="2"/>
              <w:contextualSpacing/>
              <w:rPr>
                <w:b/>
                <w:bCs/>
                <w:szCs w:val="24"/>
              </w:rPr>
            </w:pPr>
            <w:r w:rsidRPr="00A370CE">
              <w:rPr>
                <w:szCs w:val="24"/>
              </w:rPr>
              <w:t>Test Statistics</w:t>
            </w:r>
          </w:p>
        </w:tc>
        <w:tc>
          <w:tcPr>
            <w:tcW w:w="2126" w:type="dxa"/>
          </w:tcPr>
          <w:p w14:paraId="1151FE5B" w14:textId="77777777" w:rsidR="00A370CE" w:rsidRPr="00A370CE" w:rsidRDefault="00A370CE" w:rsidP="00A370CE">
            <w:pPr>
              <w:spacing w:line="240" w:lineRule="auto"/>
              <w:ind w:left="0" w:hanging="2"/>
              <w:contextualSpacing/>
              <w:jc w:val="right"/>
              <w:rPr>
                <w:b/>
                <w:bCs/>
                <w:szCs w:val="24"/>
              </w:rPr>
            </w:pPr>
            <w:r w:rsidRPr="00A370CE">
              <w:rPr>
                <w:szCs w:val="24"/>
              </w:rPr>
              <w:t>0,141</w:t>
            </w:r>
          </w:p>
        </w:tc>
      </w:tr>
      <w:tr w:rsidR="00A370CE" w:rsidRPr="00A370CE" w14:paraId="75B660E9" w14:textId="77777777" w:rsidTr="007616EA">
        <w:tc>
          <w:tcPr>
            <w:tcW w:w="5245" w:type="dxa"/>
            <w:gridSpan w:val="2"/>
          </w:tcPr>
          <w:p w14:paraId="7F65D08F" w14:textId="77777777" w:rsidR="00A370CE" w:rsidRPr="00A370CE" w:rsidRDefault="00A370CE" w:rsidP="00A370CE">
            <w:pPr>
              <w:spacing w:line="240" w:lineRule="auto"/>
              <w:ind w:left="0" w:hanging="2"/>
              <w:contextualSpacing/>
              <w:rPr>
                <w:b/>
                <w:bCs/>
                <w:szCs w:val="24"/>
              </w:rPr>
            </w:pPr>
            <w:r w:rsidRPr="00A370CE">
              <w:rPr>
                <w:szCs w:val="24"/>
              </w:rPr>
              <w:t>Asymp. Sig. (2-echo)</w:t>
            </w:r>
          </w:p>
        </w:tc>
        <w:tc>
          <w:tcPr>
            <w:tcW w:w="2126" w:type="dxa"/>
          </w:tcPr>
          <w:p w14:paraId="7FFF06D7" w14:textId="77777777" w:rsidR="00A370CE" w:rsidRPr="00A370CE" w:rsidRDefault="00A370CE" w:rsidP="00A370CE">
            <w:pPr>
              <w:spacing w:line="240" w:lineRule="auto"/>
              <w:ind w:left="0" w:hanging="2"/>
              <w:contextualSpacing/>
              <w:jc w:val="right"/>
              <w:rPr>
                <w:b/>
                <w:bCs/>
                <w:szCs w:val="24"/>
              </w:rPr>
            </w:pPr>
            <w:r w:rsidRPr="00A370CE">
              <w:rPr>
                <w:szCs w:val="24"/>
              </w:rPr>
              <w:t>0.067c</w:t>
            </w:r>
          </w:p>
        </w:tc>
      </w:tr>
      <w:tr w:rsidR="00A370CE" w:rsidRPr="00A370CE" w14:paraId="47B94BB8" w14:textId="77777777" w:rsidTr="007616EA">
        <w:tc>
          <w:tcPr>
            <w:tcW w:w="7371" w:type="dxa"/>
            <w:gridSpan w:val="3"/>
          </w:tcPr>
          <w:p w14:paraId="70B0BFC1" w14:textId="77777777" w:rsidR="00A370CE" w:rsidRPr="00A370CE" w:rsidRDefault="00A370CE" w:rsidP="00A370CE">
            <w:pPr>
              <w:spacing w:line="240" w:lineRule="auto"/>
              <w:ind w:left="0" w:hanging="2"/>
              <w:contextualSpacing/>
              <w:rPr>
                <w:b/>
                <w:bCs/>
                <w:szCs w:val="24"/>
              </w:rPr>
            </w:pPr>
            <w:r w:rsidRPr="00A370CE">
              <w:rPr>
                <w:szCs w:val="24"/>
              </w:rPr>
              <w:t>a. The test distribution is Normal.</w:t>
            </w:r>
          </w:p>
        </w:tc>
      </w:tr>
      <w:tr w:rsidR="00A370CE" w:rsidRPr="00A370CE" w14:paraId="0B20A598" w14:textId="77777777" w:rsidTr="007616EA">
        <w:tc>
          <w:tcPr>
            <w:tcW w:w="7371" w:type="dxa"/>
            <w:gridSpan w:val="3"/>
          </w:tcPr>
          <w:p w14:paraId="2A9AAE62" w14:textId="77777777" w:rsidR="00A370CE" w:rsidRPr="00A370CE" w:rsidRDefault="00A370CE" w:rsidP="00A370CE">
            <w:pPr>
              <w:spacing w:line="240" w:lineRule="auto"/>
              <w:ind w:left="0" w:hanging="2"/>
              <w:contextualSpacing/>
              <w:rPr>
                <w:b/>
                <w:bCs/>
                <w:szCs w:val="24"/>
              </w:rPr>
            </w:pPr>
            <w:r w:rsidRPr="00A370CE">
              <w:rPr>
                <w:szCs w:val="24"/>
              </w:rPr>
              <w:t>b. Calculated from data.</w:t>
            </w:r>
          </w:p>
        </w:tc>
      </w:tr>
      <w:tr w:rsidR="00A370CE" w:rsidRPr="00A370CE" w14:paraId="2D4B9552" w14:textId="77777777" w:rsidTr="007616EA">
        <w:tc>
          <w:tcPr>
            <w:tcW w:w="7371" w:type="dxa"/>
            <w:gridSpan w:val="3"/>
          </w:tcPr>
          <w:p w14:paraId="7E7D7056" w14:textId="77777777" w:rsidR="00A370CE" w:rsidRPr="00A370CE" w:rsidRDefault="00A370CE" w:rsidP="00A370CE">
            <w:pPr>
              <w:spacing w:line="240" w:lineRule="auto"/>
              <w:ind w:left="0" w:hanging="2"/>
              <w:contextualSpacing/>
              <w:rPr>
                <w:b/>
                <w:bCs/>
                <w:szCs w:val="24"/>
              </w:rPr>
            </w:pPr>
            <w:r w:rsidRPr="00A370CE">
              <w:rPr>
                <w:szCs w:val="24"/>
              </w:rPr>
              <w:t>c. Koreksi Signifipsi Lilliefors.</w:t>
            </w:r>
          </w:p>
        </w:tc>
      </w:tr>
    </w:tbl>
    <w:p w14:paraId="6B2F8EBA" w14:textId="77777777" w:rsidR="007616EA" w:rsidRDefault="007616EA" w:rsidP="007616EA">
      <w:pPr>
        <w:pStyle w:val="ListParagraph"/>
        <w:ind w:left="859"/>
      </w:pPr>
      <w:r>
        <w:rPr>
          <w:b/>
          <w:bCs/>
        </w:rPr>
        <w:tab/>
      </w:r>
      <w:r w:rsidRPr="007616EA">
        <w:t>Source : Data processed through SPSS 25 of 2024</w:t>
      </w:r>
    </w:p>
    <w:p w14:paraId="1A836B83" w14:textId="77777777" w:rsidR="007616EA" w:rsidRDefault="007616EA" w:rsidP="007616EA">
      <w:pPr>
        <w:pStyle w:val="ListParagraph"/>
        <w:ind w:left="859"/>
      </w:pPr>
    </w:p>
    <w:p w14:paraId="73A69C20" w14:textId="3EC03078" w:rsidR="00A370CE" w:rsidRDefault="007616EA" w:rsidP="007616EA">
      <w:pPr>
        <w:pStyle w:val="ListParagraph"/>
        <w:ind w:left="856" w:firstLine="584"/>
      </w:pPr>
      <w:r>
        <w:t>This study uses a significance value of 0.05 or 5% based on table 4.2, it can be seen that the results of asymp. Sig. (2-tailed) or the probability value of the residual value shows that this study is 0.067 where the value is greater than the significance value (0.067 &gt; 0.05) (sig &gt; α). This shows that the residual value of this regression value meets the assumption of normality so that this test is normally distributed.</w:t>
      </w:r>
    </w:p>
    <w:p w14:paraId="415D3067" w14:textId="77777777" w:rsidR="007616EA" w:rsidRDefault="007616EA" w:rsidP="007616EA">
      <w:pPr>
        <w:pStyle w:val="ListParagraph"/>
        <w:ind w:left="856" w:firstLine="584"/>
      </w:pPr>
    </w:p>
    <w:p w14:paraId="36257D54" w14:textId="6D8B6B5F" w:rsidR="007616EA" w:rsidRDefault="007616EA" w:rsidP="007616EA">
      <w:pPr>
        <w:pStyle w:val="ListParagraph"/>
        <w:numPr>
          <w:ilvl w:val="0"/>
          <w:numId w:val="9"/>
        </w:numPr>
        <w:rPr>
          <w:b/>
          <w:bCs/>
        </w:rPr>
      </w:pPr>
      <w:r w:rsidRPr="007616EA">
        <w:rPr>
          <w:b/>
          <w:bCs/>
        </w:rPr>
        <w:t>Multicollinearity Test</w:t>
      </w:r>
    </w:p>
    <w:p w14:paraId="506C0BEF" w14:textId="090EAC2D" w:rsidR="007616EA" w:rsidRDefault="007616EA" w:rsidP="007616EA">
      <w:pPr>
        <w:pStyle w:val="ListParagraph"/>
        <w:ind w:left="859" w:firstLine="581"/>
      </w:pPr>
      <w:r w:rsidRPr="007616EA">
        <w:t xml:space="preserve">To detect the presence or absence of multicollinearity, it can be done by looking at the Tolerance and Variance Inflation Factor (VIF) values of each variable used. </w:t>
      </w:r>
    </w:p>
    <w:p w14:paraId="5C8F3823" w14:textId="77777777" w:rsidR="00681D2A" w:rsidRDefault="007616EA" w:rsidP="00681D2A">
      <w:pPr>
        <w:pStyle w:val="ListParagraph"/>
        <w:ind w:left="859" w:firstLine="581"/>
        <w:jc w:val="center"/>
        <w:rPr>
          <w:b/>
          <w:bCs/>
        </w:rPr>
      </w:pPr>
      <w:r w:rsidRPr="007616EA">
        <w:rPr>
          <w:b/>
          <w:bCs/>
        </w:rPr>
        <w:t>Table 4.3</w:t>
      </w:r>
    </w:p>
    <w:p w14:paraId="344F2A33" w14:textId="6EE4DA15" w:rsidR="007616EA" w:rsidRPr="00681D2A" w:rsidRDefault="007616EA" w:rsidP="00681D2A">
      <w:pPr>
        <w:pStyle w:val="ListParagraph"/>
        <w:ind w:left="859" w:firstLine="581"/>
        <w:jc w:val="center"/>
        <w:rPr>
          <w:b/>
          <w:bCs/>
        </w:rPr>
      </w:pPr>
      <w:r w:rsidRPr="00681D2A">
        <w:rPr>
          <w:b/>
          <w:bCs/>
        </w:rPr>
        <w:t>Molecular Proximity Test</w:t>
      </w:r>
    </w:p>
    <w:tbl>
      <w:tblPr>
        <w:tblStyle w:val="TableGrid3"/>
        <w:tblW w:w="5954" w:type="dxa"/>
        <w:tblInd w:w="2263" w:type="dxa"/>
        <w:tblLayout w:type="fixed"/>
        <w:tblLook w:val="0000" w:firstRow="0" w:lastRow="0" w:firstColumn="0" w:lastColumn="0" w:noHBand="0" w:noVBand="0"/>
      </w:tblPr>
      <w:tblGrid>
        <w:gridCol w:w="567"/>
        <w:gridCol w:w="851"/>
        <w:gridCol w:w="2551"/>
        <w:gridCol w:w="1985"/>
      </w:tblGrid>
      <w:tr w:rsidR="007616EA" w:rsidRPr="007616EA" w14:paraId="6514226E" w14:textId="77777777" w:rsidTr="007616EA">
        <w:tc>
          <w:tcPr>
            <w:tcW w:w="5954" w:type="dxa"/>
            <w:gridSpan w:val="4"/>
          </w:tcPr>
          <w:p w14:paraId="16B2D14D" w14:textId="77777777" w:rsidR="007616EA" w:rsidRPr="007616EA" w:rsidRDefault="007616EA" w:rsidP="007616EA">
            <w:pPr>
              <w:autoSpaceDE w:val="0"/>
              <w:autoSpaceDN w:val="0"/>
              <w:adjustRightInd w:val="0"/>
              <w:spacing w:line="240" w:lineRule="auto"/>
              <w:ind w:left="0" w:right="60" w:hanging="2"/>
              <w:jc w:val="center"/>
              <w:rPr>
                <w:b/>
                <w:bCs/>
                <w:szCs w:val="24"/>
              </w:rPr>
            </w:pPr>
            <w:r w:rsidRPr="007616EA">
              <w:rPr>
                <w:b/>
                <w:bCs/>
                <w:szCs w:val="24"/>
              </w:rPr>
              <w:t>Coefficient</w:t>
            </w:r>
          </w:p>
        </w:tc>
      </w:tr>
      <w:tr w:rsidR="007616EA" w:rsidRPr="007616EA" w14:paraId="109F6227" w14:textId="77777777" w:rsidTr="007616EA">
        <w:tc>
          <w:tcPr>
            <w:tcW w:w="1418" w:type="dxa"/>
            <w:gridSpan w:val="2"/>
            <w:vMerge w:val="restart"/>
          </w:tcPr>
          <w:p w14:paraId="5079BD49"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Pattern</w:t>
            </w:r>
          </w:p>
        </w:tc>
        <w:tc>
          <w:tcPr>
            <w:tcW w:w="4536" w:type="dxa"/>
            <w:gridSpan w:val="2"/>
          </w:tcPr>
          <w:p w14:paraId="695F85DD"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Collinearity Statistics</w:t>
            </w:r>
          </w:p>
        </w:tc>
      </w:tr>
      <w:tr w:rsidR="007616EA" w:rsidRPr="007616EA" w14:paraId="22A3DF12" w14:textId="77777777" w:rsidTr="007616EA">
        <w:tc>
          <w:tcPr>
            <w:tcW w:w="1418" w:type="dxa"/>
            <w:gridSpan w:val="2"/>
            <w:vMerge/>
          </w:tcPr>
          <w:p w14:paraId="4D85371A" w14:textId="77777777" w:rsidR="007616EA" w:rsidRPr="007616EA" w:rsidRDefault="007616EA" w:rsidP="007616EA">
            <w:pPr>
              <w:autoSpaceDE w:val="0"/>
              <w:autoSpaceDN w:val="0"/>
              <w:adjustRightInd w:val="0"/>
              <w:spacing w:line="240" w:lineRule="auto"/>
              <w:ind w:left="0" w:hanging="2"/>
              <w:jc w:val="center"/>
              <w:rPr>
                <w:szCs w:val="24"/>
              </w:rPr>
            </w:pPr>
          </w:p>
        </w:tc>
        <w:tc>
          <w:tcPr>
            <w:tcW w:w="2551" w:type="dxa"/>
          </w:tcPr>
          <w:p w14:paraId="0A9FBE7C"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Tolerance</w:t>
            </w:r>
          </w:p>
        </w:tc>
        <w:tc>
          <w:tcPr>
            <w:tcW w:w="1985" w:type="dxa"/>
          </w:tcPr>
          <w:p w14:paraId="2D5B4CF3"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BRIGHT</w:t>
            </w:r>
          </w:p>
        </w:tc>
      </w:tr>
      <w:tr w:rsidR="007616EA" w:rsidRPr="007616EA" w14:paraId="4474D02A" w14:textId="77777777" w:rsidTr="007616EA">
        <w:tc>
          <w:tcPr>
            <w:tcW w:w="567" w:type="dxa"/>
            <w:vMerge w:val="restart"/>
          </w:tcPr>
          <w:p w14:paraId="03B17263"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1</w:t>
            </w:r>
          </w:p>
        </w:tc>
        <w:tc>
          <w:tcPr>
            <w:tcW w:w="851" w:type="dxa"/>
          </w:tcPr>
          <w:p w14:paraId="497DDFF5"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ICG</w:t>
            </w:r>
          </w:p>
        </w:tc>
        <w:tc>
          <w:tcPr>
            <w:tcW w:w="2551" w:type="dxa"/>
          </w:tcPr>
          <w:p w14:paraId="7D05A958"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0,899</w:t>
            </w:r>
          </w:p>
        </w:tc>
        <w:tc>
          <w:tcPr>
            <w:tcW w:w="1985" w:type="dxa"/>
          </w:tcPr>
          <w:p w14:paraId="5D3E9206"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1,112</w:t>
            </w:r>
          </w:p>
        </w:tc>
      </w:tr>
      <w:tr w:rsidR="007616EA" w:rsidRPr="007616EA" w14:paraId="4703D5B4" w14:textId="77777777" w:rsidTr="007616EA">
        <w:tc>
          <w:tcPr>
            <w:tcW w:w="567" w:type="dxa"/>
            <w:vMerge/>
          </w:tcPr>
          <w:p w14:paraId="5062A8E2" w14:textId="77777777" w:rsidR="007616EA" w:rsidRPr="007616EA" w:rsidRDefault="007616EA" w:rsidP="007616EA">
            <w:pPr>
              <w:autoSpaceDE w:val="0"/>
              <w:autoSpaceDN w:val="0"/>
              <w:adjustRightInd w:val="0"/>
              <w:spacing w:line="240" w:lineRule="auto"/>
              <w:ind w:left="0" w:hanging="2"/>
              <w:jc w:val="center"/>
              <w:rPr>
                <w:szCs w:val="24"/>
              </w:rPr>
            </w:pPr>
          </w:p>
        </w:tc>
        <w:tc>
          <w:tcPr>
            <w:tcW w:w="851" w:type="dxa"/>
          </w:tcPr>
          <w:p w14:paraId="73F5C6D5"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Up</w:t>
            </w:r>
          </w:p>
        </w:tc>
        <w:tc>
          <w:tcPr>
            <w:tcW w:w="2551" w:type="dxa"/>
          </w:tcPr>
          <w:p w14:paraId="36D9C653"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0,899</w:t>
            </w:r>
          </w:p>
        </w:tc>
        <w:tc>
          <w:tcPr>
            <w:tcW w:w="1985" w:type="dxa"/>
          </w:tcPr>
          <w:p w14:paraId="5B9A3C30" w14:textId="77777777" w:rsidR="007616EA" w:rsidRPr="007616EA" w:rsidRDefault="007616EA" w:rsidP="007616EA">
            <w:pPr>
              <w:autoSpaceDE w:val="0"/>
              <w:autoSpaceDN w:val="0"/>
              <w:adjustRightInd w:val="0"/>
              <w:spacing w:line="240" w:lineRule="auto"/>
              <w:ind w:left="0" w:right="60" w:hanging="2"/>
              <w:jc w:val="center"/>
              <w:rPr>
                <w:szCs w:val="24"/>
              </w:rPr>
            </w:pPr>
            <w:r w:rsidRPr="007616EA">
              <w:rPr>
                <w:szCs w:val="24"/>
              </w:rPr>
              <w:t>1,112</w:t>
            </w:r>
          </w:p>
        </w:tc>
      </w:tr>
      <w:tr w:rsidR="007616EA" w:rsidRPr="007616EA" w14:paraId="62FA4EEA" w14:textId="77777777" w:rsidTr="007616EA">
        <w:tc>
          <w:tcPr>
            <w:tcW w:w="5954" w:type="dxa"/>
            <w:gridSpan w:val="4"/>
          </w:tcPr>
          <w:p w14:paraId="792A332D" w14:textId="77777777" w:rsidR="007616EA" w:rsidRPr="007616EA" w:rsidRDefault="007616EA" w:rsidP="007616EA">
            <w:pPr>
              <w:autoSpaceDE w:val="0"/>
              <w:autoSpaceDN w:val="0"/>
              <w:adjustRightInd w:val="0"/>
              <w:spacing w:line="240" w:lineRule="auto"/>
              <w:ind w:left="0" w:right="60" w:hanging="2"/>
              <w:rPr>
                <w:szCs w:val="24"/>
              </w:rPr>
            </w:pPr>
            <w:r w:rsidRPr="007616EA">
              <w:rPr>
                <w:szCs w:val="24"/>
              </w:rPr>
              <w:t>a. Dependent Variable: ILK</w:t>
            </w:r>
          </w:p>
        </w:tc>
      </w:tr>
    </w:tbl>
    <w:p w14:paraId="674A5016" w14:textId="76BAD430" w:rsidR="007616EA" w:rsidRPr="00D05FB3" w:rsidRDefault="007616EA" w:rsidP="007616EA">
      <w:pPr>
        <w:autoSpaceDE w:val="0"/>
        <w:autoSpaceDN w:val="0"/>
        <w:adjustRightInd w:val="0"/>
        <w:ind w:left="720" w:firstLine="720"/>
        <w:rPr>
          <w:rFonts w:cs="Times New Roman"/>
          <w:szCs w:val="24"/>
        </w:rPr>
      </w:pPr>
      <w:r>
        <w:rPr>
          <w:b/>
          <w:bCs/>
        </w:rPr>
        <w:tab/>
      </w:r>
      <w:r>
        <w:rPr>
          <w:b/>
          <w:bCs/>
        </w:rPr>
        <w:tab/>
      </w:r>
      <w:r w:rsidRPr="007616EA">
        <w:t xml:space="preserve">Source: </w:t>
      </w:r>
      <w:r w:rsidRPr="00D05FB3">
        <w:rPr>
          <w:rFonts w:cs="Times New Roman"/>
          <w:szCs w:val="24"/>
        </w:rPr>
        <w:t>Data is processed through SPSS 25 of 2024</w:t>
      </w:r>
    </w:p>
    <w:p w14:paraId="28EF55E7" w14:textId="77777777" w:rsidR="007616EA" w:rsidRDefault="007616EA" w:rsidP="007616EA">
      <w:pPr>
        <w:autoSpaceDE w:val="0"/>
        <w:autoSpaceDN w:val="0"/>
        <w:adjustRightInd w:val="0"/>
        <w:ind w:left="856" w:firstLine="567"/>
        <w:rPr>
          <w:rFonts w:cs="Times New Roman"/>
          <w:szCs w:val="24"/>
        </w:rPr>
      </w:pPr>
      <w:r w:rsidRPr="008F30D7">
        <w:rPr>
          <w:rFonts w:cs="Times New Roman"/>
          <w:szCs w:val="24"/>
        </w:rPr>
        <w:t xml:space="preserve">Based on the results of the multicollinearity test in the table above, it can be seen that the tolerance value </w:t>
      </w:r>
      <w:r w:rsidRPr="008F30D7">
        <w:rPr>
          <w:rFonts w:cs="Times New Roman"/>
          <w:i/>
          <w:iCs/>
          <w:szCs w:val="24"/>
        </w:rPr>
        <w:t xml:space="preserve">of Islamic corporate governance </w:t>
      </w:r>
      <w:r w:rsidRPr="008F30D7">
        <w:rPr>
          <w:rFonts w:cs="Times New Roman"/>
          <w:szCs w:val="24"/>
        </w:rPr>
        <w:t xml:space="preserve">is 0.899, the size of the company with  total assets is 0.899. The VIF value in </w:t>
      </w:r>
      <w:r w:rsidRPr="008F30D7">
        <w:rPr>
          <w:rFonts w:cs="Times New Roman"/>
          <w:i/>
          <w:iCs/>
          <w:szCs w:val="24"/>
        </w:rPr>
        <w:t xml:space="preserve">Islamic Corporate </w:t>
      </w:r>
      <w:r w:rsidRPr="008F30D7">
        <w:rPr>
          <w:rFonts w:cs="Times New Roman"/>
          <w:i/>
          <w:iCs/>
          <w:szCs w:val="24"/>
        </w:rPr>
        <w:lastRenderedPageBreak/>
        <w:t xml:space="preserve">Governance </w:t>
      </w:r>
      <w:r w:rsidRPr="008F30D7">
        <w:rPr>
          <w:rFonts w:cs="Times New Roman"/>
          <w:szCs w:val="24"/>
        </w:rPr>
        <w:t xml:space="preserve">is 1,112, the Company Size is 1,112. So it can be concluded that from  the </w:t>
      </w:r>
      <w:r w:rsidRPr="008F30D7">
        <w:rPr>
          <w:rFonts w:cs="Times New Roman"/>
          <w:i/>
          <w:iCs/>
          <w:szCs w:val="24"/>
        </w:rPr>
        <w:t>tolerance</w:t>
      </w:r>
      <w:r w:rsidRPr="008F30D7">
        <w:rPr>
          <w:rFonts w:cs="Times New Roman"/>
          <w:szCs w:val="24"/>
        </w:rPr>
        <w:t xml:space="preserve"> value  if &gt; from 0.01 and VIF &lt; 10, then there is no multicollinearity.</w:t>
      </w:r>
    </w:p>
    <w:p w14:paraId="22BC60F2" w14:textId="5F9C9F8A" w:rsidR="007616EA" w:rsidRPr="008E53BC" w:rsidRDefault="007616EA" w:rsidP="007616EA">
      <w:pPr>
        <w:pStyle w:val="ListParagraph"/>
        <w:numPr>
          <w:ilvl w:val="0"/>
          <w:numId w:val="9"/>
        </w:numPr>
        <w:autoSpaceDE w:val="0"/>
        <w:autoSpaceDN w:val="0"/>
        <w:adjustRightInd w:val="0"/>
        <w:rPr>
          <w:rFonts w:cs="Times New Roman"/>
          <w:b/>
          <w:bCs/>
          <w:szCs w:val="24"/>
        </w:rPr>
      </w:pPr>
      <w:r w:rsidRPr="008E53BC">
        <w:rPr>
          <w:rFonts w:cs="Times New Roman"/>
          <w:b/>
          <w:bCs/>
          <w:szCs w:val="24"/>
        </w:rPr>
        <w:t>Heteroscedasticity Test</w:t>
      </w:r>
    </w:p>
    <w:p w14:paraId="20AEEDD5" w14:textId="77777777" w:rsidR="007616EA" w:rsidRPr="007616EA" w:rsidRDefault="007616EA" w:rsidP="007616EA">
      <w:pPr>
        <w:suppressAutoHyphens/>
        <w:spacing w:after="0"/>
        <w:ind w:left="856" w:firstLine="567"/>
        <w:contextualSpacing/>
        <w:textDirection w:val="btLr"/>
        <w:textAlignment w:val="top"/>
        <w:outlineLvl w:val="0"/>
        <w:rPr>
          <w:rFonts w:cs="Times New Roman"/>
          <w:b/>
          <w:bCs/>
          <w:position w:val="-1"/>
          <w:szCs w:val="24"/>
          <w:lang w:eastAsia="en-ID"/>
        </w:rPr>
      </w:pPr>
      <w:r w:rsidRPr="007616EA">
        <w:rPr>
          <w:rFonts w:cs="Times New Roman"/>
          <w:position w:val="-1"/>
          <w:szCs w:val="24"/>
          <w:lang w:eastAsia="en-ID"/>
        </w:rPr>
        <w:t xml:space="preserve">The heteroscedasticity test in this test uses </w:t>
      </w:r>
      <w:r w:rsidRPr="007616EA">
        <w:rPr>
          <w:rFonts w:cs="Times New Roman"/>
          <w:i/>
          <w:iCs/>
          <w:position w:val="-1"/>
          <w:szCs w:val="24"/>
          <w:lang w:eastAsia="en-ID"/>
        </w:rPr>
        <w:t>the Park Test. Uji Park</w:t>
      </w:r>
      <w:r w:rsidRPr="007616EA">
        <w:rPr>
          <w:rFonts w:cs="Times New Roman"/>
          <w:position w:val="-1"/>
          <w:szCs w:val="24"/>
          <w:lang w:eastAsia="en-ID"/>
        </w:rPr>
        <w:t xml:space="preserve">. The test is carried out by regressing  the square residual </w:t>
      </w:r>
      <w:r w:rsidRPr="007616EA">
        <w:rPr>
          <w:rFonts w:cs="Times New Roman"/>
          <w:i/>
          <w:iCs/>
          <w:position w:val="-1"/>
          <w:szCs w:val="24"/>
          <w:lang w:eastAsia="en-ID"/>
        </w:rPr>
        <w:t>log</w:t>
      </w:r>
      <w:r w:rsidRPr="007616EA">
        <w:rPr>
          <w:rFonts w:cs="Times New Roman"/>
          <w:position w:val="-1"/>
          <w:szCs w:val="24"/>
          <w:lang w:eastAsia="en-ID"/>
        </w:rPr>
        <w:t xml:space="preserve"> value  as a dependent variable with its independent variable.</w:t>
      </w:r>
    </w:p>
    <w:p w14:paraId="71E6CA0F" w14:textId="2D0FBFCD" w:rsidR="007616EA" w:rsidRPr="007616EA" w:rsidRDefault="007616EA" w:rsidP="007616EA">
      <w:pPr>
        <w:suppressAutoHyphens/>
        <w:autoSpaceDE w:val="0"/>
        <w:autoSpaceDN w:val="0"/>
        <w:adjustRightInd w:val="0"/>
        <w:spacing w:after="0"/>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Table 4.4</w:t>
      </w:r>
    </w:p>
    <w:p w14:paraId="3DE29ECE" w14:textId="77777777" w:rsidR="007616EA" w:rsidRPr="007616EA" w:rsidRDefault="007616EA" w:rsidP="007616EA">
      <w:pPr>
        <w:suppressAutoHyphens/>
        <w:autoSpaceDE w:val="0"/>
        <w:autoSpaceDN w:val="0"/>
        <w:adjustRightInd w:val="0"/>
        <w:spacing w:after="0"/>
        <w:ind w:leftChars="-1" w:hangingChars="1" w:hanging="2"/>
        <w:contextualSpacing/>
        <w:jc w:val="center"/>
        <w:textDirection w:val="btLr"/>
        <w:textAlignment w:val="top"/>
        <w:outlineLvl w:val="0"/>
        <w:rPr>
          <w:rFonts w:cs="Times New Roman"/>
          <w:b/>
          <w:bCs/>
          <w:i/>
          <w:iCs/>
          <w:position w:val="-1"/>
          <w:szCs w:val="24"/>
          <w:lang w:eastAsia="en-ID"/>
        </w:rPr>
      </w:pPr>
      <w:r w:rsidRPr="007616EA">
        <w:rPr>
          <w:rFonts w:cs="Times New Roman"/>
          <w:b/>
          <w:bCs/>
          <w:position w:val="-1"/>
          <w:szCs w:val="24"/>
          <w:lang w:eastAsia="en-ID"/>
        </w:rPr>
        <w:t xml:space="preserve">Park Test </w:t>
      </w:r>
      <w:r w:rsidRPr="007616EA">
        <w:rPr>
          <w:rFonts w:cs="Times New Roman"/>
          <w:b/>
          <w:bCs/>
          <w:i/>
          <w:iCs/>
          <w:position w:val="-1"/>
          <w:szCs w:val="24"/>
          <w:lang w:eastAsia="en-ID"/>
        </w:rPr>
        <w:t xml:space="preserve">Heteroscedasticity Test Results </w:t>
      </w:r>
    </w:p>
    <w:tbl>
      <w:tblPr>
        <w:tblStyle w:val="TableGrid4"/>
        <w:tblW w:w="8223" w:type="dxa"/>
        <w:tblInd w:w="846" w:type="dxa"/>
        <w:tblLook w:val="04A0" w:firstRow="1" w:lastRow="0" w:firstColumn="1" w:lastColumn="0" w:noHBand="0" w:noVBand="1"/>
      </w:tblPr>
      <w:tblGrid>
        <w:gridCol w:w="334"/>
        <w:gridCol w:w="1333"/>
        <w:gridCol w:w="979"/>
        <w:gridCol w:w="1301"/>
        <w:gridCol w:w="1830"/>
        <w:gridCol w:w="1027"/>
        <w:gridCol w:w="1419"/>
      </w:tblGrid>
      <w:tr w:rsidR="007616EA" w:rsidRPr="007616EA" w14:paraId="3E45EC05" w14:textId="77777777" w:rsidTr="007616EA">
        <w:tc>
          <w:tcPr>
            <w:tcW w:w="8223" w:type="dxa"/>
            <w:gridSpan w:val="7"/>
          </w:tcPr>
          <w:p w14:paraId="39F31A54"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b/>
                <w:bCs/>
                <w:szCs w:val="24"/>
              </w:rPr>
              <w:t>Coefficient</w:t>
            </w:r>
          </w:p>
        </w:tc>
      </w:tr>
      <w:tr w:rsidR="007616EA" w:rsidRPr="007616EA" w14:paraId="2B4BE722" w14:textId="77777777" w:rsidTr="007616EA">
        <w:tc>
          <w:tcPr>
            <w:tcW w:w="1667" w:type="dxa"/>
            <w:gridSpan w:val="2"/>
            <w:vMerge w:val="restart"/>
          </w:tcPr>
          <w:p w14:paraId="1B7C5E0D"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Pola</w:t>
            </w:r>
          </w:p>
        </w:tc>
        <w:tc>
          <w:tcPr>
            <w:tcW w:w="2280" w:type="dxa"/>
            <w:gridSpan w:val="2"/>
          </w:tcPr>
          <w:p w14:paraId="0D30D139"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Non-standard Coefficients</w:t>
            </w:r>
          </w:p>
        </w:tc>
        <w:tc>
          <w:tcPr>
            <w:tcW w:w="1830" w:type="dxa"/>
          </w:tcPr>
          <w:p w14:paraId="24D72989"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Standard Coefficient</w:t>
            </w:r>
          </w:p>
        </w:tc>
        <w:tc>
          <w:tcPr>
            <w:tcW w:w="1027" w:type="dxa"/>
            <w:vMerge w:val="restart"/>
          </w:tcPr>
          <w:p w14:paraId="6D613E97"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T</w:t>
            </w:r>
          </w:p>
        </w:tc>
        <w:tc>
          <w:tcPr>
            <w:tcW w:w="1419" w:type="dxa"/>
            <w:vMerge w:val="restart"/>
          </w:tcPr>
          <w:p w14:paraId="46AB0E2E"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Mr.</w:t>
            </w:r>
          </w:p>
        </w:tc>
      </w:tr>
      <w:tr w:rsidR="007616EA" w:rsidRPr="007616EA" w14:paraId="4EB8EEAA" w14:textId="77777777" w:rsidTr="007616EA">
        <w:tc>
          <w:tcPr>
            <w:tcW w:w="1667" w:type="dxa"/>
            <w:gridSpan w:val="2"/>
            <w:vMerge/>
          </w:tcPr>
          <w:p w14:paraId="19EED6D3"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c>
          <w:tcPr>
            <w:tcW w:w="979" w:type="dxa"/>
          </w:tcPr>
          <w:p w14:paraId="7AB41D76"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B</w:t>
            </w:r>
          </w:p>
        </w:tc>
        <w:tc>
          <w:tcPr>
            <w:tcW w:w="1301" w:type="dxa"/>
          </w:tcPr>
          <w:p w14:paraId="6ADB3CA3"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STD error.</w:t>
            </w:r>
          </w:p>
        </w:tc>
        <w:tc>
          <w:tcPr>
            <w:tcW w:w="1830" w:type="dxa"/>
          </w:tcPr>
          <w:p w14:paraId="77B23452"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Beta</w:t>
            </w:r>
          </w:p>
        </w:tc>
        <w:tc>
          <w:tcPr>
            <w:tcW w:w="1027" w:type="dxa"/>
            <w:vMerge/>
          </w:tcPr>
          <w:p w14:paraId="0A8E186A"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c>
          <w:tcPr>
            <w:tcW w:w="1419" w:type="dxa"/>
            <w:vMerge/>
          </w:tcPr>
          <w:p w14:paraId="084B6045"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r>
      <w:tr w:rsidR="007616EA" w:rsidRPr="007616EA" w14:paraId="1183ECBA" w14:textId="77777777" w:rsidTr="007616EA">
        <w:tc>
          <w:tcPr>
            <w:tcW w:w="334" w:type="dxa"/>
          </w:tcPr>
          <w:p w14:paraId="27A8C10F"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1</w:t>
            </w:r>
          </w:p>
        </w:tc>
        <w:tc>
          <w:tcPr>
            <w:tcW w:w="1333" w:type="dxa"/>
          </w:tcPr>
          <w:p w14:paraId="10031300" w14:textId="77777777" w:rsidR="007616EA" w:rsidRPr="007616EA" w:rsidRDefault="007616EA" w:rsidP="007616EA">
            <w:pPr>
              <w:autoSpaceDE w:val="0"/>
              <w:autoSpaceDN w:val="0"/>
              <w:adjustRightInd w:val="0"/>
              <w:spacing w:line="240" w:lineRule="auto"/>
              <w:ind w:left="0" w:hanging="2"/>
              <w:contextualSpacing/>
              <w:rPr>
                <w:rFonts w:cs="Calibri"/>
                <w:szCs w:val="24"/>
              </w:rPr>
            </w:pPr>
            <w:r w:rsidRPr="007616EA">
              <w:rPr>
                <w:rFonts w:cs="Calibri"/>
                <w:szCs w:val="24"/>
              </w:rPr>
              <w:t>(Konstan)</w:t>
            </w:r>
          </w:p>
        </w:tc>
        <w:tc>
          <w:tcPr>
            <w:tcW w:w="979" w:type="dxa"/>
          </w:tcPr>
          <w:p w14:paraId="60FCA377"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49,714</w:t>
            </w:r>
          </w:p>
        </w:tc>
        <w:tc>
          <w:tcPr>
            <w:tcW w:w="1301" w:type="dxa"/>
          </w:tcPr>
          <w:p w14:paraId="5717FC79"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42,470</w:t>
            </w:r>
          </w:p>
        </w:tc>
        <w:tc>
          <w:tcPr>
            <w:tcW w:w="1830" w:type="dxa"/>
          </w:tcPr>
          <w:p w14:paraId="4E3D8B8B"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c>
          <w:tcPr>
            <w:tcW w:w="1027" w:type="dxa"/>
          </w:tcPr>
          <w:p w14:paraId="2A1F2851"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1,171</w:t>
            </w:r>
          </w:p>
        </w:tc>
        <w:tc>
          <w:tcPr>
            <w:tcW w:w="1419" w:type="dxa"/>
          </w:tcPr>
          <w:p w14:paraId="085A7695"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0,250</w:t>
            </w:r>
          </w:p>
        </w:tc>
      </w:tr>
      <w:tr w:rsidR="007616EA" w:rsidRPr="007616EA" w14:paraId="52F443FE" w14:textId="77777777" w:rsidTr="007616EA">
        <w:tc>
          <w:tcPr>
            <w:tcW w:w="334" w:type="dxa"/>
          </w:tcPr>
          <w:p w14:paraId="0D1D50B3"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c>
          <w:tcPr>
            <w:tcW w:w="1333" w:type="dxa"/>
          </w:tcPr>
          <w:p w14:paraId="38AD8E30" w14:textId="77777777" w:rsidR="007616EA" w:rsidRPr="007616EA" w:rsidRDefault="007616EA" w:rsidP="007616EA">
            <w:pPr>
              <w:autoSpaceDE w:val="0"/>
              <w:autoSpaceDN w:val="0"/>
              <w:adjustRightInd w:val="0"/>
              <w:spacing w:line="240" w:lineRule="auto"/>
              <w:ind w:left="0" w:hanging="2"/>
              <w:contextualSpacing/>
              <w:rPr>
                <w:rFonts w:cs="Calibri"/>
                <w:szCs w:val="24"/>
              </w:rPr>
            </w:pPr>
            <w:r w:rsidRPr="007616EA">
              <w:rPr>
                <w:rFonts w:cs="Calibri"/>
                <w:szCs w:val="24"/>
              </w:rPr>
              <w:t>ICG</w:t>
            </w:r>
          </w:p>
        </w:tc>
        <w:tc>
          <w:tcPr>
            <w:tcW w:w="979" w:type="dxa"/>
          </w:tcPr>
          <w:p w14:paraId="753492E3"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-87,050</w:t>
            </w:r>
          </w:p>
        </w:tc>
        <w:tc>
          <w:tcPr>
            <w:tcW w:w="1301" w:type="dxa"/>
          </w:tcPr>
          <w:p w14:paraId="7CF40B4B"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51,114</w:t>
            </w:r>
          </w:p>
        </w:tc>
        <w:tc>
          <w:tcPr>
            <w:tcW w:w="1830" w:type="dxa"/>
          </w:tcPr>
          <w:p w14:paraId="39622DC3"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-0,296</w:t>
            </w:r>
          </w:p>
        </w:tc>
        <w:tc>
          <w:tcPr>
            <w:tcW w:w="1027" w:type="dxa"/>
          </w:tcPr>
          <w:p w14:paraId="068272E0"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-1,703</w:t>
            </w:r>
          </w:p>
        </w:tc>
        <w:tc>
          <w:tcPr>
            <w:tcW w:w="1419" w:type="dxa"/>
          </w:tcPr>
          <w:p w14:paraId="557DB777"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0,098</w:t>
            </w:r>
          </w:p>
        </w:tc>
      </w:tr>
      <w:tr w:rsidR="007616EA" w:rsidRPr="007616EA" w14:paraId="15D650D3" w14:textId="77777777" w:rsidTr="007616EA">
        <w:tc>
          <w:tcPr>
            <w:tcW w:w="334" w:type="dxa"/>
          </w:tcPr>
          <w:p w14:paraId="7FE15976"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p>
        </w:tc>
        <w:tc>
          <w:tcPr>
            <w:tcW w:w="1333" w:type="dxa"/>
          </w:tcPr>
          <w:p w14:paraId="0331FD2E" w14:textId="77777777" w:rsidR="007616EA" w:rsidRPr="007616EA" w:rsidRDefault="007616EA" w:rsidP="007616EA">
            <w:pPr>
              <w:autoSpaceDE w:val="0"/>
              <w:autoSpaceDN w:val="0"/>
              <w:adjustRightInd w:val="0"/>
              <w:spacing w:line="240" w:lineRule="auto"/>
              <w:ind w:left="0" w:hanging="2"/>
              <w:contextualSpacing/>
              <w:rPr>
                <w:rFonts w:cs="Calibri"/>
                <w:szCs w:val="24"/>
              </w:rPr>
            </w:pPr>
            <w:r w:rsidRPr="007616EA">
              <w:rPr>
                <w:rFonts w:cs="Calibri"/>
                <w:szCs w:val="24"/>
              </w:rPr>
              <w:t>Up</w:t>
            </w:r>
          </w:p>
        </w:tc>
        <w:tc>
          <w:tcPr>
            <w:tcW w:w="979" w:type="dxa"/>
          </w:tcPr>
          <w:p w14:paraId="2FCA842F"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0,634</w:t>
            </w:r>
          </w:p>
        </w:tc>
        <w:tc>
          <w:tcPr>
            <w:tcW w:w="1301" w:type="dxa"/>
          </w:tcPr>
          <w:p w14:paraId="073DDAF1"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0,426</w:t>
            </w:r>
          </w:p>
        </w:tc>
        <w:tc>
          <w:tcPr>
            <w:tcW w:w="1830" w:type="dxa"/>
          </w:tcPr>
          <w:p w14:paraId="6B050E30"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0,259</w:t>
            </w:r>
          </w:p>
        </w:tc>
        <w:tc>
          <w:tcPr>
            <w:tcW w:w="1027" w:type="dxa"/>
          </w:tcPr>
          <w:p w14:paraId="3BFE41F2"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1,491</w:t>
            </w:r>
          </w:p>
        </w:tc>
        <w:tc>
          <w:tcPr>
            <w:tcW w:w="1419" w:type="dxa"/>
          </w:tcPr>
          <w:p w14:paraId="2434BA28" w14:textId="77777777" w:rsidR="007616EA" w:rsidRPr="007616EA" w:rsidRDefault="007616EA" w:rsidP="007616EA">
            <w:pPr>
              <w:autoSpaceDE w:val="0"/>
              <w:autoSpaceDN w:val="0"/>
              <w:adjustRightInd w:val="0"/>
              <w:spacing w:line="240" w:lineRule="auto"/>
              <w:ind w:left="0" w:hanging="2"/>
              <w:contextualSpacing/>
              <w:jc w:val="center"/>
              <w:rPr>
                <w:rFonts w:cs="Calibri"/>
                <w:szCs w:val="24"/>
              </w:rPr>
            </w:pPr>
            <w:r w:rsidRPr="007616EA">
              <w:rPr>
                <w:rFonts w:cs="Calibri"/>
                <w:szCs w:val="24"/>
              </w:rPr>
              <w:t>0,146</w:t>
            </w:r>
          </w:p>
        </w:tc>
      </w:tr>
      <w:tr w:rsidR="007616EA" w:rsidRPr="007616EA" w14:paraId="1BCC27C0" w14:textId="77777777" w:rsidTr="007616EA">
        <w:tc>
          <w:tcPr>
            <w:tcW w:w="8223" w:type="dxa"/>
            <w:gridSpan w:val="7"/>
          </w:tcPr>
          <w:p w14:paraId="59E75C48" w14:textId="77777777" w:rsidR="007616EA" w:rsidRPr="007616EA" w:rsidRDefault="007616EA" w:rsidP="007616EA">
            <w:pPr>
              <w:autoSpaceDE w:val="0"/>
              <w:autoSpaceDN w:val="0"/>
              <w:adjustRightInd w:val="0"/>
              <w:spacing w:line="240" w:lineRule="auto"/>
              <w:ind w:left="0" w:hanging="2"/>
              <w:contextualSpacing/>
              <w:rPr>
                <w:rFonts w:cs="Calibri"/>
                <w:szCs w:val="24"/>
              </w:rPr>
            </w:pPr>
            <w:r w:rsidRPr="007616EA">
              <w:rPr>
                <w:rFonts w:cs="Calibri"/>
                <w:szCs w:val="24"/>
              </w:rPr>
              <w:t>a. Dependent Variables: LN_RES</w:t>
            </w:r>
          </w:p>
        </w:tc>
      </w:tr>
    </w:tbl>
    <w:p w14:paraId="4B5E35FF" w14:textId="77777777" w:rsidR="008E53BC" w:rsidRDefault="007616EA" w:rsidP="008E53BC">
      <w:pPr>
        <w:suppressAutoHyphens/>
        <w:autoSpaceDE w:val="0"/>
        <w:autoSpaceDN w:val="0"/>
        <w:adjustRightInd w:val="0"/>
        <w:spacing w:after="0"/>
        <w:ind w:left="720" w:firstLine="720"/>
        <w:textDirection w:val="btLr"/>
        <w:textAlignment w:val="top"/>
        <w:outlineLvl w:val="0"/>
      </w:pPr>
      <w:r w:rsidRPr="007616EA">
        <w:rPr>
          <w:rFonts w:cs="Times New Roman"/>
          <w:position w:val="-1"/>
          <w:szCs w:val="24"/>
          <w:lang w:eastAsia="en-ID"/>
        </w:rPr>
        <w:t>Source : Data processed through SPSS 25 of 2024</w:t>
      </w:r>
    </w:p>
    <w:p w14:paraId="176B8571" w14:textId="023521CC" w:rsidR="008E53BC" w:rsidRDefault="008E53BC" w:rsidP="008E53BC">
      <w:pPr>
        <w:suppressAutoHyphens/>
        <w:autoSpaceDE w:val="0"/>
        <w:autoSpaceDN w:val="0"/>
        <w:adjustRightInd w:val="0"/>
        <w:spacing w:after="0"/>
        <w:ind w:left="720" w:firstLine="720"/>
        <w:textDirection w:val="btLr"/>
        <w:textAlignment w:val="top"/>
        <w:outlineLvl w:val="0"/>
        <w:rPr>
          <w:rFonts w:cs="Times New Roman"/>
          <w:position w:val="-1"/>
          <w:szCs w:val="24"/>
          <w:lang w:eastAsia="en-ID"/>
        </w:rPr>
      </w:pPr>
      <w:r w:rsidRPr="008E53BC">
        <w:rPr>
          <w:rFonts w:cs="Times New Roman"/>
          <w:position w:val="-1"/>
          <w:szCs w:val="24"/>
          <w:lang w:eastAsia="en-ID"/>
        </w:rPr>
        <w:t>Based on the results of the heteroscedasticity test in table 4.4, it can be seen that the significance value of Islamic corporate governance is 0.098 and the significance value of company size is 0.146 so it can be concluded that there is no heteroscedasticity.</w:t>
      </w:r>
    </w:p>
    <w:p w14:paraId="08E7BDDC" w14:textId="77777777" w:rsidR="007616EA" w:rsidRPr="007616EA" w:rsidRDefault="007616EA" w:rsidP="007616EA">
      <w:pPr>
        <w:suppressAutoHyphens/>
        <w:spacing w:after="0"/>
        <w:ind w:leftChars="-1" w:hangingChars="1" w:hanging="2"/>
        <w:contextualSpacing/>
        <w:textDirection w:val="btLr"/>
        <w:textAlignment w:val="top"/>
        <w:outlineLvl w:val="0"/>
        <w:rPr>
          <w:rFonts w:cs="Calibri"/>
          <w:position w:val="-1"/>
          <w:szCs w:val="24"/>
          <w:lang w:eastAsia="en-ID"/>
        </w:rPr>
      </w:pPr>
    </w:p>
    <w:p w14:paraId="3D6B59B8" w14:textId="144E4257" w:rsidR="007616EA" w:rsidRPr="008E53BC" w:rsidRDefault="007616EA" w:rsidP="008E53BC">
      <w:pPr>
        <w:pStyle w:val="ListParagraph"/>
        <w:numPr>
          <w:ilvl w:val="0"/>
          <w:numId w:val="9"/>
        </w:numPr>
        <w:suppressAutoHyphens/>
        <w:autoSpaceDE w:val="0"/>
        <w:autoSpaceDN w:val="0"/>
        <w:adjustRightInd w:val="0"/>
        <w:spacing w:after="0"/>
        <w:ind w:left="856" w:hanging="357"/>
        <w:textDirection w:val="btLr"/>
        <w:textAlignment w:val="top"/>
        <w:outlineLvl w:val="0"/>
        <w:rPr>
          <w:rFonts w:cs="Times New Roman"/>
          <w:b/>
          <w:bCs/>
          <w:position w:val="-1"/>
          <w:szCs w:val="24"/>
          <w:lang w:eastAsia="en-ID"/>
        </w:rPr>
      </w:pPr>
      <w:r w:rsidRPr="008E53BC">
        <w:rPr>
          <w:rFonts w:cs="Times New Roman"/>
          <w:b/>
          <w:bCs/>
          <w:position w:val="-1"/>
          <w:szCs w:val="24"/>
          <w:lang w:eastAsia="en-ID"/>
        </w:rPr>
        <w:t>Uji Autokorelasi</w:t>
      </w:r>
    </w:p>
    <w:p w14:paraId="5A5DB58B" w14:textId="61C387F2" w:rsidR="007616EA" w:rsidRPr="007616EA" w:rsidRDefault="008E53BC" w:rsidP="007616EA">
      <w:pPr>
        <w:suppressAutoHyphens/>
        <w:spacing w:after="0"/>
        <w:ind w:left="720" w:firstLine="567"/>
        <w:contextualSpacing/>
        <w:textDirection w:val="btLr"/>
        <w:textAlignment w:val="top"/>
        <w:outlineLvl w:val="0"/>
        <w:rPr>
          <w:rFonts w:cs="Times New Roman"/>
          <w:b/>
          <w:bCs/>
          <w:position w:val="-1"/>
          <w:szCs w:val="24"/>
          <w:lang w:eastAsia="en-ID"/>
        </w:rPr>
      </w:pPr>
      <w:r>
        <w:rPr>
          <w:rFonts w:cs="Times New Roman"/>
          <w:position w:val="-1"/>
          <w:szCs w:val="24"/>
          <w:lang w:eastAsia="en-ID"/>
        </w:rPr>
        <w:t xml:space="preserve">In this study, the Autocorrelation test was used through the </w:t>
      </w:r>
      <w:r w:rsidR="007616EA" w:rsidRPr="007616EA">
        <w:rPr>
          <w:rFonts w:cs="Times New Roman"/>
          <w:i/>
          <w:iCs/>
          <w:position w:val="-1"/>
          <w:szCs w:val="24"/>
          <w:lang w:eastAsia="en-ID"/>
        </w:rPr>
        <w:t xml:space="preserve">Run Test. </w:t>
      </w:r>
    </w:p>
    <w:p w14:paraId="580A7D32" w14:textId="5A083174" w:rsidR="007616EA" w:rsidRPr="007616EA" w:rsidRDefault="007616EA" w:rsidP="007616EA">
      <w:pPr>
        <w:suppressAutoHyphens/>
        <w:spacing w:after="0"/>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Table 4.5</w:t>
      </w:r>
    </w:p>
    <w:p w14:paraId="2571CFFE" w14:textId="77777777" w:rsidR="007616EA" w:rsidRPr="007616EA" w:rsidRDefault="007616EA" w:rsidP="007616EA">
      <w:pPr>
        <w:suppressAutoHyphens/>
        <w:spacing w:after="0"/>
        <w:ind w:leftChars="-1" w:hangingChars="1" w:hanging="2"/>
        <w:contextualSpacing/>
        <w:jc w:val="center"/>
        <w:textDirection w:val="btLr"/>
        <w:textAlignment w:val="top"/>
        <w:outlineLvl w:val="0"/>
        <w:rPr>
          <w:rFonts w:cs="Times New Roman"/>
          <w:b/>
          <w:bCs/>
          <w:i/>
          <w:iCs/>
          <w:position w:val="-1"/>
          <w:szCs w:val="24"/>
          <w:lang w:eastAsia="en-ID"/>
        </w:rPr>
      </w:pPr>
      <w:r w:rsidRPr="007616EA">
        <w:rPr>
          <w:rFonts w:cs="Times New Roman"/>
          <w:b/>
          <w:bCs/>
          <w:position w:val="-1"/>
          <w:szCs w:val="24"/>
          <w:lang w:eastAsia="en-ID"/>
        </w:rPr>
        <w:t xml:space="preserve">Autocorrelation Test </w:t>
      </w:r>
      <w:r w:rsidRPr="007616EA">
        <w:rPr>
          <w:rFonts w:cs="Times New Roman"/>
          <w:b/>
          <w:bCs/>
          <w:i/>
          <w:iCs/>
          <w:position w:val="-1"/>
          <w:szCs w:val="24"/>
          <w:lang w:eastAsia="en-ID"/>
        </w:rPr>
        <w:t>Run Test</w:t>
      </w:r>
    </w:p>
    <w:tbl>
      <w:tblPr>
        <w:tblStyle w:val="TableGrid4"/>
        <w:tblW w:w="5245" w:type="dxa"/>
        <w:tblInd w:w="1696" w:type="dxa"/>
        <w:tblLook w:val="04A0" w:firstRow="1" w:lastRow="0" w:firstColumn="1" w:lastColumn="0" w:noHBand="0" w:noVBand="1"/>
      </w:tblPr>
      <w:tblGrid>
        <w:gridCol w:w="2552"/>
        <w:gridCol w:w="2693"/>
      </w:tblGrid>
      <w:tr w:rsidR="007616EA" w:rsidRPr="007616EA" w14:paraId="63648DCA" w14:textId="77777777" w:rsidTr="005E473C">
        <w:tc>
          <w:tcPr>
            <w:tcW w:w="5245" w:type="dxa"/>
            <w:gridSpan w:val="2"/>
          </w:tcPr>
          <w:p w14:paraId="1A44FB2C" w14:textId="77777777" w:rsidR="007616EA" w:rsidRPr="007616EA" w:rsidRDefault="007616EA" w:rsidP="007616EA">
            <w:pPr>
              <w:spacing w:line="240" w:lineRule="auto"/>
              <w:ind w:left="0" w:hanging="2"/>
              <w:contextualSpacing/>
              <w:jc w:val="center"/>
              <w:rPr>
                <w:rFonts w:cs="Calibri"/>
                <w:szCs w:val="24"/>
              </w:rPr>
            </w:pPr>
            <w:r w:rsidRPr="007616EA">
              <w:rPr>
                <w:rFonts w:cs="Calibri"/>
                <w:b/>
                <w:bCs/>
                <w:szCs w:val="24"/>
              </w:rPr>
              <w:t>Running the Test</w:t>
            </w:r>
          </w:p>
        </w:tc>
      </w:tr>
      <w:tr w:rsidR="007616EA" w:rsidRPr="007616EA" w14:paraId="10FAA439" w14:textId="77777777" w:rsidTr="005E473C">
        <w:tc>
          <w:tcPr>
            <w:tcW w:w="2552" w:type="dxa"/>
          </w:tcPr>
          <w:p w14:paraId="23A0712D" w14:textId="77777777" w:rsidR="007616EA" w:rsidRPr="007616EA" w:rsidRDefault="007616EA" w:rsidP="007616EA">
            <w:pPr>
              <w:spacing w:line="240" w:lineRule="auto"/>
              <w:ind w:left="0" w:hanging="2"/>
              <w:contextualSpacing/>
              <w:jc w:val="center"/>
              <w:rPr>
                <w:rFonts w:cs="Calibri"/>
                <w:szCs w:val="24"/>
              </w:rPr>
            </w:pPr>
          </w:p>
        </w:tc>
        <w:tc>
          <w:tcPr>
            <w:tcW w:w="2693" w:type="dxa"/>
          </w:tcPr>
          <w:p w14:paraId="5D228950"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Non-Standard Residue</w:t>
            </w:r>
          </w:p>
        </w:tc>
      </w:tr>
      <w:tr w:rsidR="007616EA" w:rsidRPr="007616EA" w14:paraId="365A859F" w14:textId="77777777" w:rsidTr="005E473C">
        <w:tc>
          <w:tcPr>
            <w:tcW w:w="2552" w:type="dxa"/>
          </w:tcPr>
          <w:p w14:paraId="7A7AD03B" w14:textId="77777777" w:rsidR="007616EA" w:rsidRPr="007616EA" w:rsidRDefault="007616EA" w:rsidP="007616EA">
            <w:pPr>
              <w:spacing w:line="240" w:lineRule="auto"/>
              <w:ind w:left="0" w:hanging="2"/>
              <w:contextualSpacing/>
              <w:rPr>
                <w:rFonts w:cs="Calibri"/>
                <w:szCs w:val="24"/>
              </w:rPr>
            </w:pPr>
            <w:r w:rsidRPr="007616EA">
              <w:rPr>
                <w:rFonts w:cs="Calibri"/>
                <w:szCs w:val="24"/>
              </w:rPr>
              <w:t>Test Scores</w:t>
            </w:r>
          </w:p>
        </w:tc>
        <w:tc>
          <w:tcPr>
            <w:tcW w:w="2693" w:type="dxa"/>
          </w:tcPr>
          <w:p w14:paraId="54936A1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-0,00461</w:t>
            </w:r>
          </w:p>
        </w:tc>
      </w:tr>
      <w:tr w:rsidR="007616EA" w:rsidRPr="007616EA" w14:paraId="63FA42F2" w14:textId="77777777" w:rsidTr="005E473C">
        <w:tc>
          <w:tcPr>
            <w:tcW w:w="2552" w:type="dxa"/>
          </w:tcPr>
          <w:p w14:paraId="49C4E93F" w14:textId="77777777" w:rsidR="007616EA" w:rsidRPr="007616EA" w:rsidRDefault="007616EA" w:rsidP="007616EA">
            <w:pPr>
              <w:spacing w:line="240" w:lineRule="auto"/>
              <w:ind w:left="0" w:hanging="2"/>
              <w:contextualSpacing/>
              <w:rPr>
                <w:rFonts w:cs="Calibri"/>
                <w:szCs w:val="24"/>
              </w:rPr>
            </w:pPr>
            <w:r w:rsidRPr="007616EA">
              <w:rPr>
                <w:rFonts w:cs="Calibri"/>
                <w:szCs w:val="24"/>
              </w:rPr>
              <w:t>Case &lt; Test Scores</w:t>
            </w:r>
          </w:p>
        </w:tc>
        <w:tc>
          <w:tcPr>
            <w:tcW w:w="2693" w:type="dxa"/>
          </w:tcPr>
          <w:p w14:paraId="2234F07A" w14:textId="77777777" w:rsidR="007616EA" w:rsidRPr="007616EA" w:rsidRDefault="007616EA" w:rsidP="007616EA">
            <w:pPr>
              <w:spacing w:line="240" w:lineRule="auto"/>
              <w:ind w:left="0" w:hanging="2"/>
              <w:contextualSpacing/>
              <w:rPr>
                <w:rFonts w:cs="Calibri"/>
                <w:szCs w:val="24"/>
              </w:rPr>
            </w:pPr>
            <w:r w:rsidRPr="007616EA">
              <w:rPr>
                <w:rFonts w:cs="Calibri"/>
                <w:szCs w:val="24"/>
              </w:rPr>
              <w:t>18</w:t>
            </w:r>
          </w:p>
        </w:tc>
      </w:tr>
      <w:tr w:rsidR="007616EA" w:rsidRPr="007616EA" w14:paraId="6088453D" w14:textId="77777777" w:rsidTr="005E473C">
        <w:tc>
          <w:tcPr>
            <w:tcW w:w="2552" w:type="dxa"/>
          </w:tcPr>
          <w:p w14:paraId="12E73AD3" w14:textId="77777777" w:rsidR="007616EA" w:rsidRPr="007616EA" w:rsidRDefault="007616EA" w:rsidP="007616EA">
            <w:pPr>
              <w:spacing w:line="240" w:lineRule="auto"/>
              <w:ind w:left="0" w:hanging="2"/>
              <w:contextualSpacing/>
              <w:rPr>
                <w:rFonts w:cs="Calibri"/>
                <w:szCs w:val="24"/>
              </w:rPr>
            </w:pPr>
            <w:r w:rsidRPr="007616EA">
              <w:rPr>
                <w:rFonts w:cs="Calibri"/>
                <w:szCs w:val="24"/>
              </w:rPr>
              <w:t>Case &gt;= Test Score</w:t>
            </w:r>
          </w:p>
        </w:tc>
        <w:tc>
          <w:tcPr>
            <w:tcW w:w="2693" w:type="dxa"/>
          </w:tcPr>
          <w:p w14:paraId="4BC85C43" w14:textId="77777777" w:rsidR="007616EA" w:rsidRPr="007616EA" w:rsidRDefault="007616EA" w:rsidP="007616EA">
            <w:pPr>
              <w:spacing w:line="240" w:lineRule="auto"/>
              <w:ind w:left="0" w:hanging="2"/>
              <w:contextualSpacing/>
              <w:rPr>
                <w:rFonts w:cs="Calibri"/>
                <w:szCs w:val="24"/>
              </w:rPr>
            </w:pPr>
            <w:r w:rsidRPr="007616EA">
              <w:rPr>
                <w:rFonts w:cs="Calibri"/>
                <w:szCs w:val="24"/>
              </w:rPr>
              <w:t>18</w:t>
            </w:r>
          </w:p>
        </w:tc>
      </w:tr>
      <w:tr w:rsidR="007616EA" w:rsidRPr="007616EA" w14:paraId="13DEFEE6" w14:textId="77777777" w:rsidTr="005E473C">
        <w:tc>
          <w:tcPr>
            <w:tcW w:w="2552" w:type="dxa"/>
          </w:tcPr>
          <w:p w14:paraId="66D51943" w14:textId="77777777" w:rsidR="007616EA" w:rsidRPr="007616EA" w:rsidRDefault="007616EA" w:rsidP="007616EA">
            <w:pPr>
              <w:spacing w:line="240" w:lineRule="auto"/>
              <w:ind w:left="0" w:hanging="2"/>
              <w:contextualSpacing/>
              <w:rPr>
                <w:rFonts w:cs="Calibri"/>
                <w:szCs w:val="24"/>
              </w:rPr>
            </w:pPr>
            <w:r w:rsidRPr="007616EA">
              <w:rPr>
                <w:rFonts w:cs="Calibri"/>
                <w:szCs w:val="24"/>
              </w:rPr>
              <w:t>Total Cases</w:t>
            </w:r>
          </w:p>
        </w:tc>
        <w:tc>
          <w:tcPr>
            <w:tcW w:w="2693" w:type="dxa"/>
          </w:tcPr>
          <w:p w14:paraId="183712F5" w14:textId="77777777" w:rsidR="007616EA" w:rsidRPr="007616EA" w:rsidRDefault="007616EA" w:rsidP="007616EA">
            <w:pPr>
              <w:spacing w:line="240" w:lineRule="auto"/>
              <w:ind w:left="0" w:hanging="2"/>
              <w:contextualSpacing/>
              <w:rPr>
                <w:rFonts w:cs="Calibri"/>
                <w:szCs w:val="24"/>
              </w:rPr>
            </w:pPr>
            <w:r w:rsidRPr="007616EA">
              <w:rPr>
                <w:rFonts w:cs="Calibri"/>
                <w:szCs w:val="24"/>
              </w:rPr>
              <w:t>36</w:t>
            </w:r>
          </w:p>
        </w:tc>
      </w:tr>
      <w:tr w:rsidR="007616EA" w:rsidRPr="007616EA" w14:paraId="7858A62F" w14:textId="77777777" w:rsidTr="005E473C">
        <w:tc>
          <w:tcPr>
            <w:tcW w:w="2552" w:type="dxa"/>
          </w:tcPr>
          <w:p w14:paraId="6CE57260" w14:textId="77777777" w:rsidR="007616EA" w:rsidRPr="007616EA" w:rsidRDefault="007616EA" w:rsidP="007616EA">
            <w:pPr>
              <w:spacing w:line="240" w:lineRule="auto"/>
              <w:ind w:left="0" w:hanging="2"/>
              <w:contextualSpacing/>
              <w:rPr>
                <w:rFonts w:cs="Calibri"/>
                <w:szCs w:val="24"/>
              </w:rPr>
            </w:pPr>
            <w:r w:rsidRPr="007616EA">
              <w:rPr>
                <w:rFonts w:cs="Calibri"/>
                <w:szCs w:val="24"/>
              </w:rPr>
              <w:t>Number of Runs</w:t>
            </w:r>
          </w:p>
        </w:tc>
        <w:tc>
          <w:tcPr>
            <w:tcW w:w="2693" w:type="dxa"/>
          </w:tcPr>
          <w:p w14:paraId="3961CF40" w14:textId="77777777" w:rsidR="007616EA" w:rsidRPr="007616EA" w:rsidRDefault="007616EA" w:rsidP="007616EA">
            <w:pPr>
              <w:spacing w:line="240" w:lineRule="auto"/>
              <w:ind w:left="0" w:hanging="2"/>
              <w:contextualSpacing/>
              <w:rPr>
                <w:rFonts w:cs="Calibri"/>
                <w:szCs w:val="24"/>
              </w:rPr>
            </w:pPr>
            <w:r w:rsidRPr="007616EA">
              <w:rPr>
                <w:rFonts w:cs="Calibri"/>
                <w:szCs w:val="24"/>
              </w:rPr>
              <w:t>24</w:t>
            </w:r>
          </w:p>
        </w:tc>
      </w:tr>
      <w:tr w:rsidR="007616EA" w:rsidRPr="007616EA" w14:paraId="1F6DED8C" w14:textId="77777777" w:rsidTr="005E473C">
        <w:tc>
          <w:tcPr>
            <w:tcW w:w="2552" w:type="dxa"/>
          </w:tcPr>
          <w:p w14:paraId="7BEC5467" w14:textId="77777777" w:rsidR="007616EA" w:rsidRPr="007616EA" w:rsidRDefault="007616EA" w:rsidP="007616EA">
            <w:pPr>
              <w:spacing w:line="240" w:lineRule="auto"/>
              <w:ind w:left="0" w:hanging="2"/>
              <w:contextualSpacing/>
              <w:rPr>
                <w:rFonts w:cs="Calibri"/>
                <w:szCs w:val="24"/>
              </w:rPr>
            </w:pPr>
            <w:r w:rsidRPr="007616EA">
              <w:rPr>
                <w:rFonts w:cs="Calibri"/>
                <w:szCs w:val="24"/>
              </w:rPr>
              <w:t>With</w:t>
            </w:r>
          </w:p>
        </w:tc>
        <w:tc>
          <w:tcPr>
            <w:tcW w:w="2693" w:type="dxa"/>
          </w:tcPr>
          <w:p w14:paraId="346EF306" w14:textId="77777777" w:rsidR="007616EA" w:rsidRPr="007616EA" w:rsidRDefault="007616EA" w:rsidP="007616EA">
            <w:pPr>
              <w:spacing w:line="240" w:lineRule="auto"/>
              <w:ind w:left="0" w:hanging="2"/>
              <w:contextualSpacing/>
              <w:rPr>
                <w:rFonts w:cs="Calibri"/>
                <w:szCs w:val="24"/>
              </w:rPr>
            </w:pPr>
            <w:r w:rsidRPr="007616EA">
              <w:rPr>
                <w:rFonts w:cs="Calibri"/>
                <w:szCs w:val="24"/>
              </w:rPr>
              <w:t>1,522</w:t>
            </w:r>
          </w:p>
        </w:tc>
      </w:tr>
      <w:tr w:rsidR="007616EA" w:rsidRPr="007616EA" w14:paraId="0C93C1C3" w14:textId="77777777" w:rsidTr="005E473C">
        <w:tc>
          <w:tcPr>
            <w:tcW w:w="2552" w:type="dxa"/>
          </w:tcPr>
          <w:p w14:paraId="573EC875" w14:textId="77777777" w:rsidR="007616EA" w:rsidRPr="007616EA" w:rsidRDefault="007616EA" w:rsidP="007616EA">
            <w:pPr>
              <w:spacing w:line="240" w:lineRule="auto"/>
              <w:ind w:left="0" w:hanging="2"/>
              <w:contextualSpacing/>
              <w:rPr>
                <w:rFonts w:cs="Calibri"/>
                <w:szCs w:val="24"/>
              </w:rPr>
            </w:pPr>
            <w:r w:rsidRPr="007616EA">
              <w:rPr>
                <w:rFonts w:cs="Calibri"/>
                <w:szCs w:val="24"/>
              </w:rPr>
              <w:t>Asymp. Sig. (2-echo)</w:t>
            </w:r>
          </w:p>
        </w:tc>
        <w:tc>
          <w:tcPr>
            <w:tcW w:w="2693" w:type="dxa"/>
          </w:tcPr>
          <w:p w14:paraId="1E9D1DFA" w14:textId="77777777" w:rsidR="007616EA" w:rsidRPr="007616EA" w:rsidRDefault="007616EA" w:rsidP="007616EA">
            <w:pPr>
              <w:spacing w:line="240" w:lineRule="auto"/>
              <w:ind w:left="0" w:hanging="2"/>
              <w:contextualSpacing/>
              <w:rPr>
                <w:rFonts w:cs="Calibri"/>
                <w:szCs w:val="24"/>
              </w:rPr>
            </w:pPr>
            <w:r w:rsidRPr="007616EA">
              <w:rPr>
                <w:rFonts w:cs="Calibri"/>
                <w:szCs w:val="24"/>
              </w:rPr>
              <w:t>0,128</w:t>
            </w:r>
          </w:p>
        </w:tc>
      </w:tr>
      <w:tr w:rsidR="007616EA" w:rsidRPr="007616EA" w14:paraId="25F54472" w14:textId="77777777" w:rsidTr="005E473C">
        <w:tc>
          <w:tcPr>
            <w:tcW w:w="5245" w:type="dxa"/>
            <w:gridSpan w:val="2"/>
          </w:tcPr>
          <w:p w14:paraId="1B7D0353" w14:textId="77777777" w:rsidR="007616EA" w:rsidRPr="007616EA" w:rsidRDefault="007616EA" w:rsidP="007616EA">
            <w:pPr>
              <w:spacing w:line="240" w:lineRule="auto"/>
              <w:ind w:left="0" w:hanging="2"/>
              <w:contextualSpacing/>
              <w:rPr>
                <w:rFonts w:cs="Calibri"/>
                <w:szCs w:val="24"/>
              </w:rPr>
            </w:pPr>
            <w:r w:rsidRPr="007616EA">
              <w:rPr>
                <w:rFonts w:cs="Calibri"/>
                <w:szCs w:val="24"/>
              </w:rPr>
              <w:lastRenderedPageBreak/>
              <w:t>a. Median</w:t>
            </w:r>
          </w:p>
        </w:tc>
      </w:tr>
    </w:tbl>
    <w:p w14:paraId="4D4F9338" w14:textId="77777777" w:rsidR="007616EA" w:rsidRPr="007616EA" w:rsidRDefault="007616EA" w:rsidP="007616EA">
      <w:pPr>
        <w:suppressAutoHyphens/>
        <w:spacing w:after="0"/>
        <w:ind w:left="1440"/>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    Source : Data processed through SPSS 25 of 2024</w:t>
      </w:r>
    </w:p>
    <w:p w14:paraId="00CFA1F7" w14:textId="77777777" w:rsidR="007616EA" w:rsidRPr="007616EA" w:rsidRDefault="007616EA" w:rsidP="007616EA">
      <w:pPr>
        <w:suppressAutoHyphens/>
        <w:spacing w:after="0"/>
        <w:ind w:left="720" w:firstLine="567"/>
        <w:contextualSpacing/>
        <w:textDirection w:val="btLr"/>
        <w:textAlignment w:val="top"/>
        <w:outlineLvl w:val="0"/>
        <w:rPr>
          <w:rFonts w:cs="Calibri"/>
          <w:position w:val="-1"/>
          <w:szCs w:val="24"/>
          <w:lang w:eastAsia="en-ID"/>
        </w:rPr>
      </w:pPr>
    </w:p>
    <w:p w14:paraId="3885334F" w14:textId="77777777" w:rsidR="007616EA" w:rsidRPr="007616EA" w:rsidRDefault="007616EA" w:rsidP="007616EA">
      <w:pPr>
        <w:suppressAutoHyphens/>
        <w:spacing w:after="0"/>
        <w:ind w:left="720" w:firstLine="567"/>
        <w:contextualSpacing/>
        <w:textDirection w:val="btLr"/>
        <w:textAlignment w:val="top"/>
        <w:outlineLvl w:val="0"/>
        <w:rPr>
          <w:rFonts w:cs="Times New Roman"/>
          <w:position w:val="-1"/>
          <w:szCs w:val="24"/>
          <w:lang w:eastAsia="en-ID"/>
        </w:rPr>
      </w:pPr>
      <w:r w:rsidRPr="007616EA">
        <w:rPr>
          <w:rFonts w:cs="Calibri"/>
          <w:position w:val="-1"/>
          <w:szCs w:val="24"/>
          <w:lang w:eastAsia="en-ID"/>
        </w:rPr>
        <w:t xml:space="preserve">Based on the results of the autocorrelation test of table 4.5, it can be seen that the value of asymp. Sig. (2-tailed) or the probability value in the residual value shows that this study is 0.128 where the value is greater than the significance value (0.128 </w:t>
      </w:r>
      <w:r w:rsidRPr="007616EA">
        <w:rPr>
          <w:rFonts w:cs="Times New Roman"/>
          <w:position w:val="-1"/>
          <w:szCs w:val="24"/>
          <w:lang w:eastAsia="en-ID"/>
        </w:rPr>
        <w:t>&gt; 0.05) (sig &gt; α). This shows that the residual value of this regression value meets the assumption so that it can be concluded that there is no autocorrelation.</w:t>
      </w:r>
    </w:p>
    <w:p w14:paraId="690E287A" w14:textId="77777777" w:rsidR="007616EA" w:rsidRPr="007616EA" w:rsidRDefault="007616EA" w:rsidP="007616EA">
      <w:pPr>
        <w:suppressAutoHyphens/>
        <w:spacing w:after="0"/>
        <w:ind w:left="720" w:firstLine="567"/>
        <w:contextualSpacing/>
        <w:textDirection w:val="btLr"/>
        <w:textAlignment w:val="top"/>
        <w:outlineLvl w:val="0"/>
        <w:rPr>
          <w:rFonts w:cs="Calibri"/>
          <w:position w:val="-1"/>
          <w:szCs w:val="24"/>
          <w:lang w:eastAsia="en-ID"/>
        </w:rPr>
      </w:pPr>
    </w:p>
    <w:p w14:paraId="26D7F5F1" w14:textId="77777777" w:rsidR="008E53BC" w:rsidRPr="008E53BC" w:rsidRDefault="007616EA" w:rsidP="008E53BC">
      <w:pPr>
        <w:pStyle w:val="ListParagraph"/>
        <w:numPr>
          <w:ilvl w:val="0"/>
          <w:numId w:val="7"/>
        </w:numPr>
        <w:suppressAutoHyphens/>
        <w:spacing w:after="0"/>
        <w:textDirection w:val="btLr"/>
        <w:textAlignment w:val="top"/>
        <w:outlineLvl w:val="0"/>
        <w:rPr>
          <w:rFonts w:cs="Calibri"/>
          <w:b/>
          <w:bCs/>
          <w:position w:val="-1"/>
          <w:szCs w:val="24"/>
          <w:lang w:eastAsia="en-ID"/>
        </w:rPr>
      </w:pPr>
      <w:r w:rsidRPr="008E53BC">
        <w:rPr>
          <w:rFonts w:cs="Calibri"/>
          <w:b/>
          <w:bCs/>
          <w:position w:val="-1"/>
          <w:szCs w:val="24"/>
          <w:lang w:eastAsia="en-ID"/>
        </w:rPr>
        <w:t>Uji Hipotesis</w:t>
      </w:r>
      <w:bookmarkStart w:id="1" w:name="_Toc174907088"/>
      <w:bookmarkStart w:id="2" w:name="_Toc175592588"/>
    </w:p>
    <w:p w14:paraId="5F63B26A" w14:textId="2B9EDA1C" w:rsidR="007616EA" w:rsidRPr="008E53BC" w:rsidRDefault="007616EA" w:rsidP="008E53BC">
      <w:pPr>
        <w:pStyle w:val="ListParagraph"/>
        <w:numPr>
          <w:ilvl w:val="0"/>
          <w:numId w:val="16"/>
        </w:numPr>
        <w:suppressAutoHyphens/>
        <w:spacing w:after="0"/>
        <w:textDirection w:val="btLr"/>
        <w:textAlignment w:val="top"/>
        <w:outlineLvl w:val="0"/>
        <w:rPr>
          <w:rFonts w:cs="Calibri"/>
          <w:b/>
          <w:bCs/>
          <w:position w:val="-1"/>
          <w:szCs w:val="24"/>
          <w:lang w:eastAsia="en-ID"/>
        </w:rPr>
      </w:pPr>
      <w:r w:rsidRPr="008E53BC">
        <w:rPr>
          <w:rFonts w:cs="Calibri"/>
          <w:b/>
          <w:bCs/>
          <w:position w:val="-1"/>
          <w:szCs w:val="24"/>
          <w:lang w:eastAsia="en-ID"/>
        </w:rPr>
        <w:t>Multiple Linear Regression Analysis</w:t>
      </w:r>
      <w:bookmarkEnd w:id="1"/>
      <w:bookmarkEnd w:id="2"/>
    </w:p>
    <w:p w14:paraId="0EC071D0" w14:textId="26351414" w:rsidR="007616EA" w:rsidRPr="007616EA" w:rsidRDefault="007616EA" w:rsidP="008E53BC">
      <w:pPr>
        <w:suppressAutoHyphens/>
        <w:spacing w:after="0" w:line="23" w:lineRule="atLeast"/>
        <w:ind w:left="142" w:firstLine="720"/>
        <w:contextualSpacing/>
        <w:textDirection w:val="btLr"/>
        <w:textAlignment w:val="top"/>
        <w:outlineLvl w:val="0"/>
        <w:rPr>
          <w:rFonts w:cs="Calibri"/>
          <w:position w:val="-1"/>
          <w:szCs w:val="24"/>
          <w:lang w:eastAsia="en-ID"/>
        </w:rPr>
      </w:pPr>
      <w:r w:rsidRPr="007616EA">
        <w:rPr>
          <w:rFonts w:cs="Calibri"/>
          <w:position w:val="-1"/>
          <w:szCs w:val="24"/>
          <w:lang w:eastAsia="en-ID"/>
        </w:rPr>
        <w:t>The results of the multiple linear regression test in this study are as follows:</w:t>
      </w:r>
    </w:p>
    <w:p w14:paraId="07DB0239" w14:textId="4DB89219"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r w:rsidRPr="007616EA">
        <w:rPr>
          <w:rFonts w:cs="Calibri"/>
          <w:b/>
          <w:bCs/>
          <w:position w:val="-1"/>
          <w:szCs w:val="24"/>
          <w:lang w:eastAsia="en-ID"/>
        </w:rPr>
        <w:t>Table 4.6</w:t>
      </w:r>
    </w:p>
    <w:p w14:paraId="77F0E705"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r w:rsidRPr="007616EA">
        <w:rPr>
          <w:rFonts w:cs="Calibri"/>
          <w:b/>
          <w:bCs/>
          <w:position w:val="-1"/>
          <w:szCs w:val="24"/>
          <w:lang w:eastAsia="en-ID"/>
        </w:rPr>
        <w:t>Multiple Linear Regression Analysis</w:t>
      </w:r>
    </w:p>
    <w:tbl>
      <w:tblPr>
        <w:tblStyle w:val="TableGrid4"/>
        <w:tblW w:w="7682" w:type="dxa"/>
        <w:tblInd w:w="988" w:type="dxa"/>
        <w:tblLook w:val="04A0" w:firstRow="1" w:lastRow="0" w:firstColumn="1" w:lastColumn="0" w:noHBand="0" w:noVBand="1"/>
      </w:tblPr>
      <w:tblGrid>
        <w:gridCol w:w="336"/>
        <w:gridCol w:w="1606"/>
        <w:gridCol w:w="1133"/>
        <w:gridCol w:w="1300"/>
        <w:gridCol w:w="1638"/>
        <w:gridCol w:w="835"/>
        <w:gridCol w:w="834"/>
      </w:tblGrid>
      <w:tr w:rsidR="007616EA" w:rsidRPr="007616EA" w14:paraId="5A5663E3" w14:textId="77777777" w:rsidTr="008E53BC">
        <w:tc>
          <w:tcPr>
            <w:tcW w:w="7682" w:type="dxa"/>
            <w:gridSpan w:val="7"/>
          </w:tcPr>
          <w:p w14:paraId="6FDBB25C" w14:textId="77777777" w:rsidR="007616EA" w:rsidRPr="007616EA" w:rsidRDefault="007616EA" w:rsidP="007616EA">
            <w:pPr>
              <w:spacing w:line="240" w:lineRule="auto"/>
              <w:ind w:left="0" w:hanging="2"/>
              <w:contextualSpacing/>
              <w:jc w:val="center"/>
              <w:rPr>
                <w:rFonts w:cs="Calibri"/>
                <w:b/>
                <w:bCs/>
                <w:szCs w:val="24"/>
              </w:rPr>
            </w:pPr>
            <w:r w:rsidRPr="007616EA">
              <w:rPr>
                <w:rFonts w:cs="Calibri"/>
                <w:b/>
                <w:bCs/>
                <w:szCs w:val="24"/>
              </w:rPr>
              <w:t>Coefficient</w:t>
            </w:r>
          </w:p>
        </w:tc>
      </w:tr>
      <w:tr w:rsidR="008E53BC" w:rsidRPr="007616EA" w14:paraId="1FB6F558" w14:textId="77777777" w:rsidTr="008E53BC">
        <w:tc>
          <w:tcPr>
            <w:tcW w:w="1942" w:type="dxa"/>
            <w:gridSpan w:val="2"/>
          </w:tcPr>
          <w:p w14:paraId="3F42EE08"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Pola</w:t>
            </w:r>
          </w:p>
        </w:tc>
        <w:tc>
          <w:tcPr>
            <w:tcW w:w="2433" w:type="dxa"/>
            <w:gridSpan w:val="2"/>
          </w:tcPr>
          <w:p w14:paraId="05B27856"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Non-standard Coefficients</w:t>
            </w:r>
          </w:p>
        </w:tc>
        <w:tc>
          <w:tcPr>
            <w:tcW w:w="1638" w:type="dxa"/>
          </w:tcPr>
          <w:p w14:paraId="2ABF1D09"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Standard Coefficient</w:t>
            </w:r>
          </w:p>
        </w:tc>
        <w:tc>
          <w:tcPr>
            <w:tcW w:w="835" w:type="dxa"/>
          </w:tcPr>
          <w:p w14:paraId="00C9B90A"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t</w:t>
            </w:r>
          </w:p>
        </w:tc>
        <w:tc>
          <w:tcPr>
            <w:tcW w:w="834" w:type="dxa"/>
          </w:tcPr>
          <w:p w14:paraId="55CC7525"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Mr.</w:t>
            </w:r>
          </w:p>
        </w:tc>
      </w:tr>
      <w:tr w:rsidR="007616EA" w:rsidRPr="007616EA" w14:paraId="76B51E4D" w14:textId="77777777" w:rsidTr="008E53BC">
        <w:tc>
          <w:tcPr>
            <w:tcW w:w="336" w:type="dxa"/>
          </w:tcPr>
          <w:p w14:paraId="48EEFB4C" w14:textId="77777777" w:rsidR="007616EA" w:rsidRPr="007616EA" w:rsidRDefault="007616EA" w:rsidP="007616EA">
            <w:pPr>
              <w:spacing w:line="240" w:lineRule="auto"/>
              <w:ind w:left="0" w:hanging="2"/>
              <w:contextualSpacing/>
              <w:rPr>
                <w:rFonts w:cs="Calibri"/>
                <w:szCs w:val="24"/>
              </w:rPr>
            </w:pPr>
          </w:p>
        </w:tc>
        <w:tc>
          <w:tcPr>
            <w:tcW w:w="1606" w:type="dxa"/>
          </w:tcPr>
          <w:p w14:paraId="132B73A5" w14:textId="77777777" w:rsidR="007616EA" w:rsidRPr="007616EA" w:rsidRDefault="007616EA" w:rsidP="007616EA">
            <w:pPr>
              <w:spacing w:line="240" w:lineRule="auto"/>
              <w:ind w:left="0" w:hanging="2"/>
              <w:contextualSpacing/>
              <w:rPr>
                <w:rFonts w:cs="Calibri"/>
                <w:szCs w:val="24"/>
              </w:rPr>
            </w:pPr>
          </w:p>
        </w:tc>
        <w:tc>
          <w:tcPr>
            <w:tcW w:w="1133" w:type="dxa"/>
          </w:tcPr>
          <w:p w14:paraId="05003D0A" w14:textId="77777777" w:rsidR="007616EA" w:rsidRPr="007616EA" w:rsidRDefault="007616EA" w:rsidP="007616EA">
            <w:pPr>
              <w:spacing w:line="240" w:lineRule="auto"/>
              <w:ind w:left="0" w:hanging="2"/>
              <w:contextualSpacing/>
              <w:rPr>
                <w:rFonts w:cs="Calibri"/>
                <w:szCs w:val="24"/>
              </w:rPr>
            </w:pPr>
            <w:r w:rsidRPr="007616EA">
              <w:rPr>
                <w:rFonts w:cs="Calibri"/>
                <w:szCs w:val="24"/>
              </w:rPr>
              <w:t>B</w:t>
            </w:r>
          </w:p>
        </w:tc>
        <w:tc>
          <w:tcPr>
            <w:tcW w:w="1300" w:type="dxa"/>
          </w:tcPr>
          <w:p w14:paraId="75324FAB" w14:textId="77777777" w:rsidR="007616EA" w:rsidRPr="007616EA" w:rsidRDefault="007616EA" w:rsidP="007616EA">
            <w:pPr>
              <w:spacing w:line="240" w:lineRule="auto"/>
              <w:ind w:left="0" w:hanging="2"/>
              <w:contextualSpacing/>
              <w:rPr>
                <w:rFonts w:cs="Calibri"/>
                <w:szCs w:val="24"/>
              </w:rPr>
            </w:pPr>
            <w:r w:rsidRPr="007616EA">
              <w:rPr>
                <w:rFonts w:cs="Calibri"/>
                <w:szCs w:val="24"/>
              </w:rPr>
              <w:t>STD error.</w:t>
            </w:r>
          </w:p>
        </w:tc>
        <w:tc>
          <w:tcPr>
            <w:tcW w:w="1638" w:type="dxa"/>
          </w:tcPr>
          <w:p w14:paraId="26274550" w14:textId="77777777" w:rsidR="007616EA" w:rsidRPr="007616EA" w:rsidRDefault="007616EA" w:rsidP="007616EA">
            <w:pPr>
              <w:spacing w:line="240" w:lineRule="auto"/>
              <w:ind w:left="0" w:hanging="2"/>
              <w:contextualSpacing/>
              <w:rPr>
                <w:rFonts w:cs="Calibri"/>
                <w:szCs w:val="24"/>
              </w:rPr>
            </w:pPr>
            <w:r w:rsidRPr="007616EA">
              <w:rPr>
                <w:rFonts w:cs="Calibri"/>
                <w:szCs w:val="24"/>
              </w:rPr>
              <w:t>Beta</w:t>
            </w:r>
          </w:p>
        </w:tc>
        <w:tc>
          <w:tcPr>
            <w:tcW w:w="835" w:type="dxa"/>
          </w:tcPr>
          <w:p w14:paraId="4B9AE102" w14:textId="77777777" w:rsidR="007616EA" w:rsidRPr="007616EA" w:rsidRDefault="007616EA" w:rsidP="007616EA">
            <w:pPr>
              <w:spacing w:line="240" w:lineRule="auto"/>
              <w:ind w:left="0" w:hanging="2"/>
              <w:contextualSpacing/>
              <w:rPr>
                <w:rFonts w:cs="Calibri"/>
                <w:szCs w:val="24"/>
              </w:rPr>
            </w:pPr>
          </w:p>
        </w:tc>
        <w:tc>
          <w:tcPr>
            <w:tcW w:w="834" w:type="dxa"/>
          </w:tcPr>
          <w:p w14:paraId="0FB6E67E" w14:textId="77777777" w:rsidR="007616EA" w:rsidRPr="007616EA" w:rsidRDefault="007616EA" w:rsidP="007616EA">
            <w:pPr>
              <w:spacing w:line="240" w:lineRule="auto"/>
              <w:ind w:left="0" w:hanging="2"/>
              <w:contextualSpacing/>
              <w:rPr>
                <w:rFonts w:cs="Calibri"/>
                <w:szCs w:val="24"/>
              </w:rPr>
            </w:pPr>
          </w:p>
        </w:tc>
      </w:tr>
      <w:tr w:rsidR="007616EA" w:rsidRPr="007616EA" w14:paraId="2500B105" w14:textId="77777777" w:rsidTr="008E53BC">
        <w:tc>
          <w:tcPr>
            <w:tcW w:w="336" w:type="dxa"/>
          </w:tcPr>
          <w:p w14:paraId="1D586876" w14:textId="77777777" w:rsidR="007616EA" w:rsidRPr="007616EA" w:rsidRDefault="007616EA" w:rsidP="007616EA">
            <w:pPr>
              <w:spacing w:line="240" w:lineRule="auto"/>
              <w:ind w:left="0" w:hanging="2"/>
              <w:contextualSpacing/>
              <w:rPr>
                <w:rFonts w:cs="Calibri"/>
                <w:szCs w:val="24"/>
              </w:rPr>
            </w:pPr>
            <w:r w:rsidRPr="007616EA">
              <w:rPr>
                <w:rFonts w:cs="Calibri"/>
                <w:szCs w:val="24"/>
              </w:rPr>
              <w:t>1</w:t>
            </w:r>
          </w:p>
        </w:tc>
        <w:tc>
          <w:tcPr>
            <w:tcW w:w="1606" w:type="dxa"/>
          </w:tcPr>
          <w:p w14:paraId="63AC2D57" w14:textId="77777777" w:rsidR="007616EA" w:rsidRPr="007616EA" w:rsidRDefault="007616EA" w:rsidP="007616EA">
            <w:pPr>
              <w:spacing w:line="240" w:lineRule="auto"/>
              <w:ind w:left="0" w:hanging="2"/>
              <w:contextualSpacing/>
              <w:rPr>
                <w:rFonts w:cs="Calibri"/>
                <w:szCs w:val="24"/>
              </w:rPr>
            </w:pPr>
            <w:r w:rsidRPr="007616EA">
              <w:rPr>
                <w:rFonts w:cs="Calibri"/>
                <w:szCs w:val="24"/>
              </w:rPr>
              <w:t>(Konstan)</w:t>
            </w:r>
          </w:p>
        </w:tc>
        <w:tc>
          <w:tcPr>
            <w:tcW w:w="1133" w:type="dxa"/>
          </w:tcPr>
          <w:p w14:paraId="5F543E77" w14:textId="77777777" w:rsidR="007616EA" w:rsidRPr="007616EA" w:rsidRDefault="007616EA" w:rsidP="007616EA">
            <w:pPr>
              <w:spacing w:line="240" w:lineRule="auto"/>
              <w:ind w:left="0" w:hanging="2"/>
              <w:contextualSpacing/>
              <w:rPr>
                <w:rFonts w:cs="Calibri"/>
                <w:szCs w:val="24"/>
              </w:rPr>
            </w:pPr>
            <w:r w:rsidRPr="007616EA">
              <w:rPr>
                <w:rFonts w:cs="Calibri"/>
                <w:szCs w:val="24"/>
              </w:rPr>
              <w:t>0,088</w:t>
            </w:r>
          </w:p>
        </w:tc>
        <w:tc>
          <w:tcPr>
            <w:tcW w:w="1300" w:type="dxa"/>
          </w:tcPr>
          <w:p w14:paraId="3DED4F98" w14:textId="77777777" w:rsidR="007616EA" w:rsidRPr="007616EA" w:rsidRDefault="007616EA" w:rsidP="007616EA">
            <w:pPr>
              <w:spacing w:line="240" w:lineRule="auto"/>
              <w:ind w:left="0" w:hanging="2"/>
              <w:contextualSpacing/>
              <w:rPr>
                <w:rFonts w:cs="Calibri"/>
                <w:szCs w:val="24"/>
              </w:rPr>
            </w:pPr>
            <w:r w:rsidRPr="007616EA">
              <w:rPr>
                <w:rFonts w:cs="Calibri"/>
                <w:szCs w:val="24"/>
              </w:rPr>
              <w:t>1,397</w:t>
            </w:r>
          </w:p>
        </w:tc>
        <w:tc>
          <w:tcPr>
            <w:tcW w:w="1638" w:type="dxa"/>
          </w:tcPr>
          <w:p w14:paraId="5413576E" w14:textId="77777777" w:rsidR="007616EA" w:rsidRPr="007616EA" w:rsidRDefault="007616EA" w:rsidP="007616EA">
            <w:pPr>
              <w:spacing w:line="240" w:lineRule="auto"/>
              <w:ind w:left="0" w:hanging="2"/>
              <w:contextualSpacing/>
              <w:rPr>
                <w:rFonts w:cs="Calibri"/>
                <w:szCs w:val="24"/>
              </w:rPr>
            </w:pPr>
          </w:p>
        </w:tc>
        <w:tc>
          <w:tcPr>
            <w:tcW w:w="835" w:type="dxa"/>
          </w:tcPr>
          <w:p w14:paraId="050DEF4E" w14:textId="77777777" w:rsidR="007616EA" w:rsidRPr="007616EA" w:rsidRDefault="007616EA" w:rsidP="007616EA">
            <w:pPr>
              <w:spacing w:line="240" w:lineRule="auto"/>
              <w:ind w:left="0" w:hanging="2"/>
              <w:contextualSpacing/>
              <w:rPr>
                <w:rFonts w:cs="Calibri"/>
                <w:szCs w:val="24"/>
              </w:rPr>
            </w:pPr>
            <w:r w:rsidRPr="007616EA">
              <w:rPr>
                <w:rFonts w:cs="Calibri"/>
                <w:szCs w:val="24"/>
              </w:rPr>
              <w:t>0,063</w:t>
            </w:r>
          </w:p>
        </w:tc>
        <w:tc>
          <w:tcPr>
            <w:tcW w:w="834" w:type="dxa"/>
          </w:tcPr>
          <w:p w14:paraId="02A23CBC" w14:textId="77777777" w:rsidR="007616EA" w:rsidRPr="007616EA" w:rsidRDefault="007616EA" w:rsidP="007616EA">
            <w:pPr>
              <w:spacing w:line="240" w:lineRule="auto"/>
              <w:ind w:left="0" w:hanging="2"/>
              <w:contextualSpacing/>
              <w:rPr>
                <w:rFonts w:cs="Calibri"/>
                <w:szCs w:val="24"/>
              </w:rPr>
            </w:pPr>
            <w:r w:rsidRPr="007616EA">
              <w:rPr>
                <w:rFonts w:cs="Calibri"/>
                <w:szCs w:val="24"/>
              </w:rPr>
              <w:t>0,950</w:t>
            </w:r>
          </w:p>
        </w:tc>
      </w:tr>
      <w:tr w:rsidR="007616EA" w:rsidRPr="007616EA" w14:paraId="3985214A" w14:textId="77777777" w:rsidTr="008E53BC">
        <w:tc>
          <w:tcPr>
            <w:tcW w:w="336" w:type="dxa"/>
          </w:tcPr>
          <w:p w14:paraId="2693D38E" w14:textId="77777777" w:rsidR="007616EA" w:rsidRPr="007616EA" w:rsidRDefault="007616EA" w:rsidP="007616EA">
            <w:pPr>
              <w:spacing w:line="240" w:lineRule="auto"/>
              <w:ind w:left="0" w:hanging="2"/>
              <w:contextualSpacing/>
              <w:rPr>
                <w:rFonts w:cs="Calibri"/>
                <w:szCs w:val="24"/>
              </w:rPr>
            </w:pPr>
          </w:p>
        </w:tc>
        <w:tc>
          <w:tcPr>
            <w:tcW w:w="1606" w:type="dxa"/>
          </w:tcPr>
          <w:p w14:paraId="1027A4B0" w14:textId="77777777" w:rsidR="007616EA" w:rsidRPr="007616EA" w:rsidRDefault="007616EA" w:rsidP="007616EA">
            <w:pPr>
              <w:spacing w:line="240" w:lineRule="auto"/>
              <w:ind w:left="0" w:hanging="2"/>
              <w:contextualSpacing/>
              <w:rPr>
                <w:rFonts w:cs="Calibri"/>
                <w:szCs w:val="24"/>
              </w:rPr>
            </w:pPr>
            <w:r w:rsidRPr="007616EA">
              <w:rPr>
                <w:rFonts w:cs="Calibri"/>
                <w:szCs w:val="24"/>
              </w:rPr>
              <w:t>ICG</w:t>
            </w:r>
          </w:p>
        </w:tc>
        <w:tc>
          <w:tcPr>
            <w:tcW w:w="1133" w:type="dxa"/>
          </w:tcPr>
          <w:p w14:paraId="5BE5ACF5" w14:textId="77777777" w:rsidR="007616EA" w:rsidRPr="007616EA" w:rsidRDefault="007616EA" w:rsidP="007616EA">
            <w:pPr>
              <w:spacing w:line="240" w:lineRule="auto"/>
              <w:ind w:left="0" w:hanging="2"/>
              <w:contextualSpacing/>
              <w:rPr>
                <w:rFonts w:cs="Calibri"/>
                <w:szCs w:val="24"/>
              </w:rPr>
            </w:pPr>
            <w:r w:rsidRPr="007616EA">
              <w:rPr>
                <w:rFonts w:cs="Calibri"/>
                <w:szCs w:val="24"/>
              </w:rPr>
              <w:t>-0,089</w:t>
            </w:r>
          </w:p>
        </w:tc>
        <w:tc>
          <w:tcPr>
            <w:tcW w:w="1300" w:type="dxa"/>
          </w:tcPr>
          <w:p w14:paraId="1529159D" w14:textId="77777777" w:rsidR="007616EA" w:rsidRPr="007616EA" w:rsidRDefault="007616EA" w:rsidP="007616EA">
            <w:pPr>
              <w:spacing w:line="240" w:lineRule="auto"/>
              <w:ind w:left="0" w:hanging="2"/>
              <w:contextualSpacing/>
              <w:rPr>
                <w:rFonts w:cs="Calibri"/>
                <w:szCs w:val="24"/>
              </w:rPr>
            </w:pPr>
            <w:r w:rsidRPr="007616EA">
              <w:rPr>
                <w:rFonts w:cs="Calibri"/>
                <w:szCs w:val="24"/>
              </w:rPr>
              <w:t>1,681</w:t>
            </w:r>
          </w:p>
        </w:tc>
        <w:tc>
          <w:tcPr>
            <w:tcW w:w="1638" w:type="dxa"/>
          </w:tcPr>
          <w:p w14:paraId="642EDD02"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-0,010</w:t>
            </w:r>
          </w:p>
        </w:tc>
        <w:tc>
          <w:tcPr>
            <w:tcW w:w="835" w:type="dxa"/>
          </w:tcPr>
          <w:p w14:paraId="74E17FA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-0,053</w:t>
            </w:r>
          </w:p>
        </w:tc>
        <w:tc>
          <w:tcPr>
            <w:tcW w:w="834" w:type="dxa"/>
          </w:tcPr>
          <w:p w14:paraId="09EBE38C" w14:textId="77777777" w:rsidR="007616EA" w:rsidRPr="007616EA" w:rsidRDefault="007616EA" w:rsidP="007616EA">
            <w:pPr>
              <w:spacing w:line="240" w:lineRule="auto"/>
              <w:ind w:left="0" w:hanging="2"/>
              <w:contextualSpacing/>
              <w:rPr>
                <w:rFonts w:cs="Calibri"/>
                <w:szCs w:val="24"/>
              </w:rPr>
            </w:pPr>
            <w:r w:rsidRPr="007616EA">
              <w:rPr>
                <w:rFonts w:cs="Calibri"/>
                <w:szCs w:val="24"/>
              </w:rPr>
              <w:t>0,958</w:t>
            </w:r>
          </w:p>
        </w:tc>
      </w:tr>
      <w:tr w:rsidR="007616EA" w:rsidRPr="007616EA" w14:paraId="33955694" w14:textId="77777777" w:rsidTr="008E53BC">
        <w:tc>
          <w:tcPr>
            <w:tcW w:w="336" w:type="dxa"/>
          </w:tcPr>
          <w:p w14:paraId="435AECE6" w14:textId="77777777" w:rsidR="007616EA" w:rsidRPr="007616EA" w:rsidRDefault="007616EA" w:rsidP="007616EA">
            <w:pPr>
              <w:spacing w:line="240" w:lineRule="auto"/>
              <w:ind w:left="0" w:hanging="2"/>
              <w:contextualSpacing/>
              <w:rPr>
                <w:rFonts w:cs="Calibri"/>
                <w:szCs w:val="24"/>
              </w:rPr>
            </w:pPr>
          </w:p>
        </w:tc>
        <w:tc>
          <w:tcPr>
            <w:tcW w:w="1606" w:type="dxa"/>
          </w:tcPr>
          <w:p w14:paraId="123F054E" w14:textId="77777777" w:rsidR="007616EA" w:rsidRPr="007616EA" w:rsidRDefault="007616EA" w:rsidP="007616EA">
            <w:pPr>
              <w:spacing w:line="240" w:lineRule="auto"/>
              <w:ind w:left="0" w:hanging="2"/>
              <w:contextualSpacing/>
              <w:rPr>
                <w:rFonts w:cs="Calibri"/>
                <w:szCs w:val="24"/>
              </w:rPr>
            </w:pPr>
            <w:r w:rsidRPr="007616EA">
              <w:rPr>
                <w:rFonts w:cs="Calibri"/>
                <w:szCs w:val="24"/>
              </w:rPr>
              <w:t>Up</w:t>
            </w:r>
          </w:p>
        </w:tc>
        <w:tc>
          <w:tcPr>
            <w:tcW w:w="1133" w:type="dxa"/>
          </w:tcPr>
          <w:p w14:paraId="16BB3B55" w14:textId="77777777" w:rsidR="007616EA" w:rsidRPr="007616EA" w:rsidRDefault="007616EA" w:rsidP="007616EA">
            <w:pPr>
              <w:spacing w:line="240" w:lineRule="auto"/>
              <w:ind w:left="0" w:hanging="2"/>
              <w:contextualSpacing/>
              <w:rPr>
                <w:rFonts w:cs="Calibri"/>
                <w:szCs w:val="24"/>
              </w:rPr>
            </w:pPr>
            <w:r w:rsidRPr="007616EA">
              <w:rPr>
                <w:rFonts w:cs="Calibri"/>
                <w:szCs w:val="24"/>
              </w:rPr>
              <w:t>0,000</w:t>
            </w:r>
          </w:p>
        </w:tc>
        <w:tc>
          <w:tcPr>
            <w:tcW w:w="1300" w:type="dxa"/>
          </w:tcPr>
          <w:p w14:paraId="27DFF5F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0,014</w:t>
            </w:r>
          </w:p>
        </w:tc>
        <w:tc>
          <w:tcPr>
            <w:tcW w:w="1638" w:type="dxa"/>
          </w:tcPr>
          <w:p w14:paraId="55EC90A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-0,002</w:t>
            </w:r>
          </w:p>
        </w:tc>
        <w:tc>
          <w:tcPr>
            <w:tcW w:w="835" w:type="dxa"/>
          </w:tcPr>
          <w:p w14:paraId="6F77054D"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-0,013</w:t>
            </w:r>
          </w:p>
        </w:tc>
        <w:tc>
          <w:tcPr>
            <w:tcW w:w="834" w:type="dxa"/>
          </w:tcPr>
          <w:p w14:paraId="44134D9D" w14:textId="77777777" w:rsidR="007616EA" w:rsidRPr="007616EA" w:rsidRDefault="007616EA" w:rsidP="007616EA">
            <w:pPr>
              <w:spacing w:line="240" w:lineRule="auto"/>
              <w:ind w:left="0" w:hanging="2"/>
              <w:contextualSpacing/>
              <w:rPr>
                <w:rFonts w:cs="Calibri"/>
                <w:szCs w:val="24"/>
              </w:rPr>
            </w:pPr>
            <w:r w:rsidRPr="007616EA">
              <w:rPr>
                <w:rFonts w:cs="Calibri"/>
                <w:szCs w:val="24"/>
              </w:rPr>
              <w:t>0,990</w:t>
            </w:r>
          </w:p>
        </w:tc>
      </w:tr>
      <w:tr w:rsidR="007616EA" w:rsidRPr="007616EA" w14:paraId="13784A90" w14:textId="77777777" w:rsidTr="008E53BC">
        <w:tc>
          <w:tcPr>
            <w:tcW w:w="7682" w:type="dxa"/>
            <w:gridSpan w:val="7"/>
          </w:tcPr>
          <w:p w14:paraId="03273DBE" w14:textId="77777777" w:rsidR="007616EA" w:rsidRPr="007616EA" w:rsidRDefault="007616EA" w:rsidP="007616EA">
            <w:pPr>
              <w:spacing w:line="240" w:lineRule="auto"/>
              <w:ind w:left="0" w:hanging="2"/>
              <w:contextualSpacing/>
              <w:rPr>
                <w:rFonts w:cs="Calibri"/>
                <w:szCs w:val="24"/>
              </w:rPr>
            </w:pPr>
            <w:r w:rsidRPr="007616EA">
              <w:rPr>
                <w:rFonts w:cs="Calibri"/>
                <w:szCs w:val="24"/>
              </w:rPr>
              <w:t>a. Dependent Variable: ILK</w:t>
            </w:r>
          </w:p>
        </w:tc>
      </w:tr>
    </w:tbl>
    <w:p w14:paraId="08D1340F" w14:textId="77777777" w:rsidR="007616EA" w:rsidRPr="007616EA" w:rsidRDefault="007616EA" w:rsidP="008E53BC">
      <w:pPr>
        <w:suppressAutoHyphens/>
        <w:spacing w:after="0" w:line="23" w:lineRule="atLeast"/>
        <w:ind w:left="1133" w:firstLine="154"/>
        <w:textDirection w:val="btLr"/>
        <w:textAlignment w:val="top"/>
        <w:outlineLvl w:val="0"/>
        <w:rPr>
          <w:rFonts w:cs="Times New Roman"/>
          <w:position w:val="-1"/>
          <w:szCs w:val="24"/>
          <w:lang w:eastAsia="en-ID"/>
        </w:rPr>
      </w:pPr>
      <w:r w:rsidRPr="007616EA">
        <w:rPr>
          <w:rFonts w:cs="Times New Roman"/>
          <w:position w:val="-1"/>
          <w:szCs w:val="24"/>
          <w:lang w:eastAsia="en-ID"/>
        </w:rPr>
        <w:t>Source : Data processed through SPSS 25 of 2024</w:t>
      </w:r>
    </w:p>
    <w:p w14:paraId="5CC6E157" w14:textId="77777777" w:rsidR="007616EA" w:rsidRPr="007616EA" w:rsidRDefault="007616EA" w:rsidP="007616EA">
      <w:pPr>
        <w:suppressAutoHyphens/>
        <w:spacing w:after="0" w:line="23" w:lineRule="atLeast"/>
        <w:ind w:leftChars="-1" w:hangingChars="1" w:hanging="2"/>
        <w:contextualSpacing/>
        <w:textDirection w:val="btLr"/>
        <w:textAlignment w:val="top"/>
        <w:outlineLvl w:val="0"/>
        <w:rPr>
          <w:rFonts w:cs="Calibri"/>
          <w:position w:val="-1"/>
          <w:szCs w:val="24"/>
          <w:lang w:eastAsia="en-ID"/>
        </w:rPr>
      </w:pPr>
    </w:p>
    <w:p w14:paraId="54BFA1CB" w14:textId="77777777" w:rsidR="007616EA" w:rsidRPr="007616EA" w:rsidRDefault="007616EA" w:rsidP="007616EA">
      <w:pPr>
        <w:suppressAutoHyphens/>
        <w:spacing w:after="0" w:line="23" w:lineRule="atLeast"/>
        <w:ind w:left="720" w:firstLine="567"/>
        <w:contextualSpacing/>
        <w:textDirection w:val="btLr"/>
        <w:textAlignment w:val="top"/>
        <w:outlineLvl w:val="0"/>
        <w:rPr>
          <w:rFonts w:cs="Calibri"/>
          <w:position w:val="-1"/>
          <w:szCs w:val="24"/>
          <w:lang w:eastAsia="en-ID"/>
        </w:rPr>
      </w:pPr>
      <w:r w:rsidRPr="007616EA">
        <w:rPr>
          <w:rFonts w:cs="Calibri"/>
          <w:position w:val="-1"/>
          <w:szCs w:val="24"/>
          <w:lang w:eastAsia="en-ID"/>
        </w:rPr>
        <w:t xml:space="preserve">The results of the multiple linear regression test in table 4.6, </w:t>
      </w:r>
      <w:r w:rsidRPr="007616EA">
        <w:rPr>
          <w:rFonts w:cs="Calibri"/>
          <w:i/>
          <w:iCs/>
          <w:position w:val="-1"/>
          <w:szCs w:val="24"/>
          <w:lang w:eastAsia="en-ID"/>
        </w:rPr>
        <w:t xml:space="preserve"> Islamic Corporate Governance</w:t>
      </w:r>
      <w:r w:rsidRPr="007616EA">
        <w:rPr>
          <w:rFonts w:cs="Calibri"/>
          <w:position w:val="-1"/>
          <w:szCs w:val="24"/>
          <w:lang w:eastAsia="en-ID"/>
        </w:rPr>
        <w:t xml:space="preserve"> variables, Company Size to Financial Statement Integrity are as follows:</w:t>
      </w:r>
    </w:p>
    <w:p w14:paraId="56AEC4C2"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r w:rsidRPr="007616EA">
        <w:rPr>
          <w:rFonts w:cs="Calibri"/>
          <w:b/>
          <w:bCs/>
          <w:position w:val="-1"/>
          <w:szCs w:val="24"/>
          <w:lang w:eastAsia="en-ID"/>
        </w:rPr>
        <w:t>Y = 0,088 – 0,089 X1 + 0,000 X2 + e</w:t>
      </w:r>
    </w:p>
    <w:p w14:paraId="09BF226B"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p>
    <w:p w14:paraId="0498117B" w14:textId="77777777" w:rsidR="007616EA" w:rsidRPr="007616EA" w:rsidRDefault="007616EA" w:rsidP="007616EA">
      <w:pPr>
        <w:suppressAutoHyphens/>
        <w:spacing w:after="0" w:line="23" w:lineRule="atLeast"/>
        <w:ind w:left="720" w:firstLine="567"/>
        <w:contextualSpacing/>
        <w:textDirection w:val="btLr"/>
        <w:textAlignment w:val="top"/>
        <w:outlineLvl w:val="0"/>
        <w:rPr>
          <w:rFonts w:cs="Calibri"/>
          <w:b/>
          <w:bCs/>
          <w:position w:val="-1"/>
          <w:szCs w:val="24"/>
          <w:lang w:eastAsia="en-ID"/>
        </w:rPr>
      </w:pPr>
      <w:r w:rsidRPr="007616EA">
        <w:rPr>
          <w:rFonts w:cs="Calibri"/>
          <w:position w:val="-1"/>
          <w:szCs w:val="24"/>
          <w:lang w:eastAsia="en-ID"/>
        </w:rPr>
        <w:t xml:space="preserve">The results of the multiple linear regression test above show that the constant value is 0.088 while sequentially for  the </w:t>
      </w:r>
      <w:r w:rsidRPr="007616EA">
        <w:rPr>
          <w:rFonts w:cs="Times New Roman"/>
          <w:i/>
          <w:iCs/>
          <w:position w:val="-1"/>
          <w:szCs w:val="24"/>
          <w:lang w:eastAsia="en-ID"/>
        </w:rPr>
        <w:t xml:space="preserve">Islamic corporate governance </w:t>
      </w:r>
      <w:r w:rsidRPr="007616EA">
        <w:rPr>
          <w:rFonts w:cs="Calibri"/>
          <w:position w:val="-1"/>
          <w:szCs w:val="24"/>
          <w:lang w:eastAsia="en-ID"/>
        </w:rPr>
        <w:t xml:space="preserve"> variable is -0.089 and the Company Size is 0.000. Based on the above model, the influence of independent variables on dependent variables can be interpreted as follows:</w:t>
      </w:r>
    </w:p>
    <w:p w14:paraId="46BC40A5" w14:textId="77777777" w:rsidR="008E53BC" w:rsidRDefault="007616EA" w:rsidP="008E53BC">
      <w:pPr>
        <w:pStyle w:val="ListParagraph"/>
        <w:numPr>
          <w:ilvl w:val="1"/>
          <w:numId w:val="16"/>
        </w:numPr>
        <w:suppressAutoHyphens/>
        <w:spacing w:after="240" w:line="23" w:lineRule="atLeast"/>
        <w:textDirection w:val="btLr"/>
        <w:textAlignment w:val="top"/>
        <w:outlineLvl w:val="0"/>
        <w:rPr>
          <w:rFonts w:cs="Calibri"/>
          <w:position w:val="-1"/>
          <w:szCs w:val="24"/>
          <w:lang w:eastAsia="en-ID"/>
        </w:rPr>
      </w:pPr>
      <w:r w:rsidRPr="008E53BC">
        <w:rPr>
          <w:rFonts w:cs="Calibri"/>
          <w:position w:val="-1"/>
          <w:szCs w:val="24"/>
          <w:lang w:eastAsia="en-ID"/>
        </w:rPr>
        <w:t xml:space="preserve">The regression test results showed that the constant value had a positive value of 0.088, the value showed a positive direction (unidirectional) between the independent and dependent variables. This shows that if the </w:t>
      </w:r>
      <w:r w:rsidRPr="008E53BC">
        <w:rPr>
          <w:rFonts w:cs="Calibri"/>
          <w:position w:val="-1"/>
          <w:szCs w:val="24"/>
          <w:lang w:eastAsia="en-ID"/>
        </w:rPr>
        <w:lastRenderedPageBreak/>
        <w:t xml:space="preserve">independent variable (X), namely </w:t>
      </w:r>
      <w:r w:rsidRPr="008E53BC">
        <w:rPr>
          <w:rFonts w:cs="Times New Roman"/>
          <w:i/>
          <w:iCs/>
          <w:position w:val="-1"/>
          <w:szCs w:val="24"/>
          <w:lang w:eastAsia="en-ID"/>
        </w:rPr>
        <w:t>Islamic corporate governance</w:t>
      </w:r>
      <w:r w:rsidRPr="008E53BC">
        <w:rPr>
          <w:rFonts w:cs="Calibri"/>
          <w:position w:val="-1"/>
          <w:szCs w:val="24"/>
          <w:lang w:eastAsia="en-ID"/>
        </w:rPr>
        <w:t xml:space="preserve"> and the size of the company, is worth 0 units or does not change, then the integrity of the financial statements is 0.088.</w:t>
      </w:r>
    </w:p>
    <w:p w14:paraId="7894773A" w14:textId="77777777" w:rsidR="008E53BC" w:rsidRDefault="007616EA" w:rsidP="008E53BC">
      <w:pPr>
        <w:pStyle w:val="ListParagraph"/>
        <w:numPr>
          <w:ilvl w:val="1"/>
          <w:numId w:val="16"/>
        </w:numPr>
        <w:suppressAutoHyphens/>
        <w:spacing w:after="240" w:line="23" w:lineRule="atLeast"/>
        <w:textDirection w:val="btLr"/>
        <w:textAlignment w:val="top"/>
        <w:outlineLvl w:val="0"/>
        <w:rPr>
          <w:rFonts w:cs="Calibri"/>
          <w:position w:val="-1"/>
          <w:szCs w:val="24"/>
          <w:lang w:eastAsia="en-ID"/>
        </w:rPr>
      </w:pPr>
      <w:r w:rsidRPr="008E53BC">
        <w:rPr>
          <w:rFonts w:cs="Calibri"/>
          <w:position w:val="-1"/>
          <w:szCs w:val="24"/>
          <w:lang w:eastAsia="en-ID"/>
        </w:rPr>
        <w:t xml:space="preserve">The regression coefficient value for </w:t>
      </w:r>
      <w:r w:rsidRPr="008E53BC">
        <w:rPr>
          <w:rFonts w:cs="Times New Roman"/>
          <w:i/>
          <w:iCs/>
          <w:position w:val="-1"/>
          <w:szCs w:val="24"/>
          <w:lang w:eastAsia="en-ID"/>
        </w:rPr>
        <w:t xml:space="preserve">the Islamic corporate governance </w:t>
      </w:r>
      <w:r w:rsidRPr="008E53BC">
        <w:rPr>
          <w:rFonts w:cs="Calibri"/>
          <w:position w:val="-1"/>
          <w:szCs w:val="24"/>
          <w:lang w:eastAsia="en-ID"/>
        </w:rPr>
        <w:t xml:space="preserve"> variable is -0.089, the value shows a negative direction (opposite direction) between </w:t>
      </w:r>
      <w:r w:rsidRPr="008E53BC">
        <w:rPr>
          <w:rFonts w:cs="Times New Roman"/>
          <w:i/>
          <w:iCs/>
          <w:position w:val="-1"/>
          <w:szCs w:val="24"/>
          <w:lang w:eastAsia="en-ID"/>
        </w:rPr>
        <w:t xml:space="preserve">the Islamic corporate governance  variable </w:t>
      </w:r>
      <w:r w:rsidRPr="008E53BC">
        <w:rPr>
          <w:rFonts w:cs="Calibri"/>
          <w:position w:val="-1"/>
          <w:szCs w:val="24"/>
          <w:lang w:eastAsia="en-ID"/>
        </w:rPr>
        <w:t xml:space="preserve">and the integrity of financial statements. The negative coefficient can be interpreted as if </w:t>
      </w:r>
      <w:r w:rsidRPr="008E53BC">
        <w:rPr>
          <w:rFonts w:cs="Times New Roman"/>
          <w:i/>
          <w:iCs/>
          <w:position w:val="-1"/>
          <w:szCs w:val="24"/>
          <w:lang w:eastAsia="en-ID"/>
        </w:rPr>
        <w:t xml:space="preserve"> the Islamic corporate governance </w:t>
      </w:r>
      <w:r w:rsidRPr="008E53BC">
        <w:rPr>
          <w:rFonts w:cs="Calibri"/>
          <w:position w:val="-1"/>
          <w:szCs w:val="24"/>
          <w:lang w:eastAsia="en-ID"/>
        </w:rPr>
        <w:t xml:space="preserve"> variable increases by 1 unit, then the financial statement integrity variable will decrease by 0.089 units.</w:t>
      </w:r>
    </w:p>
    <w:p w14:paraId="7F95D628" w14:textId="7AE32F24" w:rsidR="007616EA" w:rsidRDefault="007616EA" w:rsidP="008E53BC">
      <w:pPr>
        <w:pStyle w:val="ListParagraph"/>
        <w:numPr>
          <w:ilvl w:val="1"/>
          <w:numId w:val="16"/>
        </w:numPr>
        <w:suppressAutoHyphens/>
        <w:spacing w:after="240" w:line="23" w:lineRule="atLeast"/>
        <w:textDirection w:val="btLr"/>
        <w:textAlignment w:val="top"/>
        <w:outlineLvl w:val="0"/>
        <w:rPr>
          <w:rFonts w:cs="Calibri"/>
          <w:position w:val="-1"/>
          <w:szCs w:val="24"/>
          <w:lang w:eastAsia="en-ID"/>
        </w:rPr>
      </w:pPr>
      <w:r w:rsidRPr="008E53BC">
        <w:rPr>
          <w:rFonts w:cs="Calibri"/>
          <w:position w:val="-1"/>
          <w:szCs w:val="24"/>
          <w:lang w:eastAsia="en-ID"/>
        </w:rPr>
        <w:t>The value of the regression coefficient of the company size variable is 0.000, the value shows a positive direction (unidirectional) between the company size variable and the integrity of the financial statements. The positive coefficient can be interpreted if the variable of company size increases by 1 unit, then the variable of financial statement integrity will increase by 0.000 units.</w:t>
      </w:r>
    </w:p>
    <w:p w14:paraId="52011E6C" w14:textId="77777777" w:rsidR="008E53BC" w:rsidRPr="008E53BC" w:rsidRDefault="008E53BC" w:rsidP="008E53BC">
      <w:pPr>
        <w:pStyle w:val="ListParagraph"/>
        <w:suppressAutoHyphens/>
        <w:spacing w:after="240" w:line="23" w:lineRule="atLeast"/>
        <w:ind w:left="1080"/>
        <w:textDirection w:val="btLr"/>
        <w:textAlignment w:val="top"/>
        <w:outlineLvl w:val="0"/>
        <w:rPr>
          <w:rFonts w:cs="Calibri"/>
          <w:position w:val="-1"/>
          <w:szCs w:val="24"/>
          <w:lang w:eastAsia="en-ID"/>
        </w:rPr>
      </w:pPr>
    </w:p>
    <w:p w14:paraId="3245AD60" w14:textId="3B1B5FF6" w:rsidR="007616EA" w:rsidRPr="008E53BC" w:rsidRDefault="007616EA" w:rsidP="008E53BC">
      <w:pPr>
        <w:pStyle w:val="ListParagraph"/>
        <w:keepNext/>
        <w:keepLines/>
        <w:numPr>
          <w:ilvl w:val="0"/>
          <w:numId w:val="16"/>
        </w:numPr>
        <w:suppressAutoHyphens/>
        <w:spacing w:before="280" w:after="80" w:line="23" w:lineRule="atLeast"/>
        <w:textDirection w:val="btLr"/>
        <w:textAlignment w:val="top"/>
        <w:outlineLvl w:val="2"/>
        <w:rPr>
          <w:rFonts w:cs="Calibri"/>
          <w:b/>
          <w:position w:val="-1"/>
          <w:szCs w:val="24"/>
          <w:lang w:eastAsia="en-ID"/>
        </w:rPr>
      </w:pPr>
      <w:bookmarkStart w:id="3" w:name="_Toc175592589"/>
      <w:r w:rsidRPr="008E53BC">
        <w:rPr>
          <w:rFonts w:cs="Calibri"/>
          <w:b/>
          <w:position w:val="-1"/>
          <w:szCs w:val="24"/>
          <w:lang w:eastAsia="en-ID"/>
        </w:rPr>
        <w:t>Partial Test (T-Test)</w:t>
      </w:r>
      <w:bookmarkEnd w:id="3"/>
    </w:p>
    <w:p w14:paraId="361904A2" w14:textId="4C84A272" w:rsidR="007616EA" w:rsidRPr="007616EA" w:rsidRDefault="00254031" w:rsidP="00254031">
      <w:pPr>
        <w:suppressAutoHyphens/>
        <w:spacing w:after="0" w:line="23" w:lineRule="atLeast"/>
        <w:ind w:left="862" w:firstLine="720"/>
        <w:contextualSpacing/>
        <w:textDirection w:val="btLr"/>
        <w:textAlignment w:val="top"/>
        <w:outlineLvl w:val="0"/>
        <w:rPr>
          <w:rFonts w:cs="Calibri"/>
          <w:position w:val="-1"/>
          <w:szCs w:val="24"/>
          <w:lang w:eastAsia="en-ID"/>
        </w:rPr>
      </w:pPr>
      <w:r>
        <w:rPr>
          <w:rFonts w:cs="Calibri"/>
          <w:position w:val="-1"/>
          <w:szCs w:val="24"/>
          <w:lang w:eastAsia="en-ID"/>
        </w:rPr>
        <w:t>The following are the results of the Partial Test (T-Test) using IBM SPSS 25.</w:t>
      </w:r>
    </w:p>
    <w:p w14:paraId="78D37CA3" w14:textId="4C6E40C2"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r w:rsidRPr="007616EA">
        <w:rPr>
          <w:rFonts w:cs="Calibri"/>
          <w:b/>
          <w:bCs/>
          <w:position w:val="-1"/>
          <w:szCs w:val="24"/>
          <w:lang w:eastAsia="en-ID"/>
        </w:rPr>
        <w:t>Table 4.7</w:t>
      </w:r>
    </w:p>
    <w:p w14:paraId="6461657C"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Calibri"/>
          <w:b/>
          <w:bCs/>
          <w:position w:val="-1"/>
          <w:szCs w:val="24"/>
          <w:lang w:eastAsia="en-ID"/>
        </w:rPr>
      </w:pPr>
      <w:r w:rsidRPr="007616EA">
        <w:rPr>
          <w:rFonts w:cs="Calibri"/>
          <w:b/>
          <w:bCs/>
          <w:position w:val="-1"/>
          <w:szCs w:val="24"/>
          <w:lang w:eastAsia="en-ID"/>
        </w:rPr>
        <w:t>Partial Test (T)</w:t>
      </w:r>
    </w:p>
    <w:tbl>
      <w:tblPr>
        <w:tblStyle w:val="TableGrid4"/>
        <w:tblW w:w="7780" w:type="dxa"/>
        <w:tblInd w:w="720" w:type="dxa"/>
        <w:tblLook w:val="04A0" w:firstRow="1" w:lastRow="0" w:firstColumn="1" w:lastColumn="0" w:noHBand="0" w:noVBand="1"/>
      </w:tblPr>
      <w:tblGrid>
        <w:gridCol w:w="334"/>
        <w:gridCol w:w="1333"/>
        <w:gridCol w:w="1152"/>
        <w:gridCol w:w="1373"/>
        <w:gridCol w:w="1638"/>
        <w:gridCol w:w="975"/>
        <w:gridCol w:w="975"/>
      </w:tblGrid>
      <w:tr w:rsidR="007616EA" w:rsidRPr="007616EA" w14:paraId="35AEB9D7" w14:textId="77777777" w:rsidTr="005E473C">
        <w:tc>
          <w:tcPr>
            <w:tcW w:w="7780" w:type="dxa"/>
            <w:gridSpan w:val="7"/>
          </w:tcPr>
          <w:p w14:paraId="077F3206" w14:textId="77777777" w:rsidR="007616EA" w:rsidRPr="007616EA" w:rsidRDefault="007616EA" w:rsidP="007616EA">
            <w:pPr>
              <w:spacing w:line="240" w:lineRule="auto"/>
              <w:ind w:left="0" w:hanging="2"/>
              <w:contextualSpacing/>
              <w:jc w:val="center"/>
              <w:rPr>
                <w:rFonts w:cs="Calibri"/>
                <w:b/>
                <w:bCs/>
                <w:szCs w:val="24"/>
              </w:rPr>
            </w:pPr>
            <w:r w:rsidRPr="007616EA">
              <w:rPr>
                <w:rFonts w:cs="Calibri"/>
                <w:b/>
                <w:bCs/>
                <w:szCs w:val="24"/>
              </w:rPr>
              <w:t>Coefficient</w:t>
            </w:r>
          </w:p>
        </w:tc>
      </w:tr>
      <w:tr w:rsidR="007616EA" w:rsidRPr="007616EA" w14:paraId="73864F6A" w14:textId="77777777" w:rsidTr="005E473C">
        <w:tc>
          <w:tcPr>
            <w:tcW w:w="1667" w:type="dxa"/>
            <w:gridSpan w:val="2"/>
          </w:tcPr>
          <w:p w14:paraId="0B1C46A6"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Pola</w:t>
            </w:r>
          </w:p>
        </w:tc>
        <w:tc>
          <w:tcPr>
            <w:tcW w:w="2525" w:type="dxa"/>
            <w:gridSpan w:val="2"/>
          </w:tcPr>
          <w:p w14:paraId="56CF041A"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Non-standard Coefficients</w:t>
            </w:r>
          </w:p>
        </w:tc>
        <w:tc>
          <w:tcPr>
            <w:tcW w:w="1638" w:type="dxa"/>
          </w:tcPr>
          <w:p w14:paraId="5EDD4351"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Standard Coefficient</w:t>
            </w:r>
          </w:p>
        </w:tc>
        <w:tc>
          <w:tcPr>
            <w:tcW w:w="975" w:type="dxa"/>
            <w:vMerge w:val="restart"/>
          </w:tcPr>
          <w:p w14:paraId="696C6D83"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t</w:t>
            </w:r>
          </w:p>
        </w:tc>
        <w:tc>
          <w:tcPr>
            <w:tcW w:w="975" w:type="dxa"/>
            <w:vMerge w:val="restart"/>
          </w:tcPr>
          <w:p w14:paraId="7FB23ACA" w14:textId="77777777" w:rsidR="007616EA" w:rsidRPr="007616EA" w:rsidRDefault="007616EA" w:rsidP="007616EA">
            <w:pPr>
              <w:spacing w:line="240" w:lineRule="auto"/>
              <w:ind w:left="0" w:hanging="2"/>
              <w:contextualSpacing/>
              <w:jc w:val="center"/>
              <w:rPr>
                <w:rFonts w:cs="Calibri"/>
                <w:szCs w:val="24"/>
              </w:rPr>
            </w:pPr>
            <w:r w:rsidRPr="007616EA">
              <w:rPr>
                <w:rFonts w:cs="Calibri"/>
                <w:szCs w:val="24"/>
              </w:rPr>
              <w:t>Mr.</w:t>
            </w:r>
          </w:p>
        </w:tc>
      </w:tr>
      <w:tr w:rsidR="007616EA" w:rsidRPr="007616EA" w14:paraId="4D52A2F9" w14:textId="77777777" w:rsidTr="005E473C">
        <w:tc>
          <w:tcPr>
            <w:tcW w:w="334" w:type="dxa"/>
          </w:tcPr>
          <w:p w14:paraId="02A1956A" w14:textId="77777777" w:rsidR="007616EA" w:rsidRPr="007616EA" w:rsidRDefault="007616EA" w:rsidP="007616EA">
            <w:pPr>
              <w:spacing w:line="240" w:lineRule="auto"/>
              <w:ind w:left="0" w:hanging="2"/>
              <w:contextualSpacing/>
              <w:rPr>
                <w:rFonts w:cs="Calibri"/>
                <w:szCs w:val="24"/>
              </w:rPr>
            </w:pPr>
          </w:p>
        </w:tc>
        <w:tc>
          <w:tcPr>
            <w:tcW w:w="1333" w:type="dxa"/>
          </w:tcPr>
          <w:p w14:paraId="0BEDB962" w14:textId="77777777" w:rsidR="007616EA" w:rsidRPr="007616EA" w:rsidRDefault="007616EA" w:rsidP="007616EA">
            <w:pPr>
              <w:spacing w:line="240" w:lineRule="auto"/>
              <w:ind w:left="0" w:hanging="2"/>
              <w:contextualSpacing/>
              <w:rPr>
                <w:rFonts w:cs="Calibri"/>
                <w:szCs w:val="24"/>
              </w:rPr>
            </w:pPr>
          </w:p>
        </w:tc>
        <w:tc>
          <w:tcPr>
            <w:tcW w:w="1152" w:type="dxa"/>
          </w:tcPr>
          <w:p w14:paraId="39EDAF15" w14:textId="77777777" w:rsidR="007616EA" w:rsidRPr="007616EA" w:rsidRDefault="007616EA" w:rsidP="007616EA">
            <w:pPr>
              <w:spacing w:line="240" w:lineRule="auto"/>
              <w:ind w:left="0" w:hanging="2"/>
              <w:contextualSpacing/>
              <w:rPr>
                <w:rFonts w:cs="Calibri"/>
                <w:szCs w:val="24"/>
              </w:rPr>
            </w:pPr>
            <w:r w:rsidRPr="007616EA">
              <w:rPr>
                <w:rFonts w:cs="Calibri"/>
                <w:szCs w:val="24"/>
              </w:rPr>
              <w:t>B</w:t>
            </w:r>
          </w:p>
        </w:tc>
        <w:tc>
          <w:tcPr>
            <w:tcW w:w="1373" w:type="dxa"/>
          </w:tcPr>
          <w:p w14:paraId="6E62983A" w14:textId="77777777" w:rsidR="007616EA" w:rsidRPr="007616EA" w:rsidRDefault="007616EA" w:rsidP="007616EA">
            <w:pPr>
              <w:spacing w:line="240" w:lineRule="auto"/>
              <w:ind w:left="0" w:hanging="2"/>
              <w:contextualSpacing/>
              <w:rPr>
                <w:rFonts w:cs="Calibri"/>
                <w:szCs w:val="24"/>
              </w:rPr>
            </w:pPr>
            <w:r w:rsidRPr="007616EA">
              <w:rPr>
                <w:rFonts w:cs="Calibri"/>
                <w:szCs w:val="24"/>
              </w:rPr>
              <w:t>STD error.</w:t>
            </w:r>
          </w:p>
        </w:tc>
        <w:tc>
          <w:tcPr>
            <w:tcW w:w="1638" w:type="dxa"/>
          </w:tcPr>
          <w:p w14:paraId="5776D14B" w14:textId="77777777" w:rsidR="007616EA" w:rsidRPr="007616EA" w:rsidRDefault="007616EA" w:rsidP="007616EA">
            <w:pPr>
              <w:spacing w:line="240" w:lineRule="auto"/>
              <w:ind w:left="0" w:hanging="2"/>
              <w:contextualSpacing/>
              <w:rPr>
                <w:rFonts w:cs="Calibri"/>
                <w:szCs w:val="24"/>
              </w:rPr>
            </w:pPr>
            <w:r w:rsidRPr="007616EA">
              <w:rPr>
                <w:rFonts w:cs="Calibri"/>
                <w:szCs w:val="24"/>
              </w:rPr>
              <w:t>Beta</w:t>
            </w:r>
          </w:p>
        </w:tc>
        <w:tc>
          <w:tcPr>
            <w:tcW w:w="975" w:type="dxa"/>
            <w:vMerge/>
          </w:tcPr>
          <w:p w14:paraId="04481D91" w14:textId="77777777" w:rsidR="007616EA" w:rsidRPr="007616EA" w:rsidRDefault="007616EA" w:rsidP="007616EA">
            <w:pPr>
              <w:spacing w:line="240" w:lineRule="auto"/>
              <w:ind w:left="0" w:hanging="2"/>
              <w:contextualSpacing/>
              <w:rPr>
                <w:rFonts w:cs="Calibri"/>
                <w:szCs w:val="24"/>
              </w:rPr>
            </w:pPr>
          </w:p>
        </w:tc>
        <w:tc>
          <w:tcPr>
            <w:tcW w:w="975" w:type="dxa"/>
            <w:vMerge/>
          </w:tcPr>
          <w:p w14:paraId="5DA2E5B1" w14:textId="77777777" w:rsidR="007616EA" w:rsidRPr="007616EA" w:rsidRDefault="007616EA" w:rsidP="007616EA">
            <w:pPr>
              <w:spacing w:line="240" w:lineRule="auto"/>
              <w:ind w:left="0" w:hanging="2"/>
              <w:contextualSpacing/>
              <w:rPr>
                <w:rFonts w:cs="Calibri"/>
                <w:szCs w:val="24"/>
              </w:rPr>
            </w:pPr>
          </w:p>
        </w:tc>
      </w:tr>
      <w:tr w:rsidR="007616EA" w:rsidRPr="007616EA" w14:paraId="79B652DA" w14:textId="77777777" w:rsidTr="005E473C">
        <w:tc>
          <w:tcPr>
            <w:tcW w:w="334" w:type="dxa"/>
          </w:tcPr>
          <w:p w14:paraId="764304F8" w14:textId="77777777" w:rsidR="007616EA" w:rsidRPr="007616EA" w:rsidRDefault="007616EA" w:rsidP="007616EA">
            <w:pPr>
              <w:spacing w:line="240" w:lineRule="auto"/>
              <w:ind w:left="0" w:hanging="2"/>
              <w:contextualSpacing/>
              <w:rPr>
                <w:rFonts w:cs="Calibri"/>
                <w:szCs w:val="24"/>
              </w:rPr>
            </w:pPr>
            <w:r w:rsidRPr="007616EA">
              <w:rPr>
                <w:rFonts w:cs="Calibri"/>
                <w:szCs w:val="24"/>
              </w:rPr>
              <w:t>1</w:t>
            </w:r>
          </w:p>
        </w:tc>
        <w:tc>
          <w:tcPr>
            <w:tcW w:w="1333" w:type="dxa"/>
          </w:tcPr>
          <w:p w14:paraId="0422881F" w14:textId="77777777" w:rsidR="007616EA" w:rsidRPr="007616EA" w:rsidRDefault="007616EA" w:rsidP="007616EA">
            <w:pPr>
              <w:spacing w:line="240" w:lineRule="auto"/>
              <w:ind w:left="0" w:hanging="2"/>
              <w:contextualSpacing/>
              <w:rPr>
                <w:rFonts w:cs="Calibri"/>
                <w:szCs w:val="24"/>
              </w:rPr>
            </w:pPr>
            <w:r w:rsidRPr="007616EA">
              <w:rPr>
                <w:rFonts w:cs="Calibri"/>
                <w:szCs w:val="24"/>
              </w:rPr>
              <w:t>(Konstan)</w:t>
            </w:r>
          </w:p>
        </w:tc>
        <w:tc>
          <w:tcPr>
            <w:tcW w:w="1152" w:type="dxa"/>
          </w:tcPr>
          <w:p w14:paraId="3BCCC1A3" w14:textId="77777777" w:rsidR="007616EA" w:rsidRPr="007616EA" w:rsidRDefault="007616EA" w:rsidP="007616EA">
            <w:pPr>
              <w:spacing w:line="240" w:lineRule="auto"/>
              <w:ind w:left="0" w:hanging="2"/>
              <w:contextualSpacing/>
              <w:rPr>
                <w:rFonts w:cs="Calibri"/>
                <w:szCs w:val="24"/>
              </w:rPr>
            </w:pPr>
            <w:r w:rsidRPr="007616EA">
              <w:rPr>
                <w:rFonts w:cs="Calibri"/>
                <w:szCs w:val="24"/>
              </w:rPr>
              <w:t>0,088</w:t>
            </w:r>
          </w:p>
        </w:tc>
        <w:tc>
          <w:tcPr>
            <w:tcW w:w="1373" w:type="dxa"/>
          </w:tcPr>
          <w:p w14:paraId="392D62C8" w14:textId="77777777" w:rsidR="007616EA" w:rsidRPr="007616EA" w:rsidRDefault="007616EA" w:rsidP="007616EA">
            <w:pPr>
              <w:spacing w:line="240" w:lineRule="auto"/>
              <w:ind w:left="0" w:hanging="2"/>
              <w:contextualSpacing/>
              <w:rPr>
                <w:rFonts w:cs="Calibri"/>
                <w:szCs w:val="24"/>
              </w:rPr>
            </w:pPr>
            <w:r w:rsidRPr="007616EA">
              <w:rPr>
                <w:rFonts w:cs="Calibri"/>
                <w:szCs w:val="24"/>
              </w:rPr>
              <w:t>1,397</w:t>
            </w:r>
          </w:p>
        </w:tc>
        <w:tc>
          <w:tcPr>
            <w:tcW w:w="1638" w:type="dxa"/>
          </w:tcPr>
          <w:p w14:paraId="1D3360F5" w14:textId="77777777" w:rsidR="007616EA" w:rsidRPr="007616EA" w:rsidRDefault="007616EA" w:rsidP="007616EA">
            <w:pPr>
              <w:spacing w:line="240" w:lineRule="auto"/>
              <w:ind w:left="0" w:hanging="2"/>
              <w:contextualSpacing/>
              <w:rPr>
                <w:rFonts w:cs="Calibri"/>
                <w:szCs w:val="24"/>
              </w:rPr>
            </w:pPr>
          </w:p>
        </w:tc>
        <w:tc>
          <w:tcPr>
            <w:tcW w:w="975" w:type="dxa"/>
          </w:tcPr>
          <w:p w14:paraId="571B69B9" w14:textId="77777777" w:rsidR="007616EA" w:rsidRPr="007616EA" w:rsidRDefault="007616EA" w:rsidP="007616EA">
            <w:pPr>
              <w:spacing w:line="240" w:lineRule="auto"/>
              <w:ind w:left="0" w:hanging="2"/>
              <w:contextualSpacing/>
              <w:rPr>
                <w:rFonts w:cs="Calibri"/>
                <w:szCs w:val="24"/>
              </w:rPr>
            </w:pPr>
            <w:r w:rsidRPr="007616EA">
              <w:rPr>
                <w:rFonts w:cs="Calibri"/>
                <w:szCs w:val="24"/>
              </w:rPr>
              <w:t>0,063</w:t>
            </w:r>
          </w:p>
        </w:tc>
        <w:tc>
          <w:tcPr>
            <w:tcW w:w="975" w:type="dxa"/>
          </w:tcPr>
          <w:p w14:paraId="51B3CC6D" w14:textId="77777777" w:rsidR="007616EA" w:rsidRPr="007616EA" w:rsidRDefault="007616EA" w:rsidP="007616EA">
            <w:pPr>
              <w:spacing w:line="240" w:lineRule="auto"/>
              <w:ind w:left="0" w:hanging="2"/>
              <w:contextualSpacing/>
              <w:rPr>
                <w:rFonts w:cs="Calibri"/>
                <w:szCs w:val="24"/>
              </w:rPr>
            </w:pPr>
            <w:r w:rsidRPr="007616EA">
              <w:rPr>
                <w:rFonts w:cs="Calibri"/>
                <w:szCs w:val="24"/>
              </w:rPr>
              <w:t>0,950</w:t>
            </w:r>
          </w:p>
        </w:tc>
      </w:tr>
      <w:tr w:rsidR="007616EA" w:rsidRPr="007616EA" w14:paraId="56D527C8" w14:textId="77777777" w:rsidTr="005E473C">
        <w:tc>
          <w:tcPr>
            <w:tcW w:w="334" w:type="dxa"/>
          </w:tcPr>
          <w:p w14:paraId="62956C8E" w14:textId="77777777" w:rsidR="007616EA" w:rsidRPr="007616EA" w:rsidRDefault="007616EA" w:rsidP="007616EA">
            <w:pPr>
              <w:spacing w:line="240" w:lineRule="auto"/>
              <w:ind w:left="0" w:hanging="2"/>
              <w:contextualSpacing/>
              <w:rPr>
                <w:rFonts w:cs="Calibri"/>
                <w:szCs w:val="24"/>
              </w:rPr>
            </w:pPr>
          </w:p>
        </w:tc>
        <w:tc>
          <w:tcPr>
            <w:tcW w:w="1333" w:type="dxa"/>
          </w:tcPr>
          <w:p w14:paraId="19726B11" w14:textId="77777777" w:rsidR="007616EA" w:rsidRPr="007616EA" w:rsidRDefault="007616EA" w:rsidP="007616EA">
            <w:pPr>
              <w:spacing w:line="240" w:lineRule="auto"/>
              <w:ind w:left="0" w:hanging="2"/>
              <w:contextualSpacing/>
              <w:rPr>
                <w:rFonts w:cs="Calibri"/>
                <w:szCs w:val="24"/>
              </w:rPr>
            </w:pPr>
            <w:r w:rsidRPr="007616EA">
              <w:rPr>
                <w:rFonts w:cs="Calibri"/>
                <w:szCs w:val="24"/>
              </w:rPr>
              <w:t>ICG</w:t>
            </w:r>
          </w:p>
        </w:tc>
        <w:tc>
          <w:tcPr>
            <w:tcW w:w="1152" w:type="dxa"/>
          </w:tcPr>
          <w:p w14:paraId="558218BB" w14:textId="77777777" w:rsidR="007616EA" w:rsidRPr="007616EA" w:rsidRDefault="007616EA" w:rsidP="007616EA">
            <w:pPr>
              <w:spacing w:line="240" w:lineRule="auto"/>
              <w:ind w:left="0" w:hanging="2"/>
              <w:contextualSpacing/>
              <w:rPr>
                <w:rFonts w:cs="Calibri"/>
                <w:szCs w:val="24"/>
              </w:rPr>
            </w:pPr>
            <w:r w:rsidRPr="007616EA">
              <w:rPr>
                <w:rFonts w:cs="Calibri"/>
                <w:szCs w:val="24"/>
              </w:rPr>
              <w:t>-0,089</w:t>
            </w:r>
          </w:p>
        </w:tc>
        <w:tc>
          <w:tcPr>
            <w:tcW w:w="1373" w:type="dxa"/>
          </w:tcPr>
          <w:p w14:paraId="7AFBA88E" w14:textId="77777777" w:rsidR="007616EA" w:rsidRPr="007616EA" w:rsidRDefault="007616EA" w:rsidP="007616EA">
            <w:pPr>
              <w:spacing w:line="240" w:lineRule="auto"/>
              <w:ind w:left="0" w:hanging="2"/>
              <w:contextualSpacing/>
              <w:rPr>
                <w:rFonts w:cs="Calibri"/>
                <w:szCs w:val="24"/>
              </w:rPr>
            </w:pPr>
            <w:r w:rsidRPr="007616EA">
              <w:rPr>
                <w:rFonts w:cs="Calibri"/>
                <w:szCs w:val="24"/>
              </w:rPr>
              <w:t>1,681</w:t>
            </w:r>
          </w:p>
        </w:tc>
        <w:tc>
          <w:tcPr>
            <w:tcW w:w="1638" w:type="dxa"/>
          </w:tcPr>
          <w:p w14:paraId="237E3BA2"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-0,010</w:t>
            </w:r>
          </w:p>
        </w:tc>
        <w:tc>
          <w:tcPr>
            <w:tcW w:w="975" w:type="dxa"/>
          </w:tcPr>
          <w:p w14:paraId="3CC28CFE" w14:textId="77777777" w:rsidR="007616EA" w:rsidRPr="007616EA" w:rsidRDefault="007616EA" w:rsidP="007616EA">
            <w:pPr>
              <w:spacing w:line="240" w:lineRule="auto"/>
              <w:ind w:left="0" w:hanging="2"/>
              <w:contextualSpacing/>
              <w:rPr>
                <w:rFonts w:cs="Calibri"/>
                <w:szCs w:val="24"/>
              </w:rPr>
            </w:pPr>
            <w:r w:rsidRPr="007616EA">
              <w:rPr>
                <w:rFonts w:cs="Calibri"/>
                <w:szCs w:val="24"/>
              </w:rPr>
              <w:t>-0,053</w:t>
            </w:r>
          </w:p>
        </w:tc>
        <w:tc>
          <w:tcPr>
            <w:tcW w:w="975" w:type="dxa"/>
          </w:tcPr>
          <w:p w14:paraId="0EA7CFA2" w14:textId="77777777" w:rsidR="007616EA" w:rsidRPr="007616EA" w:rsidRDefault="007616EA" w:rsidP="007616EA">
            <w:pPr>
              <w:spacing w:line="240" w:lineRule="auto"/>
              <w:ind w:left="0" w:hanging="2"/>
              <w:contextualSpacing/>
              <w:rPr>
                <w:rFonts w:cs="Calibri"/>
                <w:szCs w:val="24"/>
              </w:rPr>
            </w:pPr>
            <w:r w:rsidRPr="007616EA">
              <w:rPr>
                <w:rFonts w:cs="Calibri"/>
                <w:szCs w:val="24"/>
              </w:rPr>
              <w:t>0,958</w:t>
            </w:r>
          </w:p>
        </w:tc>
      </w:tr>
      <w:tr w:rsidR="007616EA" w:rsidRPr="007616EA" w14:paraId="5C42B827" w14:textId="77777777" w:rsidTr="005E473C">
        <w:tc>
          <w:tcPr>
            <w:tcW w:w="334" w:type="dxa"/>
          </w:tcPr>
          <w:p w14:paraId="4A640AC2" w14:textId="77777777" w:rsidR="007616EA" w:rsidRPr="007616EA" w:rsidRDefault="007616EA" w:rsidP="007616EA">
            <w:pPr>
              <w:spacing w:line="240" w:lineRule="auto"/>
              <w:ind w:left="0" w:hanging="2"/>
              <w:contextualSpacing/>
              <w:rPr>
                <w:rFonts w:cs="Calibri"/>
                <w:szCs w:val="24"/>
              </w:rPr>
            </w:pPr>
          </w:p>
        </w:tc>
        <w:tc>
          <w:tcPr>
            <w:tcW w:w="1333" w:type="dxa"/>
          </w:tcPr>
          <w:p w14:paraId="7AFD8BEA" w14:textId="77777777" w:rsidR="007616EA" w:rsidRPr="007616EA" w:rsidRDefault="007616EA" w:rsidP="007616EA">
            <w:pPr>
              <w:spacing w:line="240" w:lineRule="auto"/>
              <w:ind w:left="0" w:hanging="2"/>
              <w:contextualSpacing/>
              <w:rPr>
                <w:rFonts w:cs="Calibri"/>
                <w:szCs w:val="24"/>
              </w:rPr>
            </w:pPr>
            <w:r w:rsidRPr="007616EA">
              <w:rPr>
                <w:rFonts w:cs="Calibri"/>
                <w:szCs w:val="24"/>
              </w:rPr>
              <w:t>Up</w:t>
            </w:r>
          </w:p>
        </w:tc>
        <w:tc>
          <w:tcPr>
            <w:tcW w:w="1152" w:type="dxa"/>
          </w:tcPr>
          <w:p w14:paraId="6BED8F3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0,000</w:t>
            </w:r>
          </w:p>
        </w:tc>
        <w:tc>
          <w:tcPr>
            <w:tcW w:w="1373" w:type="dxa"/>
          </w:tcPr>
          <w:p w14:paraId="139CDB20"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0,014</w:t>
            </w:r>
          </w:p>
        </w:tc>
        <w:tc>
          <w:tcPr>
            <w:tcW w:w="1638" w:type="dxa"/>
          </w:tcPr>
          <w:p w14:paraId="038F0484" w14:textId="77777777" w:rsidR="007616EA" w:rsidRPr="007616EA" w:rsidRDefault="007616EA" w:rsidP="007616EA">
            <w:pPr>
              <w:spacing w:line="240" w:lineRule="auto"/>
              <w:ind w:left="0" w:hanging="2"/>
              <w:contextualSpacing/>
              <w:rPr>
                <w:rFonts w:cs="Calibri"/>
                <w:szCs w:val="24"/>
              </w:rPr>
            </w:pPr>
            <w:r w:rsidRPr="007616EA">
              <w:rPr>
                <w:rFonts w:cs="Calibri"/>
                <w:szCs w:val="24"/>
              </w:rPr>
              <w:t>-0,002</w:t>
            </w:r>
          </w:p>
        </w:tc>
        <w:tc>
          <w:tcPr>
            <w:tcW w:w="975" w:type="dxa"/>
          </w:tcPr>
          <w:p w14:paraId="20ACDDAC" w14:textId="77777777" w:rsidR="007616EA" w:rsidRPr="007616EA" w:rsidRDefault="007616EA" w:rsidP="007616EA">
            <w:pPr>
              <w:spacing w:line="240" w:lineRule="auto"/>
              <w:ind w:left="0" w:hanging="2"/>
              <w:contextualSpacing/>
              <w:rPr>
                <w:rFonts w:cs="Calibri"/>
                <w:szCs w:val="24"/>
              </w:rPr>
            </w:pPr>
            <w:r w:rsidRPr="007616EA">
              <w:rPr>
                <w:rFonts w:cs="Calibri"/>
                <w:szCs w:val="24"/>
              </w:rPr>
              <w:t>-0,013</w:t>
            </w:r>
          </w:p>
        </w:tc>
        <w:tc>
          <w:tcPr>
            <w:tcW w:w="975" w:type="dxa"/>
          </w:tcPr>
          <w:p w14:paraId="22C0DF49" w14:textId="77777777" w:rsidR="007616EA" w:rsidRPr="007616EA" w:rsidRDefault="007616EA" w:rsidP="007616EA">
            <w:pPr>
              <w:spacing w:line="240" w:lineRule="auto"/>
              <w:ind w:left="0" w:hanging="2"/>
              <w:contextualSpacing/>
              <w:rPr>
                <w:rFonts w:cs="Calibri"/>
                <w:szCs w:val="24"/>
              </w:rPr>
            </w:pPr>
            <w:r w:rsidRPr="007616EA">
              <w:rPr>
                <w:rFonts w:cs="Calibri"/>
                <w:szCs w:val="24"/>
              </w:rPr>
              <w:t>0,990</w:t>
            </w:r>
          </w:p>
        </w:tc>
      </w:tr>
      <w:tr w:rsidR="007616EA" w:rsidRPr="007616EA" w14:paraId="33B1A70D" w14:textId="77777777" w:rsidTr="005E473C">
        <w:tc>
          <w:tcPr>
            <w:tcW w:w="7780" w:type="dxa"/>
            <w:gridSpan w:val="7"/>
          </w:tcPr>
          <w:p w14:paraId="069F98B2" w14:textId="77777777" w:rsidR="007616EA" w:rsidRPr="007616EA" w:rsidRDefault="007616EA" w:rsidP="007616EA">
            <w:pPr>
              <w:spacing w:line="240" w:lineRule="auto"/>
              <w:ind w:left="0" w:hanging="2"/>
              <w:contextualSpacing/>
              <w:rPr>
                <w:rFonts w:cs="Calibri"/>
                <w:szCs w:val="24"/>
              </w:rPr>
            </w:pPr>
            <w:r w:rsidRPr="007616EA">
              <w:rPr>
                <w:rFonts w:cs="Calibri"/>
                <w:szCs w:val="24"/>
              </w:rPr>
              <w:t>a. Dependent Variable: ILK</w:t>
            </w:r>
          </w:p>
        </w:tc>
      </w:tr>
    </w:tbl>
    <w:p w14:paraId="41627504" w14:textId="77777777" w:rsidR="007616EA" w:rsidRPr="007616EA" w:rsidRDefault="007616EA" w:rsidP="007616EA">
      <w:pPr>
        <w:suppressAutoHyphens/>
        <w:spacing w:after="0" w:line="23" w:lineRule="atLeast"/>
        <w:ind w:left="-1" w:firstLine="720"/>
        <w:textDirection w:val="btLr"/>
        <w:textAlignment w:val="top"/>
        <w:outlineLvl w:val="0"/>
        <w:rPr>
          <w:rFonts w:cs="Times New Roman"/>
          <w:position w:val="-1"/>
          <w:szCs w:val="24"/>
          <w:lang w:eastAsia="en-ID"/>
        </w:rPr>
      </w:pPr>
      <w:r w:rsidRPr="007616EA">
        <w:rPr>
          <w:rFonts w:cs="Calibri"/>
          <w:position w:val="-1"/>
          <w:szCs w:val="24"/>
          <w:lang w:eastAsia="en-ID"/>
        </w:rPr>
        <w:t xml:space="preserve">Source : </w:t>
      </w:r>
      <w:r w:rsidRPr="007616EA">
        <w:rPr>
          <w:rFonts w:cs="Times New Roman"/>
          <w:position w:val="-1"/>
          <w:szCs w:val="24"/>
          <w:lang w:eastAsia="en-ID"/>
        </w:rPr>
        <w:t>Data processed through SPSS 25 of 2024</w:t>
      </w:r>
    </w:p>
    <w:p w14:paraId="792FE561" w14:textId="77777777" w:rsidR="007616EA" w:rsidRPr="007616EA" w:rsidRDefault="007616EA" w:rsidP="007616EA">
      <w:pPr>
        <w:suppressAutoHyphens/>
        <w:spacing w:after="0" w:line="23" w:lineRule="atLeast"/>
        <w:ind w:leftChars="-1" w:hangingChars="1" w:hanging="2"/>
        <w:contextualSpacing/>
        <w:textDirection w:val="btLr"/>
        <w:textAlignment w:val="top"/>
        <w:outlineLvl w:val="0"/>
        <w:rPr>
          <w:rFonts w:cs="Calibri"/>
          <w:position w:val="-1"/>
          <w:szCs w:val="24"/>
          <w:lang w:eastAsia="en-ID"/>
        </w:rPr>
      </w:pPr>
    </w:p>
    <w:p w14:paraId="715F0FD6" w14:textId="77777777" w:rsidR="00254031" w:rsidRDefault="007616EA" w:rsidP="00254031">
      <w:pPr>
        <w:suppressAutoHyphens/>
        <w:spacing w:after="0" w:line="23" w:lineRule="atLeast"/>
        <w:ind w:left="720" w:firstLine="567"/>
        <w:contextualSpacing/>
        <w:textDirection w:val="btLr"/>
        <w:textAlignment w:val="top"/>
        <w:outlineLvl w:val="0"/>
        <w:rPr>
          <w:rFonts w:cs="Calibri"/>
          <w:position w:val="-1"/>
          <w:szCs w:val="24"/>
          <w:lang w:eastAsia="en-ID"/>
        </w:rPr>
      </w:pPr>
      <w:r w:rsidRPr="007616EA">
        <w:rPr>
          <w:rFonts w:cs="Calibri"/>
          <w:position w:val="-1"/>
          <w:szCs w:val="24"/>
          <w:lang w:eastAsia="en-ID"/>
        </w:rPr>
        <w:t>Based on the output results of SPSS, the explanation from table 4.7 is as follows:</w:t>
      </w:r>
    </w:p>
    <w:p w14:paraId="655CB6A7" w14:textId="77777777" w:rsidR="00254031" w:rsidRDefault="007616EA" w:rsidP="00254031">
      <w:pPr>
        <w:pStyle w:val="ListParagraph"/>
        <w:numPr>
          <w:ilvl w:val="0"/>
          <w:numId w:val="19"/>
        </w:numPr>
        <w:suppressAutoHyphens/>
        <w:spacing w:after="0" w:line="23" w:lineRule="atLeast"/>
        <w:textDirection w:val="btLr"/>
        <w:textAlignment w:val="top"/>
        <w:outlineLvl w:val="0"/>
        <w:rPr>
          <w:rFonts w:cs="Calibri"/>
          <w:position w:val="-1"/>
          <w:szCs w:val="24"/>
          <w:lang w:eastAsia="en-ID"/>
        </w:rPr>
      </w:pPr>
      <w:r w:rsidRPr="00254031">
        <w:rPr>
          <w:rFonts w:cs="Calibri"/>
          <w:position w:val="-1"/>
          <w:szCs w:val="24"/>
          <w:lang w:eastAsia="en-ID"/>
        </w:rPr>
        <w:t xml:space="preserve">The Influence of </w:t>
      </w:r>
      <w:r w:rsidRPr="00254031">
        <w:rPr>
          <w:rFonts w:cs="Calibri"/>
          <w:i/>
          <w:iCs/>
          <w:position w:val="-1"/>
          <w:szCs w:val="24"/>
          <w:lang w:eastAsia="en-ID"/>
        </w:rPr>
        <w:t>Islamic Corporate Governance</w:t>
      </w:r>
      <w:r w:rsidRPr="00254031">
        <w:rPr>
          <w:rFonts w:cs="Calibri"/>
          <w:position w:val="-1"/>
          <w:szCs w:val="24"/>
          <w:lang w:eastAsia="en-ID"/>
        </w:rPr>
        <w:t xml:space="preserve"> on the Integrity of Financial Statements</w:t>
      </w:r>
    </w:p>
    <w:p w14:paraId="78792095" w14:textId="1F10DF8C" w:rsidR="007616EA" w:rsidRPr="00254031" w:rsidRDefault="007616EA" w:rsidP="00254031">
      <w:pPr>
        <w:pStyle w:val="ListParagraph"/>
        <w:suppressAutoHyphens/>
        <w:spacing w:after="0" w:line="23" w:lineRule="atLeast"/>
        <w:ind w:left="1212"/>
        <w:textDirection w:val="btLr"/>
        <w:textAlignment w:val="top"/>
        <w:outlineLvl w:val="0"/>
        <w:rPr>
          <w:rFonts w:cs="Calibri"/>
          <w:position w:val="-1"/>
          <w:szCs w:val="24"/>
          <w:lang w:eastAsia="en-ID"/>
        </w:rPr>
      </w:pPr>
      <w:r w:rsidRPr="00254031">
        <w:rPr>
          <w:rFonts w:cs="Calibri"/>
          <w:position w:val="-1"/>
          <w:szCs w:val="24"/>
          <w:lang w:eastAsia="en-ID"/>
        </w:rPr>
        <w:t xml:space="preserve">Based on the results of the parisal test (t-test) showed that the significance value of the variable of </w:t>
      </w:r>
      <w:r w:rsidRPr="00254031">
        <w:rPr>
          <w:rFonts w:cs="Times New Roman"/>
          <w:i/>
          <w:iCs/>
          <w:position w:val="-1"/>
          <w:szCs w:val="24"/>
          <w:lang w:eastAsia="en-ID"/>
        </w:rPr>
        <w:t>the influence of Islamic corporate governance</w:t>
      </w:r>
      <w:r w:rsidRPr="00254031">
        <w:rPr>
          <w:rFonts w:cs="Calibri"/>
          <w:position w:val="-1"/>
          <w:szCs w:val="24"/>
          <w:lang w:eastAsia="en-ID"/>
        </w:rPr>
        <w:t xml:space="preserve"> on the integrity of financial statements was 0.958 </w:t>
      </w:r>
      <w:r w:rsidRPr="00254031">
        <w:rPr>
          <w:rFonts w:cs="Times New Roman"/>
          <w:position w:val="-1"/>
          <w:szCs w:val="24"/>
          <w:lang w:eastAsia="en-ID"/>
        </w:rPr>
        <w:t xml:space="preserve">&gt; 0.05. The result of the t-value of the </w:t>
      </w:r>
      <w:r w:rsidRPr="00254031">
        <w:rPr>
          <w:rFonts w:cs="Times New Roman"/>
          <w:i/>
          <w:iCs/>
          <w:position w:val="-1"/>
          <w:szCs w:val="24"/>
          <w:lang w:eastAsia="en-ID"/>
        </w:rPr>
        <w:t xml:space="preserve">Islamic corporate governance variable </w:t>
      </w:r>
      <w:r w:rsidRPr="00254031">
        <w:rPr>
          <w:rFonts w:cs="Calibri"/>
          <w:position w:val="-1"/>
          <w:szCs w:val="24"/>
          <w:lang w:eastAsia="en-ID"/>
        </w:rPr>
        <w:t xml:space="preserve"> is -0.053 and the t-value </w:t>
      </w:r>
      <w:r w:rsidRPr="00254031">
        <w:rPr>
          <w:rFonts w:cs="Times New Roman"/>
          <w:position w:val="-1"/>
          <w:szCs w:val="24"/>
          <w:lang w:eastAsia="en-ID"/>
        </w:rPr>
        <w:t xml:space="preserve">of the table with df 33 (n-k-1=36-2-1=33) is 1.692. So that the t-table </w:t>
      </w:r>
      <w:r w:rsidRPr="00254031">
        <w:rPr>
          <w:rFonts w:cs="Calibri"/>
          <w:position w:val="-1"/>
          <w:szCs w:val="24"/>
          <w:lang w:eastAsia="en-ID"/>
        </w:rPr>
        <w:t>&lt; result from t-count</w:t>
      </w:r>
      <w:r w:rsidRPr="00254031">
        <w:rPr>
          <w:rFonts w:cs="Times New Roman"/>
          <w:position w:val="-1"/>
          <w:szCs w:val="24"/>
          <w:lang w:eastAsia="en-ID"/>
        </w:rPr>
        <w:t xml:space="preserve"> was -0.053 </w:t>
      </w:r>
      <w:r w:rsidRPr="00254031">
        <w:rPr>
          <w:rFonts w:cs="Calibri"/>
          <w:position w:val="-1"/>
          <w:szCs w:val="24"/>
          <w:lang w:eastAsia="en-ID"/>
        </w:rPr>
        <w:t xml:space="preserve">&lt; </w:t>
      </w:r>
      <w:r w:rsidRPr="00254031">
        <w:rPr>
          <w:rFonts w:cs="Times New Roman"/>
          <w:position w:val="-1"/>
          <w:szCs w:val="24"/>
          <w:lang w:eastAsia="en-ID"/>
        </w:rPr>
        <w:t xml:space="preserve">1.692 with a significance value of 0.958. Therefore, it </w:t>
      </w:r>
      <w:r w:rsidRPr="00254031">
        <w:rPr>
          <w:rFonts w:cs="Times New Roman"/>
          <w:position w:val="-1"/>
          <w:szCs w:val="24"/>
          <w:lang w:eastAsia="en-ID"/>
        </w:rPr>
        <w:lastRenderedPageBreak/>
        <w:t xml:space="preserve">can be concluded that </w:t>
      </w:r>
      <w:r w:rsidRPr="00254031">
        <w:rPr>
          <w:rFonts w:cs="Times New Roman"/>
          <w:i/>
          <w:iCs/>
          <w:position w:val="-1"/>
          <w:szCs w:val="24"/>
          <w:lang w:eastAsia="en-ID"/>
        </w:rPr>
        <w:t xml:space="preserve">the Islamic corporate governance </w:t>
      </w:r>
      <w:r w:rsidRPr="00254031">
        <w:rPr>
          <w:rFonts w:cs="Times New Roman"/>
          <w:position w:val="-1"/>
          <w:szCs w:val="24"/>
          <w:lang w:eastAsia="en-ID"/>
        </w:rPr>
        <w:t xml:space="preserve"> variable has no effect on the integrity of financial statements.</w:t>
      </w:r>
    </w:p>
    <w:p w14:paraId="5C950A68" w14:textId="77777777" w:rsidR="00254031" w:rsidRDefault="007616EA" w:rsidP="00254031">
      <w:pPr>
        <w:pStyle w:val="ListParagraph"/>
        <w:numPr>
          <w:ilvl w:val="0"/>
          <w:numId w:val="19"/>
        </w:numPr>
        <w:suppressAutoHyphens/>
        <w:spacing w:after="240" w:line="23" w:lineRule="atLeast"/>
        <w:textDirection w:val="btLr"/>
        <w:textAlignment w:val="top"/>
        <w:outlineLvl w:val="0"/>
        <w:rPr>
          <w:rFonts w:cs="Calibri"/>
          <w:position w:val="-1"/>
          <w:szCs w:val="24"/>
          <w:lang w:eastAsia="en-ID"/>
        </w:rPr>
      </w:pPr>
      <w:r w:rsidRPr="00254031">
        <w:rPr>
          <w:rFonts w:cs="Calibri"/>
          <w:position w:val="-1"/>
          <w:szCs w:val="24"/>
          <w:lang w:eastAsia="en-ID"/>
        </w:rPr>
        <w:t>The effect of company size on the integrity of financial statements</w:t>
      </w:r>
    </w:p>
    <w:p w14:paraId="64AA3A8C" w14:textId="1CDB9CE6" w:rsidR="00254031" w:rsidRDefault="007616EA" w:rsidP="00254031">
      <w:pPr>
        <w:pStyle w:val="ListParagraph"/>
        <w:suppressAutoHyphens/>
        <w:spacing w:after="240" w:line="23" w:lineRule="atLeast"/>
        <w:ind w:left="1212"/>
        <w:textDirection w:val="btLr"/>
        <w:textAlignment w:val="top"/>
        <w:outlineLvl w:val="0"/>
        <w:rPr>
          <w:rFonts w:cs="Times New Roman"/>
          <w:position w:val="-1"/>
          <w:szCs w:val="24"/>
          <w:lang w:eastAsia="en-ID"/>
        </w:rPr>
      </w:pPr>
      <w:r w:rsidRPr="00254031">
        <w:rPr>
          <w:rFonts w:cs="Calibri"/>
          <w:position w:val="-1"/>
          <w:szCs w:val="24"/>
          <w:lang w:eastAsia="en-ID"/>
        </w:rPr>
        <w:t xml:space="preserve">Based on the results of the parisal test (t-test) showed that the significance value of the variable influencing the size of the company on the integrity of the financial statements was 0.990 </w:t>
      </w:r>
      <w:r w:rsidRPr="00254031">
        <w:rPr>
          <w:rFonts w:cs="Times New Roman"/>
          <w:position w:val="-1"/>
          <w:szCs w:val="24"/>
          <w:lang w:eastAsia="en-ID"/>
        </w:rPr>
        <w:t xml:space="preserve">&gt; 0.05. The result of the t-value of the variable calculation </w:t>
      </w:r>
      <w:r w:rsidRPr="00254031">
        <w:rPr>
          <w:rFonts w:cs="Calibri"/>
          <w:position w:val="-1"/>
          <w:szCs w:val="24"/>
          <w:lang w:eastAsia="en-ID"/>
        </w:rPr>
        <w:t xml:space="preserve">of the company size variable is -0.013 and the </w:t>
      </w:r>
      <w:r w:rsidRPr="00254031">
        <w:rPr>
          <w:rFonts w:cs="Times New Roman"/>
          <w:position w:val="-1"/>
          <w:szCs w:val="24"/>
          <w:lang w:eastAsia="en-ID"/>
        </w:rPr>
        <w:t xml:space="preserve">t-value value of the table with df 33 (n-k-1=36-2-1=33) is 1.692. So that the t-table </w:t>
      </w:r>
      <w:r w:rsidRPr="00254031">
        <w:rPr>
          <w:rFonts w:cs="Calibri"/>
          <w:position w:val="-1"/>
          <w:szCs w:val="24"/>
          <w:lang w:eastAsia="en-ID"/>
        </w:rPr>
        <w:t>&lt; result from the t-count</w:t>
      </w:r>
      <w:r w:rsidRPr="00254031">
        <w:rPr>
          <w:rFonts w:cs="Times New Roman"/>
          <w:position w:val="-1"/>
          <w:szCs w:val="24"/>
          <w:lang w:eastAsia="en-ID"/>
        </w:rPr>
        <w:t xml:space="preserve"> was -0.013 </w:t>
      </w:r>
      <w:r w:rsidRPr="00254031">
        <w:rPr>
          <w:rFonts w:cs="Calibri"/>
          <w:position w:val="-1"/>
          <w:szCs w:val="24"/>
          <w:lang w:eastAsia="en-ID"/>
        </w:rPr>
        <w:t xml:space="preserve">&lt; </w:t>
      </w:r>
      <w:r w:rsidRPr="00254031">
        <w:rPr>
          <w:rFonts w:cs="Times New Roman"/>
          <w:position w:val="-1"/>
          <w:szCs w:val="24"/>
          <w:lang w:eastAsia="en-ID"/>
        </w:rPr>
        <w:t xml:space="preserve">1.692 with a significance value of 0.990. Therefore, it can be concluded that the variable </w:t>
      </w:r>
      <w:r w:rsidRPr="00254031">
        <w:rPr>
          <w:rFonts w:cs="Calibri"/>
          <w:position w:val="-1"/>
          <w:szCs w:val="24"/>
          <w:lang w:eastAsia="en-ID"/>
        </w:rPr>
        <w:t xml:space="preserve">of company size </w:t>
      </w:r>
      <w:r w:rsidRPr="00254031">
        <w:rPr>
          <w:rFonts w:cs="Times New Roman"/>
          <w:position w:val="-1"/>
          <w:szCs w:val="24"/>
          <w:lang w:eastAsia="en-ID"/>
        </w:rPr>
        <w:t>has no effect on the integrity of financial statements.</w:t>
      </w:r>
    </w:p>
    <w:p w14:paraId="29F861E8" w14:textId="77777777" w:rsidR="00254031" w:rsidRPr="00254031" w:rsidRDefault="00254031" w:rsidP="00254031">
      <w:pPr>
        <w:pStyle w:val="ListParagraph"/>
        <w:suppressAutoHyphens/>
        <w:spacing w:after="240" w:line="23" w:lineRule="atLeast"/>
        <w:ind w:left="1212"/>
        <w:textDirection w:val="btLr"/>
        <w:textAlignment w:val="top"/>
        <w:outlineLvl w:val="0"/>
        <w:rPr>
          <w:rFonts w:cs="Times New Roman"/>
          <w:position w:val="-1"/>
          <w:szCs w:val="24"/>
          <w:lang w:eastAsia="en-ID"/>
        </w:rPr>
      </w:pPr>
    </w:p>
    <w:p w14:paraId="00782C14" w14:textId="45D2729A" w:rsidR="007616EA" w:rsidRPr="00254031" w:rsidRDefault="007616EA" w:rsidP="00254031">
      <w:pPr>
        <w:pStyle w:val="ListParagraph"/>
        <w:keepNext/>
        <w:keepLines/>
        <w:numPr>
          <w:ilvl w:val="0"/>
          <w:numId w:val="19"/>
        </w:numPr>
        <w:suppressAutoHyphens/>
        <w:spacing w:before="280" w:after="80" w:line="23" w:lineRule="atLeast"/>
        <w:ind w:left="856" w:hanging="357"/>
        <w:textDirection w:val="btLr"/>
        <w:textAlignment w:val="top"/>
        <w:outlineLvl w:val="2"/>
        <w:rPr>
          <w:rFonts w:cs="Calibri"/>
          <w:b/>
          <w:position w:val="-1"/>
          <w:szCs w:val="24"/>
          <w:lang w:eastAsia="en-ID"/>
        </w:rPr>
      </w:pPr>
      <w:bookmarkStart w:id="4" w:name="_Toc175592590"/>
      <w:r w:rsidRPr="00254031">
        <w:rPr>
          <w:rFonts w:cs="Calibri"/>
          <w:b/>
          <w:position w:val="-1"/>
          <w:szCs w:val="24"/>
          <w:lang w:eastAsia="en-ID"/>
        </w:rPr>
        <w:t>Simultaneous Significance Test (F)</w:t>
      </w:r>
      <w:bookmarkEnd w:id="4"/>
    </w:p>
    <w:p w14:paraId="1D3F9DA9" w14:textId="77777777" w:rsidR="007616EA" w:rsidRDefault="007616EA" w:rsidP="00254031">
      <w:pPr>
        <w:suppressAutoHyphens/>
        <w:spacing w:after="0" w:line="23" w:lineRule="atLeast"/>
        <w:ind w:left="856" w:firstLine="720"/>
        <w:contextualSpacing/>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F test in multiple linear regression analysis aims to determine the influence of independent variables simultaneously on dependent variables. </w:t>
      </w:r>
    </w:p>
    <w:p w14:paraId="0C83AC6D" w14:textId="77777777" w:rsidR="00681D2A" w:rsidRDefault="00681D2A" w:rsidP="00254031">
      <w:pPr>
        <w:suppressAutoHyphens/>
        <w:spacing w:after="0" w:line="23" w:lineRule="atLeast"/>
        <w:ind w:left="856" w:firstLine="720"/>
        <w:contextualSpacing/>
        <w:textDirection w:val="btLr"/>
        <w:textAlignment w:val="top"/>
        <w:outlineLvl w:val="0"/>
        <w:rPr>
          <w:rFonts w:cs="Times New Roman"/>
          <w:position w:val="-1"/>
          <w:szCs w:val="24"/>
          <w:lang w:eastAsia="en-ID"/>
        </w:rPr>
      </w:pPr>
    </w:p>
    <w:p w14:paraId="21FF53B0" w14:textId="77777777" w:rsidR="00681D2A" w:rsidRDefault="00681D2A" w:rsidP="00254031">
      <w:pPr>
        <w:suppressAutoHyphens/>
        <w:spacing w:after="0" w:line="23" w:lineRule="atLeast"/>
        <w:ind w:left="856" w:firstLine="720"/>
        <w:contextualSpacing/>
        <w:textDirection w:val="btLr"/>
        <w:textAlignment w:val="top"/>
        <w:outlineLvl w:val="0"/>
        <w:rPr>
          <w:rFonts w:cs="Times New Roman"/>
          <w:position w:val="-1"/>
          <w:szCs w:val="24"/>
          <w:lang w:eastAsia="en-ID"/>
        </w:rPr>
      </w:pPr>
    </w:p>
    <w:p w14:paraId="6660C957" w14:textId="77777777" w:rsidR="00681D2A" w:rsidRPr="007616EA" w:rsidRDefault="00681D2A" w:rsidP="00254031">
      <w:pPr>
        <w:suppressAutoHyphens/>
        <w:spacing w:after="0" w:line="23" w:lineRule="atLeast"/>
        <w:ind w:left="856" w:firstLine="720"/>
        <w:contextualSpacing/>
        <w:textDirection w:val="btLr"/>
        <w:textAlignment w:val="top"/>
        <w:outlineLvl w:val="0"/>
        <w:rPr>
          <w:rFonts w:cs="Times New Roman"/>
          <w:position w:val="-1"/>
          <w:szCs w:val="24"/>
          <w:lang w:eastAsia="en-ID"/>
        </w:rPr>
      </w:pPr>
    </w:p>
    <w:p w14:paraId="2C901E2F" w14:textId="29C90C2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Table 4.8</w:t>
      </w:r>
    </w:p>
    <w:p w14:paraId="2FE2C27C"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Test Result F</w:t>
      </w:r>
    </w:p>
    <w:tbl>
      <w:tblPr>
        <w:tblStyle w:val="TableGrid4"/>
        <w:tblW w:w="7513" w:type="dxa"/>
        <w:tblInd w:w="1271" w:type="dxa"/>
        <w:tblLook w:val="04A0" w:firstRow="1" w:lastRow="0" w:firstColumn="1" w:lastColumn="0" w:noHBand="0" w:noVBand="1"/>
      </w:tblPr>
      <w:tblGrid>
        <w:gridCol w:w="334"/>
        <w:gridCol w:w="1651"/>
        <w:gridCol w:w="1134"/>
        <w:gridCol w:w="708"/>
        <w:gridCol w:w="1448"/>
        <w:gridCol w:w="44"/>
        <w:gridCol w:w="918"/>
        <w:gridCol w:w="1276"/>
      </w:tblGrid>
      <w:tr w:rsidR="007616EA" w:rsidRPr="007616EA" w14:paraId="5F5917E6" w14:textId="77777777" w:rsidTr="00254031">
        <w:tc>
          <w:tcPr>
            <w:tcW w:w="7513" w:type="dxa"/>
            <w:gridSpan w:val="8"/>
          </w:tcPr>
          <w:p w14:paraId="294BE33B"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b/>
                <w:bCs/>
                <w:szCs w:val="24"/>
              </w:rPr>
              <w:t>ANOVA</w:t>
            </w:r>
          </w:p>
        </w:tc>
      </w:tr>
      <w:tr w:rsidR="007616EA" w:rsidRPr="007616EA" w14:paraId="20DB8ABD" w14:textId="77777777" w:rsidTr="00254031">
        <w:tc>
          <w:tcPr>
            <w:tcW w:w="1985" w:type="dxa"/>
            <w:gridSpan w:val="2"/>
          </w:tcPr>
          <w:p w14:paraId="77F6C35B"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Pola</w:t>
            </w:r>
          </w:p>
        </w:tc>
        <w:tc>
          <w:tcPr>
            <w:tcW w:w="1134" w:type="dxa"/>
          </w:tcPr>
          <w:p w14:paraId="50B178B0"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Sum Squared</w:t>
            </w:r>
          </w:p>
        </w:tc>
        <w:tc>
          <w:tcPr>
            <w:tcW w:w="708" w:type="dxa"/>
          </w:tcPr>
          <w:p w14:paraId="436FD0E1"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Df</w:t>
            </w:r>
          </w:p>
        </w:tc>
        <w:tc>
          <w:tcPr>
            <w:tcW w:w="1448" w:type="dxa"/>
          </w:tcPr>
          <w:p w14:paraId="33AD1285"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Square Average</w:t>
            </w:r>
          </w:p>
        </w:tc>
        <w:tc>
          <w:tcPr>
            <w:tcW w:w="962" w:type="dxa"/>
            <w:gridSpan w:val="2"/>
          </w:tcPr>
          <w:p w14:paraId="11AC366F"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F</w:t>
            </w:r>
          </w:p>
        </w:tc>
        <w:tc>
          <w:tcPr>
            <w:tcW w:w="1276" w:type="dxa"/>
          </w:tcPr>
          <w:p w14:paraId="16B10A0E"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Mr.</w:t>
            </w:r>
          </w:p>
        </w:tc>
      </w:tr>
      <w:tr w:rsidR="00254031" w:rsidRPr="007616EA" w14:paraId="65D930D7" w14:textId="77777777" w:rsidTr="00254031">
        <w:tc>
          <w:tcPr>
            <w:tcW w:w="334" w:type="dxa"/>
          </w:tcPr>
          <w:p w14:paraId="21662B5C" w14:textId="77777777" w:rsidR="007616EA" w:rsidRPr="007616EA" w:rsidRDefault="007616EA" w:rsidP="007616EA">
            <w:pPr>
              <w:spacing w:line="23" w:lineRule="atLeast"/>
              <w:ind w:left="0" w:hanging="2"/>
              <w:contextualSpacing/>
              <w:rPr>
                <w:rFonts w:cs="Calibri"/>
                <w:szCs w:val="24"/>
              </w:rPr>
            </w:pPr>
            <w:r w:rsidRPr="007616EA">
              <w:rPr>
                <w:rFonts w:cs="Calibri"/>
                <w:szCs w:val="24"/>
              </w:rPr>
              <w:t>1</w:t>
            </w:r>
          </w:p>
        </w:tc>
        <w:tc>
          <w:tcPr>
            <w:tcW w:w="1651" w:type="dxa"/>
          </w:tcPr>
          <w:p w14:paraId="679A32D3" w14:textId="77777777" w:rsidR="007616EA" w:rsidRPr="007616EA" w:rsidRDefault="007616EA" w:rsidP="007616EA">
            <w:pPr>
              <w:spacing w:line="23" w:lineRule="atLeast"/>
              <w:ind w:left="0" w:hanging="2"/>
              <w:contextualSpacing/>
              <w:rPr>
                <w:rFonts w:cs="Calibri"/>
                <w:b/>
                <w:bCs/>
                <w:szCs w:val="24"/>
              </w:rPr>
            </w:pPr>
            <w:r w:rsidRPr="007616EA">
              <w:rPr>
                <w:rFonts w:cs="Calibri"/>
                <w:szCs w:val="24"/>
              </w:rPr>
              <w:t>Regression</w:t>
            </w:r>
          </w:p>
        </w:tc>
        <w:tc>
          <w:tcPr>
            <w:tcW w:w="1134" w:type="dxa"/>
          </w:tcPr>
          <w:p w14:paraId="219CB0A8"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0,000</w:t>
            </w:r>
          </w:p>
        </w:tc>
        <w:tc>
          <w:tcPr>
            <w:tcW w:w="708" w:type="dxa"/>
          </w:tcPr>
          <w:p w14:paraId="1331D501"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2</w:t>
            </w:r>
          </w:p>
        </w:tc>
        <w:tc>
          <w:tcPr>
            <w:tcW w:w="1492" w:type="dxa"/>
            <w:gridSpan w:val="2"/>
          </w:tcPr>
          <w:p w14:paraId="79C55523"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0,000</w:t>
            </w:r>
          </w:p>
        </w:tc>
        <w:tc>
          <w:tcPr>
            <w:tcW w:w="918" w:type="dxa"/>
          </w:tcPr>
          <w:p w14:paraId="22600E63"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0,002</w:t>
            </w:r>
          </w:p>
        </w:tc>
        <w:tc>
          <w:tcPr>
            <w:tcW w:w="1276" w:type="dxa"/>
          </w:tcPr>
          <w:p w14:paraId="5A14AA61"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0.998 billion</w:t>
            </w:r>
          </w:p>
        </w:tc>
      </w:tr>
      <w:tr w:rsidR="00254031" w:rsidRPr="007616EA" w14:paraId="73D0E442" w14:textId="77777777" w:rsidTr="00254031">
        <w:tc>
          <w:tcPr>
            <w:tcW w:w="334" w:type="dxa"/>
          </w:tcPr>
          <w:p w14:paraId="58338DA2" w14:textId="77777777" w:rsidR="007616EA" w:rsidRPr="007616EA" w:rsidRDefault="007616EA" w:rsidP="007616EA">
            <w:pPr>
              <w:spacing w:line="23" w:lineRule="atLeast"/>
              <w:ind w:left="0" w:hanging="2"/>
              <w:contextualSpacing/>
              <w:jc w:val="center"/>
              <w:rPr>
                <w:rFonts w:cs="Calibri"/>
                <w:b/>
                <w:bCs/>
                <w:szCs w:val="24"/>
              </w:rPr>
            </w:pPr>
          </w:p>
        </w:tc>
        <w:tc>
          <w:tcPr>
            <w:tcW w:w="1651" w:type="dxa"/>
          </w:tcPr>
          <w:p w14:paraId="4CCD5E69" w14:textId="77777777" w:rsidR="007616EA" w:rsidRPr="007616EA" w:rsidRDefault="007616EA" w:rsidP="007616EA">
            <w:pPr>
              <w:spacing w:line="23" w:lineRule="atLeast"/>
              <w:ind w:left="0" w:hanging="2"/>
              <w:contextualSpacing/>
              <w:rPr>
                <w:rFonts w:cs="Calibri"/>
                <w:b/>
                <w:bCs/>
                <w:szCs w:val="24"/>
              </w:rPr>
            </w:pPr>
            <w:r w:rsidRPr="007616EA">
              <w:rPr>
                <w:rFonts w:cs="Calibri"/>
                <w:szCs w:val="24"/>
              </w:rPr>
              <w:t>Remnant</w:t>
            </w:r>
          </w:p>
        </w:tc>
        <w:tc>
          <w:tcPr>
            <w:tcW w:w="1134" w:type="dxa"/>
          </w:tcPr>
          <w:p w14:paraId="7DABC4D2"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0,207</w:t>
            </w:r>
          </w:p>
        </w:tc>
        <w:tc>
          <w:tcPr>
            <w:tcW w:w="708" w:type="dxa"/>
          </w:tcPr>
          <w:p w14:paraId="41AAB4F5"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33</w:t>
            </w:r>
          </w:p>
        </w:tc>
        <w:tc>
          <w:tcPr>
            <w:tcW w:w="1492" w:type="dxa"/>
            <w:gridSpan w:val="2"/>
          </w:tcPr>
          <w:p w14:paraId="4CED00D5"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0,006</w:t>
            </w:r>
          </w:p>
        </w:tc>
        <w:tc>
          <w:tcPr>
            <w:tcW w:w="918" w:type="dxa"/>
          </w:tcPr>
          <w:p w14:paraId="3B45BF73" w14:textId="77777777" w:rsidR="007616EA" w:rsidRPr="007616EA" w:rsidRDefault="007616EA" w:rsidP="007616EA">
            <w:pPr>
              <w:spacing w:line="23" w:lineRule="atLeast"/>
              <w:ind w:left="0" w:hanging="2"/>
              <w:contextualSpacing/>
              <w:jc w:val="center"/>
              <w:rPr>
                <w:rFonts w:cs="Calibri"/>
                <w:b/>
                <w:bCs/>
                <w:szCs w:val="24"/>
              </w:rPr>
            </w:pPr>
          </w:p>
        </w:tc>
        <w:tc>
          <w:tcPr>
            <w:tcW w:w="1276" w:type="dxa"/>
          </w:tcPr>
          <w:p w14:paraId="7DCE70F8" w14:textId="77777777" w:rsidR="007616EA" w:rsidRPr="007616EA" w:rsidRDefault="007616EA" w:rsidP="007616EA">
            <w:pPr>
              <w:spacing w:line="23" w:lineRule="atLeast"/>
              <w:ind w:left="0" w:hanging="2"/>
              <w:contextualSpacing/>
              <w:jc w:val="center"/>
              <w:rPr>
                <w:rFonts w:cs="Calibri"/>
                <w:b/>
                <w:bCs/>
                <w:szCs w:val="24"/>
              </w:rPr>
            </w:pPr>
          </w:p>
        </w:tc>
      </w:tr>
      <w:tr w:rsidR="00254031" w:rsidRPr="007616EA" w14:paraId="3BA4A1B1" w14:textId="77777777" w:rsidTr="00254031">
        <w:tc>
          <w:tcPr>
            <w:tcW w:w="334" w:type="dxa"/>
          </w:tcPr>
          <w:p w14:paraId="2FD1B615" w14:textId="77777777" w:rsidR="007616EA" w:rsidRPr="007616EA" w:rsidRDefault="007616EA" w:rsidP="007616EA">
            <w:pPr>
              <w:spacing w:line="23" w:lineRule="atLeast"/>
              <w:ind w:left="0" w:hanging="2"/>
              <w:contextualSpacing/>
              <w:jc w:val="center"/>
              <w:rPr>
                <w:rFonts w:cs="Calibri"/>
                <w:b/>
                <w:bCs/>
                <w:szCs w:val="24"/>
              </w:rPr>
            </w:pPr>
          </w:p>
        </w:tc>
        <w:tc>
          <w:tcPr>
            <w:tcW w:w="1651" w:type="dxa"/>
          </w:tcPr>
          <w:p w14:paraId="1B431215" w14:textId="77777777" w:rsidR="007616EA" w:rsidRPr="007616EA" w:rsidRDefault="007616EA" w:rsidP="007616EA">
            <w:pPr>
              <w:spacing w:line="23" w:lineRule="atLeast"/>
              <w:ind w:left="0" w:hanging="2"/>
              <w:contextualSpacing/>
              <w:rPr>
                <w:rFonts w:cs="Calibri"/>
                <w:b/>
                <w:bCs/>
                <w:szCs w:val="24"/>
              </w:rPr>
            </w:pPr>
            <w:r w:rsidRPr="007616EA">
              <w:rPr>
                <w:rFonts w:cs="Calibri"/>
                <w:szCs w:val="24"/>
              </w:rPr>
              <w:t>Entire</w:t>
            </w:r>
          </w:p>
        </w:tc>
        <w:tc>
          <w:tcPr>
            <w:tcW w:w="1134" w:type="dxa"/>
          </w:tcPr>
          <w:p w14:paraId="771969EC"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0,207</w:t>
            </w:r>
          </w:p>
        </w:tc>
        <w:tc>
          <w:tcPr>
            <w:tcW w:w="708" w:type="dxa"/>
          </w:tcPr>
          <w:p w14:paraId="250168B7" w14:textId="77777777" w:rsidR="007616EA" w:rsidRPr="007616EA" w:rsidRDefault="007616EA" w:rsidP="007616EA">
            <w:pPr>
              <w:spacing w:line="23" w:lineRule="atLeast"/>
              <w:ind w:left="0" w:hanging="2"/>
              <w:contextualSpacing/>
              <w:jc w:val="center"/>
              <w:rPr>
                <w:rFonts w:cs="Calibri"/>
                <w:b/>
                <w:bCs/>
                <w:szCs w:val="24"/>
              </w:rPr>
            </w:pPr>
            <w:r w:rsidRPr="007616EA">
              <w:rPr>
                <w:rFonts w:cs="Calibri"/>
                <w:szCs w:val="24"/>
              </w:rPr>
              <w:t>35</w:t>
            </w:r>
          </w:p>
        </w:tc>
        <w:tc>
          <w:tcPr>
            <w:tcW w:w="1492" w:type="dxa"/>
            <w:gridSpan w:val="2"/>
          </w:tcPr>
          <w:p w14:paraId="421AF033" w14:textId="77777777" w:rsidR="007616EA" w:rsidRPr="007616EA" w:rsidRDefault="007616EA" w:rsidP="007616EA">
            <w:pPr>
              <w:spacing w:line="23" w:lineRule="atLeast"/>
              <w:ind w:left="0" w:hanging="2"/>
              <w:contextualSpacing/>
              <w:jc w:val="center"/>
              <w:rPr>
                <w:rFonts w:cs="Calibri"/>
                <w:b/>
                <w:bCs/>
                <w:szCs w:val="24"/>
              </w:rPr>
            </w:pPr>
          </w:p>
        </w:tc>
        <w:tc>
          <w:tcPr>
            <w:tcW w:w="918" w:type="dxa"/>
          </w:tcPr>
          <w:p w14:paraId="1E7DA574" w14:textId="77777777" w:rsidR="007616EA" w:rsidRPr="007616EA" w:rsidRDefault="007616EA" w:rsidP="007616EA">
            <w:pPr>
              <w:spacing w:line="23" w:lineRule="atLeast"/>
              <w:ind w:left="0" w:hanging="2"/>
              <w:contextualSpacing/>
              <w:jc w:val="center"/>
              <w:rPr>
                <w:rFonts w:cs="Calibri"/>
                <w:b/>
                <w:bCs/>
                <w:szCs w:val="24"/>
              </w:rPr>
            </w:pPr>
          </w:p>
        </w:tc>
        <w:tc>
          <w:tcPr>
            <w:tcW w:w="1276" w:type="dxa"/>
          </w:tcPr>
          <w:p w14:paraId="55410D36" w14:textId="77777777" w:rsidR="007616EA" w:rsidRPr="007616EA" w:rsidRDefault="007616EA" w:rsidP="007616EA">
            <w:pPr>
              <w:spacing w:line="23" w:lineRule="atLeast"/>
              <w:ind w:left="0" w:hanging="2"/>
              <w:contextualSpacing/>
              <w:jc w:val="center"/>
              <w:rPr>
                <w:rFonts w:cs="Calibri"/>
                <w:b/>
                <w:bCs/>
                <w:szCs w:val="24"/>
              </w:rPr>
            </w:pPr>
          </w:p>
        </w:tc>
      </w:tr>
      <w:tr w:rsidR="007616EA" w:rsidRPr="007616EA" w14:paraId="4C135E87" w14:textId="77777777" w:rsidTr="00254031">
        <w:tc>
          <w:tcPr>
            <w:tcW w:w="7513" w:type="dxa"/>
            <w:gridSpan w:val="8"/>
          </w:tcPr>
          <w:p w14:paraId="35DBCB4F" w14:textId="77777777" w:rsidR="007616EA" w:rsidRPr="007616EA" w:rsidRDefault="007616EA" w:rsidP="007616EA">
            <w:pPr>
              <w:spacing w:line="23" w:lineRule="atLeast"/>
              <w:ind w:left="0" w:hanging="2"/>
              <w:contextualSpacing/>
              <w:rPr>
                <w:rFonts w:cs="Calibri"/>
                <w:b/>
                <w:bCs/>
                <w:szCs w:val="24"/>
              </w:rPr>
            </w:pPr>
            <w:r w:rsidRPr="007616EA">
              <w:rPr>
                <w:rFonts w:cs="Calibri"/>
                <w:szCs w:val="24"/>
              </w:rPr>
              <w:t>a. Dependent Variable: ILK</w:t>
            </w:r>
          </w:p>
        </w:tc>
      </w:tr>
      <w:tr w:rsidR="007616EA" w:rsidRPr="007616EA" w14:paraId="0BF61D0C" w14:textId="77777777" w:rsidTr="00254031">
        <w:tc>
          <w:tcPr>
            <w:tcW w:w="7513" w:type="dxa"/>
            <w:gridSpan w:val="8"/>
          </w:tcPr>
          <w:p w14:paraId="1E1E502A" w14:textId="77777777" w:rsidR="007616EA" w:rsidRPr="007616EA" w:rsidRDefault="007616EA" w:rsidP="007616EA">
            <w:pPr>
              <w:spacing w:line="23" w:lineRule="atLeast"/>
              <w:ind w:left="0" w:hanging="2"/>
              <w:contextualSpacing/>
              <w:rPr>
                <w:rFonts w:cs="Calibri"/>
                <w:b/>
                <w:bCs/>
                <w:szCs w:val="24"/>
              </w:rPr>
            </w:pPr>
            <w:r w:rsidRPr="007616EA">
              <w:rPr>
                <w:rFonts w:cs="Calibri"/>
                <w:szCs w:val="24"/>
              </w:rPr>
              <w:t>b. Predictors: (Constant), UP, ICG</w:t>
            </w:r>
          </w:p>
        </w:tc>
      </w:tr>
    </w:tbl>
    <w:p w14:paraId="7BC51B44" w14:textId="18EF678A" w:rsidR="007616EA" w:rsidRPr="007616EA" w:rsidRDefault="007616EA" w:rsidP="007616EA">
      <w:pPr>
        <w:suppressAutoHyphens/>
        <w:spacing w:after="0" w:line="23" w:lineRule="atLeast"/>
        <w:ind w:left="720"/>
        <w:textDirection w:val="btLr"/>
        <w:textAlignment w:val="top"/>
        <w:outlineLvl w:val="0"/>
        <w:rPr>
          <w:rFonts w:cs="Times New Roman"/>
          <w:position w:val="-1"/>
          <w:szCs w:val="24"/>
          <w:lang w:eastAsia="en-ID"/>
        </w:rPr>
      </w:pPr>
      <w:r w:rsidRPr="007616EA">
        <w:rPr>
          <w:rFonts w:cs="Calibri"/>
          <w:position w:val="-1"/>
          <w:szCs w:val="24"/>
          <w:lang w:eastAsia="en-ID"/>
        </w:rPr>
        <w:t xml:space="preserve">    </w:t>
      </w:r>
      <w:r w:rsidR="00254031">
        <w:rPr>
          <w:rFonts w:cs="Calibri"/>
          <w:position w:val="-1"/>
          <w:szCs w:val="24"/>
          <w:lang w:eastAsia="en-ID"/>
        </w:rPr>
        <w:tab/>
      </w:r>
      <w:r w:rsidRPr="007616EA">
        <w:rPr>
          <w:rFonts w:cs="Calibri"/>
          <w:position w:val="-1"/>
          <w:szCs w:val="24"/>
          <w:lang w:eastAsia="en-ID"/>
        </w:rPr>
        <w:t xml:space="preserve">Source: </w:t>
      </w:r>
      <w:r w:rsidRPr="007616EA">
        <w:rPr>
          <w:rFonts w:cs="Times New Roman"/>
          <w:position w:val="-1"/>
          <w:szCs w:val="24"/>
          <w:lang w:eastAsia="en-ID"/>
        </w:rPr>
        <w:t>Data is processed through SPSS 25 of 2024</w:t>
      </w:r>
    </w:p>
    <w:p w14:paraId="53B3EB99" w14:textId="77777777" w:rsidR="007616EA" w:rsidRPr="007616EA" w:rsidRDefault="007616EA" w:rsidP="007616EA">
      <w:pPr>
        <w:suppressAutoHyphens/>
        <w:spacing w:after="0" w:line="23" w:lineRule="atLeast"/>
        <w:ind w:left="720"/>
        <w:textDirection w:val="btLr"/>
        <w:textAlignment w:val="top"/>
        <w:outlineLvl w:val="0"/>
        <w:rPr>
          <w:rFonts w:cs="Calibri"/>
          <w:position w:val="-1"/>
          <w:szCs w:val="24"/>
          <w:lang w:eastAsia="en-ID"/>
        </w:rPr>
      </w:pPr>
    </w:p>
    <w:p w14:paraId="38623C00" w14:textId="1EF810C6" w:rsidR="007616EA" w:rsidRPr="007616EA" w:rsidRDefault="007616EA" w:rsidP="007616EA">
      <w:pPr>
        <w:suppressAutoHyphens/>
        <w:spacing w:after="0" w:line="23" w:lineRule="atLeast"/>
        <w:ind w:left="720" w:firstLine="567"/>
        <w:contextualSpacing/>
        <w:textDirection w:val="btLr"/>
        <w:textAlignment w:val="top"/>
        <w:outlineLvl w:val="0"/>
        <w:rPr>
          <w:rFonts w:cs="Times New Roman"/>
          <w:position w:val="-1"/>
          <w:szCs w:val="24"/>
          <w:lang w:eastAsia="en-ID"/>
        </w:rPr>
      </w:pPr>
      <w:r w:rsidRPr="007616EA">
        <w:rPr>
          <w:rFonts w:cs="Calibri"/>
          <w:position w:val="-1"/>
          <w:szCs w:val="24"/>
          <w:lang w:eastAsia="en-ID"/>
        </w:rPr>
        <w:t xml:space="preserve">Based on the results of the simultaneous significance test of table 4.8 showing that </w:t>
      </w:r>
      <w:r w:rsidRPr="007616EA">
        <w:rPr>
          <w:rFonts w:cs="Times New Roman"/>
          <w:position w:val="-1"/>
          <w:szCs w:val="24"/>
          <w:lang w:eastAsia="en-ID"/>
        </w:rPr>
        <w:t xml:space="preserve"> the F-table value is 3.28 and the F-count is 0.948 with  a </w:t>
      </w:r>
      <w:r w:rsidRPr="007616EA">
        <w:rPr>
          <w:rFonts w:cs="Calibri"/>
          <w:position w:val="-1"/>
          <w:szCs w:val="24"/>
          <w:lang w:eastAsia="en-ID"/>
        </w:rPr>
        <w:t xml:space="preserve">significance value of 0.948 </w:t>
      </w:r>
      <w:r w:rsidRPr="007616EA">
        <w:rPr>
          <w:rFonts w:cs="Times New Roman"/>
          <w:position w:val="-1"/>
          <w:szCs w:val="24"/>
          <w:lang w:eastAsia="en-ID"/>
        </w:rPr>
        <w:t xml:space="preserve">&gt; 0.05, it can be concluded that  the </w:t>
      </w:r>
      <w:r w:rsidRPr="007616EA">
        <w:rPr>
          <w:rFonts w:cs="Times New Roman"/>
          <w:i/>
          <w:iCs/>
          <w:position w:val="-1"/>
          <w:szCs w:val="24"/>
          <w:lang w:eastAsia="en-ID"/>
        </w:rPr>
        <w:t xml:space="preserve">Islamic corporate governance </w:t>
      </w:r>
      <w:r w:rsidRPr="007616EA">
        <w:rPr>
          <w:rFonts w:cs="Times New Roman"/>
          <w:position w:val="-1"/>
          <w:szCs w:val="24"/>
          <w:lang w:eastAsia="en-ID"/>
        </w:rPr>
        <w:t>variable and the size of the company together cannot affect the financial statement integrity variable.</w:t>
      </w:r>
    </w:p>
    <w:p w14:paraId="2BA4A9A9" w14:textId="77777777" w:rsidR="007616EA" w:rsidRPr="007616EA" w:rsidRDefault="007616EA" w:rsidP="00254031">
      <w:pPr>
        <w:keepNext/>
        <w:keepLines/>
        <w:numPr>
          <w:ilvl w:val="0"/>
          <w:numId w:val="19"/>
        </w:numPr>
        <w:suppressAutoHyphens/>
        <w:spacing w:before="280" w:after="80" w:line="23" w:lineRule="atLeast"/>
        <w:ind w:left="856" w:hanging="357"/>
        <w:textDirection w:val="btLr"/>
        <w:textAlignment w:val="top"/>
        <w:outlineLvl w:val="2"/>
        <w:rPr>
          <w:rFonts w:cs="Calibri"/>
          <w:b/>
          <w:position w:val="-1"/>
          <w:szCs w:val="24"/>
          <w:lang w:eastAsia="en-ID"/>
        </w:rPr>
      </w:pPr>
      <w:bookmarkStart w:id="5" w:name="_Toc175592591"/>
      <w:r w:rsidRPr="007616EA">
        <w:rPr>
          <w:rFonts w:cs="Calibri"/>
          <w:b/>
          <w:position w:val="-1"/>
          <w:szCs w:val="24"/>
          <w:lang w:eastAsia="en-ID"/>
        </w:rPr>
        <w:t>Coefficient of Determination (R²)</w:t>
      </w:r>
      <w:bookmarkEnd w:id="5"/>
    </w:p>
    <w:p w14:paraId="670D942E" w14:textId="77777777" w:rsidR="007616EA" w:rsidRPr="007616EA" w:rsidRDefault="007616EA" w:rsidP="00254031">
      <w:pPr>
        <w:suppressAutoHyphens/>
        <w:spacing w:after="0" w:line="23" w:lineRule="atLeast"/>
        <w:ind w:left="856" w:firstLine="720"/>
        <w:contextualSpacing/>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determination coefficient (R²) is to determine the contribution </w:t>
      </w:r>
      <w:r w:rsidRPr="007616EA">
        <w:rPr>
          <w:rFonts w:cs="Times New Roman"/>
          <w:i/>
          <w:iCs/>
          <w:position w:val="-1"/>
          <w:szCs w:val="24"/>
          <w:lang w:eastAsia="en-ID"/>
        </w:rPr>
        <w:t xml:space="preserve"> of </w:t>
      </w:r>
      <w:r w:rsidRPr="007616EA">
        <w:rPr>
          <w:rFonts w:cs="Times New Roman"/>
          <w:position w:val="-1"/>
          <w:szCs w:val="24"/>
          <w:lang w:eastAsia="en-ID"/>
        </w:rPr>
        <w:t xml:space="preserve">the free variable (X) to the variation (up-down) of the Y variable from the </w:t>
      </w:r>
      <w:r w:rsidRPr="007616EA">
        <w:rPr>
          <w:rFonts w:cs="Times New Roman"/>
          <w:position w:val="-1"/>
          <w:szCs w:val="24"/>
          <w:lang w:eastAsia="en-ID"/>
        </w:rPr>
        <w:lastRenderedPageBreak/>
        <w:t>regression equation. The larger n (sample size) the smaller the R² value tends to be. The following are the results of the determination coefficient test:</w:t>
      </w:r>
    </w:p>
    <w:p w14:paraId="0EFA961C" w14:textId="59E7A924"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Table 4.9</w:t>
      </w:r>
    </w:p>
    <w:p w14:paraId="3E5D6B24" w14:textId="77777777" w:rsidR="007616EA" w:rsidRPr="007616EA" w:rsidRDefault="007616EA" w:rsidP="007616EA">
      <w:pPr>
        <w:suppressAutoHyphens/>
        <w:spacing w:after="0" w:line="23" w:lineRule="atLeast"/>
        <w:ind w:leftChars="-1" w:hangingChars="1" w:hanging="2"/>
        <w:contextualSpacing/>
        <w:jc w:val="center"/>
        <w:textDirection w:val="btLr"/>
        <w:textAlignment w:val="top"/>
        <w:outlineLvl w:val="0"/>
        <w:rPr>
          <w:rFonts w:cs="Times New Roman"/>
          <w:b/>
          <w:bCs/>
          <w:position w:val="-1"/>
          <w:szCs w:val="24"/>
          <w:lang w:eastAsia="en-ID"/>
        </w:rPr>
      </w:pPr>
      <w:r w:rsidRPr="007616EA">
        <w:rPr>
          <w:rFonts w:cs="Times New Roman"/>
          <w:b/>
          <w:bCs/>
          <w:position w:val="-1"/>
          <w:szCs w:val="24"/>
          <w:lang w:eastAsia="en-ID"/>
        </w:rPr>
        <w:t>Determination Coefficient Test Results (R²)</w:t>
      </w:r>
    </w:p>
    <w:tbl>
      <w:tblPr>
        <w:tblStyle w:val="TableGrid4"/>
        <w:tblW w:w="0" w:type="auto"/>
        <w:tblInd w:w="1271" w:type="dxa"/>
        <w:tblLook w:val="04A0" w:firstRow="1" w:lastRow="0" w:firstColumn="1" w:lastColumn="0" w:noHBand="0" w:noVBand="1"/>
      </w:tblPr>
      <w:tblGrid>
        <w:gridCol w:w="985"/>
        <w:gridCol w:w="1276"/>
        <w:gridCol w:w="1276"/>
        <w:gridCol w:w="1701"/>
        <w:gridCol w:w="1701"/>
      </w:tblGrid>
      <w:tr w:rsidR="007616EA" w:rsidRPr="007616EA" w14:paraId="6A14B546" w14:textId="77777777" w:rsidTr="005E473C">
        <w:tc>
          <w:tcPr>
            <w:tcW w:w="6521" w:type="dxa"/>
            <w:gridSpan w:val="5"/>
          </w:tcPr>
          <w:p w14:paraId="20E41C0C" w14:textId="77777777" w:rsidR="007616EA" w:rsidRPr="007616EA" w:rsidRDefault="007616EA" w:rsidP="007616EA">
            <w:pPr>
              <w:spacing w:line="23" w:lineRule="atLeast"/>
              <w:ind w:left="0" w:hanging="2"/>
              <w:contextualSpacing/>
              <w:jc w:val="center"/>
              <w:rPr>
                <w:rFonts w:cs="Calibri"/>
                <w:szCs w:val="24"/>
              </w:rPr>
            </w:pPr>
            <w:r w:rsidRPr="007616EA">
              <w:rPr>
                <w:rFonts w:cs="Calibri"/>
                <w:b/>
                <w:bCs/>
                <w:szCs w:val="24"/>
              </w:rPr>
              <w:t>Model Summary</w:t>
            </w:r>
          </w:p>
        </w:tc>
      </w:tr>
      <w:tr w:rsidR="007616EA" w:rsidRPr="007616EA" w14:paraId="35DA439B" w14:textId="77777777" w:rsidTr="005E473C">
        <w:tc>
          <w:tcPr>
            <w:tcW w:w="567" w:type="dxa"/>
          </w:tcPr>
          <w:p w14:paraId="377B321F"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Pattern</w:t>
            </w:r>
          </w:p>
        </w:tc>
        <w:tc>
          <w:tcPr>
            <w:tcW w:w="1276" w:type="dxa"/>
          </w:tcPr>
          <w:p w14:paraId="0C3E9420"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R</w:t>
            </w:r>
          </w:p>
        </w:tc>
        <w:tc>
          <w:tcPr>
            <w:tcW w:w="1276" w:type="dxa"/>
          </w:tcPr>
          <w:p w14:paraId="57C54054"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R square</w:t>
            </w:r>
          </w:p>
        </w:tc>
        <w:tc>
          <w:tcPr>
            <w:tcW w:w="1701" w:type="dxa"/>
          </w:tcPr>
          <w:p w14:paraId="4541B2E7"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Customized R Square</w:t>
            </w:r>
          </w:p>
        </w:tc>
        <w:tc>
          <w:tcPr>
            <w:tcW w:w="1701" w:type="dxa"/>
          </w:tcPr>
          <w:p w14:paraId="04792056"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Forecast errors</w:t>
            </w:r>
          </w:p>
        </w:tc>
      </w:tr>
      <w:tr w:rsidR="007616EA" w:rsidRPr="007616EA" w14:paraId="7A20FAC7" w14:textId="77777777" w:rsidTr="005E473C">
        <w:tc>
          <w:tcPr>
            <w:tcW w:w="567" w:type="dxa"/>
          </w:tcPr>
          <w:p w14:paraId="11606C46"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1</w:t>
            </w:r>
          </w:p>
        </w:tc>
        <w:tc>
          <w:tcPr>
            <w:tcW w:w="1276" w:type="dxa"/>
          </w:tcPr>
          <w:p w14:paraId="3B26808A"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0.011a</w:t>
            </w:r>
          </w:p>
        </w:tc>
        <w:tc>
          <w:tcPr>
            <w:tcW w:w="1276" w:type="dxa"/>
          </w:tcPr>
          <w:p w14:paraId="4F1DF012"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0,000</w:t>
            </w:r>
          </w:p>
        </w:tc>
        <w:tc>
          <w:tcPr>
            <w:tcW w:w="1701" w:type="dxa"/>
          </w:tcPr>
          <w:p w14:paraId="4A8FB662"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-0,060</w:t>
            </w:r>
          </w:p>
        </w:tc>
        <w:tc>
          <w:tcPr>
            <w:tcW w:w="1701" w:type="dxa"/>
          </w:tcPr>
          <w:p w14:paraId="0654B143" w14:textId="77777777" w:rsidR="007616EA" w:rsidRPr="007616EA" w:rsidRDefault="007616EA" w:rsidP="007616EA">
            <w:pPr>
              <w:spacing w:line="23" w:lineRule="atLeast"/>
              <w:ind w:left="0" w:hanging="2"/>
              <w:contextualSpacing/>
              <w:jc w:val="center"/>
              <w:rPr>
                <w:rFonts w:cs="Calibri"/>
                <w:szCs w:val="24"/>
              </w:rPr>
            </w:pPr>
            <w:r w:rsidRPr="007616EA">
              <w:rPr>
                <w:rFonts w:cs="Calibri"/>
                <w:szCs w:val="24"/>
              </w:rPr>
              <w:t>0,07919</w:t>
            </w:r>
          </w:p>
        </w:tc>
      </w:tr>
      <w:tr w:rsidR="007616EA" w:rsidRPr="007616EA" w14:paraId="16D4D35F" w14:textId="77777777" w:rsidTr="005E473C">
        <w:tc>
          <w:tcPr>
            <w:tcW w:w="6521" w:type="dxa"/>
            <w:gridSpan w:val="5"/>
          </w:tcPr>
          <w:p w14:paraId="5E41A146" w14:textId="77777777" w:rsidR="007616EA" w:rsidRPr="007616EA" w:rsidRDefault="007616EA" w:rsidP="007616EA">
            <w:pPr>
              <w:spacing w:line="23" w:lineRule="atLeast"/>
              <w:ind w:left="0" w:hanging="2"/>
              <w:contextualSpacing/>
              <w:rPr>
                <w:rFonts w:cs="Calibri"/>
                <w:szCs w:val="24"/>
              </w:rPr>
            </w:pPr>
            <w:r w:rsidRPr="007616EA">
              <w:rPr>
                <w:rFonts w:cs="Calibri"/>
                <w:szCs w:val="24"/>
              </w:rPr>
              <w:t>a. Predictors: (Constant), UP, ICG</w:t>
            </w:r>
          </w:p>
        </w:tc>
      </w:tr>
    </w:tbl>
    <w:p w14:paraId="7DBDAE49" w14:textId="77777777" w:rsidR="007616EA" w:rsidRPr="007616EA" w:rsidRDefault="007616EA" w:rsidP="007616EA">
      <w:pPr>
        <w:suppressAutoHyphens/>
        <w:autoSpaceDE w:val="0"/>
        <w:autoSpaceDN w:val="0"/>
        <w:adjustRightInd w:val="0"/>
        <w:spacing w:after="0" w:line="23" w:lineRule="atLeast"/>
        <w:ind w:left="720" w:firstLine="720"/>
        <w:textDirection w:val="btLr"/>
        <w:textAlignment w:val="top"/>
        <w:outlineLvl w:val="0"/>
        <w:rPr>
          <w:rFonts w:cs="Times New Roman"/>
          <w:position w:val="-1"/>
          <w:szCs w:val="24"/>
          <w:lang w:eastAsia="en-ID"/>
        </w:rPr>
      </w:pPr>
      <w:r w:rsidRPr="007616EA">
        <w:rPr>
          <w:rFonts w:cs="Times New Roman"/>
          <w:position w:val="-1"/>
          <w:szCs w:val="24"/>
          <w:lang w:eastAsia="en-ID"/>
        </w:rPr>
        <w:t>Source : Data processed through SPSS 25 of 2024</w:t>
      </w:r>
    </w:p>
    <w:p w14:paraId="70D4315C" w14:textId="77777777" w:rsidR="007616EA" w:rsidRPr="007616EA" w:rsidRDefault="007616EA" w:rsidP="007616EA">
      <w:pPr>
        <w:suppressAutoHyphens/>
        <w:autoSpaceDE w:val="0"/>
        <w:autoSpaceDN w:val="0"/>
        <w:adjustRightInd w:val="0"/>
        <w:spacing w:after="0" w:line="23" w:lineRule="atLeast"/>
        <w:ind w:leftChars="-1" w:hangingChars="1" w:hanging="2"/>
        <w:textDirection w:val="btLr"/>
        <w:textAlignment w:val="top"/>
        <w:outlineLvl w:val="0"/>
        <w:rPr>
          <w:rFonts w:cs="Times New Roman"/>
          <w:position w:val="-1"/>
          <w:szCs w:val="24"/>
          <w:lang w:eastAsia="en-ID"/>
        </w:rPr>
      </w:pPr>
    </w:p>
    <w:p w14:paraId="17768698" w14:textId="59B7840E" w:rsidR="007616EA" w:rsidRPr="007616EA" w:rsidRDefault="007616EA" w:rsidP="007616EA">
      <w:pPr>
        <w:suppressAutoHyphens/>
        <w:autoSpaceDE w:val="0"/>
        <w:autoSpaceDN w:val="0"/>
        <w:adjustRightInd w:val="0"/>
        <w:spacing w:after="0" w:line="23" w:lineRule="atLeast"/>
        <w:ind w:left="720" w:firstLine="567"/>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Based on the results of the determination coefficient test in table 4.9, the value obtained at the </w:t>
      </w:r>
      <w:r w:rsidRPr="007616EA">
        <w:rPr>
          <w:rFonts w:cs="Times New Roman"/>
          <w:i/>
          <w:iCs/>
          <w:position w:val="-1"/>
          <w:szCs w:val="24"/>
          <w:lang w:eastAsia="en-ID"/>
        </w:rPr>
        <w:t>adjusted R square</w:t>
      </w:r>
      <w:r w:rsidRPr="007616EA">
        <w:rPr>
          <w:rFonts w:cs="Times New Roman"/>
          <w:position w:val="-1"/>
          <w:szCs w:val="24"/>
          <w:lang w:eastAsia="en-ID"/>
        </w:rPr>
        <w:t xml:space="preserve"> is -0.060. According to Gujarati (2003), if in the test there is a negative value of adjusted R square, it is considered a value of Zero. The value of -0.060 means that 0% of the dependent variable, namely the integrity of financial statements, can be explained by two independent variables, namely </w:t>
      </w:r>
      <w:r w:rsidRPr="007616EA">
        <w:rPr>
          <w:rFonts w:cs="Times New Roman"/>
          <w:i/>
          <w:iCs/>
          <w:position w:val="-1"/>
          <w:szCs w:val="24"/>
          <w:lang w:eastAsia="en-ID"/>
        </w:rPr>
        <w:t>Islamic corporate governance</w:t>
      </w:r>
      <w:r w:rsidRPr="007616EA">
        <w:rPr>
          <w:rFonts w:cs="Times New Roman"/>
          <w:position w:val="-1"/>
          <w:szCs w:val="24"/>
          <w:lang w:eastAsia="en-ID"/>
        </w:rPr>
        <w:t xml:space="preserve"> and company size, which means that there is no relationship between independent variables and dependent variables. Therefore, it can be concluded that independent variables are explained by other variables outside the study.</w:t>
      </w:r>
    </w:p>
    <w:p w14:paraId="3916258C" w14:textId="77777777" w:rsidR="007616EA" w:rsidRPr="007616EA" w:rsidRDefault="007616EA" w:rsidP="007616EA">
      <w:pPr>
        <w:suppressAutoHyphens/>
        <w:spacing w:after="0"/>
        <w:ind w:leftChars="-1" w:hangingChars="1" w:hanging="2"/>
        <w:textDirection w:val="btLr"/>
        <w:textAlignment w:val="top"/>
        <w:outlineLvl w:val="0"/>
        <w:rPr>
          <w:rFonts w:cs="Calibri"/>
          <w:position w:val="-1"/>
          <w:szCs w:val="24"/>
          <w:lang w:eastAsia="en-ID"/>
        </w:rPr>
      </w:pPr>
    </w:p>
    <w:p w14:paraId="623DF2F2" w14:textId="77777777" w:rsidR="003D02DF" w:rsidRDefault="007616EA" w:rsidP="003D02DF">
      <w:pPr>
        <w:pStyle w:val="ListParagraph"/>
        <w:numPr>
          <w:ilvl w:val="0"/>
          <w:numId w:val="16"/>
        </w:numPr>
        <w:pBdr>
          <w:top w:val="nil"/>
          <w:left w:val="nil"/>
          <w:bottom w:val="nil"/>
          <w:right w:val="nil"/>
          <w:between w:val="nil"/>
        </w:pBdr>
        <w:suppressAutoHyphens/>
        <w:spacing w:after="120"/>
        <w:ind w:left="499" w:hanging="357"/>
        <w:textDirection w:val="btLr"/>
        <w:textAlignment w:val="top"/>
        <w:outlineLvl w:val="0"/>
        <w:rPr>
          <w:rFonts w:eastAsia="Book Antiqua" w:cs="Book Antiqua"/>
          <w:b/>
          <w:color w:val="000000"/>
          <w:position w:val="-1"/>
          <w:szCs w:val="24"/>
          <w:lang w:eastAsia="en-ID"/>
        </w:rPr>
      </w:pPr>
      <w:r w:rsidRPr="00254031">
        <w:rPr>
          <w:rFonts w:eastAsia="Book Antiqua" w:cs="Book Antiqua"/>
          <w:b/>
          <w:color w:val="000000"/>
          <w:position w:val="-1"/>
          <w:szCs w:val="24"/>
          <w:lang w:eastAsia="en-ID"/>
        </w:rPr>
        <w:t>Discussion of Research and Analysis Results</w:t>
      </w:r>
    </w:p>
    <w:p w14:paraId="261FCC2F" w14:textId="77777777" w:rsidR="003D02DF" w:rsidRPr="003D02DF" w:rsidRDefault="007616EA" w:rsidP="003D02DF">
      <w:pPr>
        <w:pStyle w:val="ListParagraph"/>
        <w:numPr>
          <w:ilvl w:val="0"/>
          <w:numId w:val="20"/>
        </w:numPr>
        <w:pBdr>
          <w:top w:val="nil"/>
          <w:left w:val="nil"/>
          <w:bottom w:val="nil"/>
          <w:right w:val="nil"/>
          <w:between w:val="nil"/>
        </w:pBdr>
        <w:suppressAutoHyphens/>
        <w:spacing w:after="120"/>
        <w:textDirection w:val="btLr"/>
        <w:textAlignment w:val="top"/>
        <w:outlineLvl w:val="0"/>
        <w:rPr>
          <w:rFonts w:eastAsia="Book Antiqua" w:cs="Book Antiqua"/>
          <w:b/>
          <w:color w:val="000000"/>
          <w:position w:val="-1"/>
          <w:szCs w:val="24"/>
          <w:lang w:eastAsia="en-ID"/>
        </w:rPr>
      </w:pPr>
      <w:r w:rsidRPr="003D02DF">
        <w:rPr>
          <w:rFonts w:cs="Times New Roman"/>
          <w:position w:val="-1"/>
          <w:szCs w:val="24"/>
          <w:lang w:eastAsia="en-ID"/>
        </w:rPr>
        <w:t xml:space="preserve">The Influence of </w:t>
      </w:r>
      <w:r w:rsidRPr="003D02DF">
        <w:rPr>
          <w:rFonts w:cs="Times New Roman"/>
          <w:i/>
          <w:iCs/>
          <w:position w:val="-1"/>
          <w:szCs w:val="24"/>
          <w:lang w:eastAsia="en-ID"/>
        </w:rPr>
        <w:t xml:space="preserve">Islamic Corporate Governance </w:t>
      </w:r>
      <w:r w:rsidRPr="003D02DF">
        <w:rPr>
          <w:rFonts w:cs="Times New Roman"/>
          <w:position w:val="-1"/>
          <w:szCs w:val="24"/>
          <w:lang w:eastAsia="en-ID"/>
        </w:rPr>
        <w:t>on the Integrity of Financial Statements</w:t>
      </w:r>
    </w:p>
    <w:p w14:paraId="0317C45C" w14:textId="77777777" w:rsidR="003D02DF" w:rsidRDefault="007616EA" w:rsidP="003D02DF">
      <w:pPr>
        <w:pStyle w:val="ListParagraph"/>
        <w:pBdr>
          <w:top w:val="nil"/>
          <w:left w:val="nil"/>
          <w:bottom w:val="nil"/>
          <w:right w:val="nil"/>
          <w:between w:val="nil"/>
        </w:pBdr>
        <w:suppressAutoHyphens/>
        <w:spacing w:after="120"/>
        <w:ind w:left="859" w:firstLine="581"/>
        <w:textDirection w:val="btLr"/>
        <w:textAlignment w:val="top"/>
        <w:outlineLvl w:val="0"/>
        <w:rPr>
          <w:rFonts w:cs="Times New Roman"/>
          <w:position w:val="-1"/>
          <w:szCs w:val="24"/>
          <w:lang w:eastAsia="en-ID"/>
        </w:rPr>
      </w:pPr>
      <w:r w:rsidRPr="003D02DF">
        <w:rPr>
          <w:rFonts w:cs="Times New Roman"/>
          <w:position w:val="-1"/>
          <w:szCs w:val="24"/>
          <w:lang w:eastAsia="en-ID"/>
        </w:rPr>
        <w:t xml:space="preserve">Measurement </w:t>
      </w:r>
      <w:r w:rsidRPr="003D02DF">
        <w:rPr>
          <w:rFonts w:cs="Times New Roman"/>
          <w:i/>
          <w:iCs/>
          <w:position w:val="-1"/>
          <w:szCs w:val="24"/>
          <w:lang w:eastAsia="en-ID"/>
        </w:rPr>
        <w:t>Islamic Corporate Governance</w:t>
      </w:r>
      <w:r w:rsidRPr="003D02DF">
        <w:rPr>
          <w:rFonts w:cs="Times New Roman"/>
          <w:position w:val="-1"/>
          <w:szCs w:val="24"/>
          <w:lang w:eastAsia="en-ID"/>
        </w:rPr>
        <w:t xml:space="preserve"> In this study, it was carried out using the Disclosure Index </w:t>
      </w:r>
      <w:r w:rsidRPr="003D02DF">
        <w:rPr>
          <w:rFonts w:cs="Times New Roman"/>
          <w:i/>
          <w:iCs/>
          <w:position w:val="-1"/>
          <w:szCs w:val="24"/>
          <w:lang w:eastAsia="en-ID"/>
        </w:rPr>
        <w:t>Islamic Corporate Governance</w:t>
      </w:r>
      <w:r w:rsidRPr="003D02DF">
        <w:rPr>
          <w:rFonts w:cs="Times New Roman"/>
          <w:position w:val="-1"/>
          <w:szCs w:val="24"/>
          <w:lang w:eastAsia="en-ID"/>
        </w:rPr>
        <w:t xml:space="preserve"> and the scoring is carried out based on the General Guidelines for Good Corporate Governance Sharia Business in fulfilling various requirements stipulated in the laws and regulations applicable to Islamic banking issued by the National Committee for Governance Policy in 2011  </w:t>
      </w:r>
      <w:r w:rsidRPr="003D02DF">
        <w:rPr>
          <w:rFonts w:cs="Times New Roman"/>
          <w:position w:val="-1"/>
          <w:szCs w:val="24"/>
          <w:lang w:eastAsia="en-ID"/>
        </w:rPr>
        <w:fldChar w:fldCharType="begin" w:fldLock="1"/>
      </w:r>
      <w:r w:rsidRPr="003D02DF">
        <w:rPr>
          <w:rFonts w:cs="Times New Roman"/>
          <w:position w:val="-1"/>
          <w:szCs w:val="24"/>
          <w:lang w:eastAsia="en-ID"/>
        </w:rPr>
        <w:instrText>ADDIN CSL_CITATION {"citationItems":[{"id":"ITEM-1","itemData":{"URL":"https://text-id.123dok.com/document/qo3gvxjq-komite-nasional-kebijakan-governance-knkg-pedoman-umum-ggbs.html","accessed":{"date-parts":[["2024","5","5"]]},"author":[{"dropping-particle":"","family":"Komite Nasional Kebijakan Governance","given":"","non-dropping-particle":"","parse-names":false,"suffix":""}],"container-title":"Komite Nasional Kebijakan Governance","id":"ITEM-1","issued":{"date-parts":[["2011"]]},"title":"Pedoman Umum Good Governance Bisnis Syariah","type":"webpage"},"uris":["http://www.mendeley.com/documents/?uuid=55ad94f0-0305-4b44-b65d-8f8ef65adeb8"]}],"mendeley":{"formattedCitation":"(Komite Nasional Kebijakan Governance, 2011)","plainTextFormattedCitation":"(Komite Nasional Kebijakan Governance, 2011)"},"properties":{"noteIndex":0},"schema":"https://github.com/citation-style-language/schema/raw/master/csl-citation.json"}</w:instrText>
      </w:r>
      <w:r w:rsidRPr="003D02DF">
        <w:rPr>
          <w:rFonts w:cs="Times New Roman"/>
          <w:position w:val="-1"/>
          <w:szCs w:val="24"/>
          <w:lang w:eastAsia="en-ID"/>
        </w:rPr>
        <w:fldChar w:fldCharType="separate"/>
      </w:r>
      <w:r w:rsidRPr="003D02DF">
        <w:rPr>
          <w:rFonts w:cs="Times New Roman"/>
          <w:noProof/>
          <w:position w:val="-1"/>
          <w:szCs w:val="24"/>
          <w:lang w:eastAsia="en-ID"/>
        </w:rPr>
        <w:t>(National Committee on Governance Policy, 2011)</w:t>
      </w:r>
      <w:r w:rsidRPr="003D02DF">
        <w:rPr>
          <w:rFonts w:cs="Times New Roman"/>
          <w:position w:val="-1"/>
          <w:szCs w:val="24"/>
          <w:lang w:eastAsia="en-ID"/>
        </w:rPr>
        <w:fldChar w:fldCharType="end"/>
      </w:r>
      <w:r w:rsidRPr="003D02DF">
        <w:rPr>
          <w:rFonts w:cs="Times New Roman"/>
          <w:position w:val="-1"/>
          <w:szCs w:val="24"/>
          <w:lang w:eastAsia="en-ID"/>
        </w:rPr>
        <w:t>. Based on the results of data processing, the researcher showed that from 36 samples of Sharia Commercial Banks, the results were obtained that in the Supporting Committee of the Board of Commissioners, there is no Sharia Business Governance Policy Committee that can minimize the occurrence of business actions that are not in accordance with Good Corporate Governance Sharia Business.</w:t>
      </w:r>
    </w:p>
    <w:p w14:paraId="78B71A03" w14:textId="77777777" w:rsidR="003D02DF" w:rsidRDefault="007616EA" w:rsidP="003D02DF">
      <w:pPr>
        <w:pStyle w:val="ListParagraph"/>
        <w:pBdr>
          <w:top w:val="nil"/>
          <w:left w:val="nil"/>
          <w:bottom w:val="nil"/>
          <w:right w:val="nil"/>
          <w:between w:val="nil"/>
        </w:pBdr>
        <w:suppressAutoHyphens/>
        <w:spacing w:after="120"/>
        <w:ind w:left="859" w:firstLine="581"/>
        <w:textDirection w:val="btLr"/>
        <w:textAlignment w:val="top"/>
        <w:outlineLvl w:val="0"/>
        <w:rPr>
          <w:rFonts w:cs="Calibri"/>
          <w:position w:val="-1"/>
          <w:szCs w:val="24"/>
          <w:lang w:eastAsia="en-ID"/>
        </w:rPr>
      </w:pPr>
      <w:r w:rsidRPr="007616EA">
        <w:rPr>
          <w:rFonts w:cs="Times New Roman"/>
          <w:position w:val="-1"/>
          <w:szCs w:val="24"/>
          <w:lang w:eastAsia="en-ID"/>
        </w:rPr>
        <w:t xml:space="preserve">The results of this study are not in line with the agency theory that states that agents have a conflict of interest with the principal. Lack of effect </w:t>
      </w:r>
      <w:r w:rsidRPr="007616EA">
        <w:rPr>
          <w:rFonts w:cs="Times New Roman"/>
          <w:i/>
          <w:iCs/>
          <w:position w:val="-1"/>
          <w:szCs w:val="24"/>
          <w:lang w:eastAsia="en-ID"/>
        </w:rPr>
        <w:t>Islamic Corporate Governance</w:t>
      </w:r>
      <w:r w:rsidRPr="007616EA">
        <w:rPr>
          <w:rFonts w:cs="Times New Roman"/>
          <w:position w:val="-1"/>
          <w:szCs w:val="24"/>
          <w:lang w:eastAsia="en-ID"/>
        </w:rPr>
        <w:t xml:space="preserve"> The integrity of financial statements can be caused by </w:t>
      </w:r>
      <w:r w:rsidRPr="007616EA">
        <w:rPr>
          <w:rFonts w:cs="Times New Roman"/>
          <w:position w:val="-1"/>
          <w:szCs w:val="24"/>
          <w:lang w:eastAsia="en-ID"/>
        </w:rPr>
        <w:lastRenderedPageBreak/>
        <w:t xml:space="preserve">components in the implementation of </w:t>
      </w:r>
      <w:r w:rsidRPr="007616EA">
        <w:rPr>
          <w:rFonts w:cs="Times New Roman"/>
          <w:i/>
          <w:iCs/>
          <w:position w:val="-1"/>
          <w:szCs w:val="24"/>
          <w:lang w:eastAsia="en-ID"/>
        </w:rPr>
        <w:t xml:space="preserve">Islamic Corporate Governance </w:t>
      </w:r>
      <w:r w:rsidRPr="007616EA">
        <w:rPr>
          <w:rFonts w:cs="Times New Roman"/>
          <w:position w:val="-1"/>
          <w:szCs w:val="24"/>
          <w:lang w:eastAsia="en-ID"/>
        </w:rPr>
        <w:t xml:space="preserve">only comply with government regulations but have not effectively carried out their role properly, or maybe the components of </w:t>
      </w:r>
      <w:r w:rsidRPr="007616EA">
        <w:rPr>
          <w:rFonts w:cs="Times New Roman"/>
          <w:i/>
          <w:iCs/>
          <w:position w:val="-1"/>
          <w:szCs w:val="24"/>
          <w:lang w:eastAsia="en-ID"/>
        </w:rPr>
        <w:t>Islamic Corporate Governance</w:t>
      </w:r>
      <w:r w:rsidRPr="007616EA">
        <w:rPr>
          <w:rFonts w:cs="Times New Roman"/>
          <w:position w:val="-1"/>
          <w:szCs w:val="24"/>
          <w:lang w:eastAsia="en-ID"/>
        </w:rPr>
        <w:t xml:space="preserve"> only supervises corporate governance so that it does not have a direct effect on parts of the measurement of the integrity of financial statements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{"citationItems":[{"id":"ITEM-1","itemData":{"DOI":"10.21009/wahana.14.026","abstract":"Penelitian ini bertujuan untuk menguji pengaruh kualitas audit, tata kelola perusahaan, dan ukuran perusahaan terhadap integritas laporan keuangan. 27 sampel yang digunakan pada penilitian ini adalah perusahaan perbankan yang aktif diperdagangkan dan terdaftar di bursa efek Indonesia sebelum tahun 2012 dengan tahun observasi dari tahun 2012 sampai 2015 dan ditentukan dengan metode purposive sampling. Teknik analisis yang digunakan adalah regresi data panel menggunakan aplikasi E-Views 9. Penelitian ini menggunakan model fixed effect dari hasil uji Chow dan uji Hausman. Hasil dari penelitian ini mengindikasikan bahwa secara bersama-sama, kualitas audit, tata kelola perusahaan, dan ukuran perusahaan berpengaruh terhadap integritas laporan keuangan. Namun secara individual, tata kelola perusahaan dan ukuran perusahaan tidak berpengaruh terhadap integritas laporan keuangan. Sedangkan kualitas audit berpengaruh positif terhadap integritas laporan keuangan.","author":[{"dropping-particle":"","family":"Juliana","given":"","non-dropping-particle":"","parse-names":false,"suffix":""},{"dropping-particle":"","family":"Radita","given":"Michelle","non-dropping-particle":"","parse-names":false,"suffix":""}],"container-title":"Jurnal Wahana Akuntansi","id":"ITEM-1","issue":"2","issued":{"date-parts":[["2020"]]},"title":"Pengaruh Corporate Governance, Ukuran Perusahaan, Dan Kualitas Audit Terhadap Integritas Laporan Keuangan","type":"article-journal","volume":"14"},"uris":["http://www.mendeley.com/documents/?uuid=ba9c6192-cd70-4c98-94cb-22d07b02a38c"]}],"mendeley":{"formattedCitation":"(Juliana &amp; Radita, 2020)","plainTextFormattedCitation":"(Juliana &amp; Radita, 2020)","previouslyFormattedCitation":"Juliana and Radita, “Pengaruh Corporate Governance, Ukuran Perusahaan, Dan Kualitas Audit Terhadap Integritas Laporan Keuangan.”"},"properties":{"noteIndex":0},"schema":"https://github.com/citation-style-language/schema/raw/master/csl-citation.json"}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(Juliana &amp; Radita, 2020)</w:t>
      </w:r>
      <w:r w:rsidRPr="007616EA">
        <w:rPr>
          <w:rFonts w:cs="Calibri"/>
          <w:position w:val="-1"/>
          <w:szCs w:val="24"/>
          <w:vertAlign w:val="superscript"/>
          <w:lang w:eastAsia="en-ID"/>
        </w:rPr>
        <w:fldChar w:fldCharType="end"/>
      </w:r>
      <w:r w:rsidRPr="007616EA">
        <w:rPr>
          <w:rFonts w:cs="Calibri"/>
          <w:position w:val="-1"/>
          <w:szCs w:val="24"/>
          <w:lang w:eastAsia="en-ID"/>
        </w:rPr>
        <w:t>.</w:t>
      </w:r>
    </w:p>
    <w:p w14:paraId="76A4F86B" w14:textId="661254EE" w:rsidR="003D02DF" w:rsidRPr="00681D2A" w:rsidRDefault="007616EA" w:rsidP="00681D2A">
      <w:pPr>
        <w:pStyle w:val="ListParagraph"/>
        <w:pBdr>
          <w:top w:val="nil"/>
          <w:left w:val="nil"/>
          <w:bottom w:val="nil"/>
          <w:right w:val="nil"/>
          <w:between w:val="nil"/>
        </w:pBdr>
        <w:suppressAutoHyphens/>
        <w:spacing w:after="120"/>
        <w:ind w:left="859" w:firstLine="581"/>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Qur'an provides a firm conception so that things that can be detrimental and misleading do not happen. Although the term </w:t>
      </w:r>
      <w:r w:rsidRPr="007616EA">
        <w:rPr>
          <w:rFonts w:cs="Times New Roman"/>
          <w:i/>
          <w:iCs/>
          <w:position w:val="-1"/>
          <w:szCs w:val="24"/>
          <w:lang w:eastAsia="en-ID"/>
        </w:rPr>
        <w:t>Good Corporate Governance</w:t>
      </w:r>
      <w:r w:rsidRPr="007616EA">
        <w:rPr>
          <w:rFonts w:cs="Times New Roman"/>
          <w:position w:val="-1"/>
          <w:szCs w:val="24"/>
          <w:lang w:eastAsia="en-ID"/>
        </w:rPr>
        <w:t xml:space="preserve"> It is relatively new, but the concept already exists in the Qur'an, although it is not merged into one, but it is still interrelated and supportive. This concept is explained implicitly in the Qur'an, Surah Al-Baqarah verse 282 which is one of the verses in the Qur'an that can be used as a basis and guideline for Islamic life in business activities. In Surah al-Baqarah verse 282, Allah explains that the recording function is not just information used for decision-making. However, every party involved in the business practice must carry out accountability for its mandate and actions to other parties </w:t>
      </w:r>
      <w:r w:rsidRPr="007616EA">
        <w:rPr>
          <w:rFonts w:cs="Times New Roman"/>
          <w:position w:val="-1"/>
          <w:szCs w:val="24"/>
          <w:vertAlign w:val="superscript"/>
          <w:lang w:eastAsia="en-ID"/>
        </w:rPr>
        <w:fldChar w:fldCharType="begin" w:fldLock="1"/>
      </w:r>
      <w:r w:rsidRPr="007616EA">
        <w:rPr>
          <w:rFonts w:cs="Times New Roman"/>
          <w:szCs w:val="24"/>
          <w:lang w:eastAsia="en-ID"/>
        </w:rPr>
        <w:instrText>ADDIN CSL_CITATION {"citationItems":[{"id":"ITEM-1","itemData":{"abstract":"… banyaknya tindak penipuan dan kecurangan akuntansi atau fraudulent accounting. … akuntansi serta para akademisi dibidang akuntansi, tidak hanya harus memahami proses akuntansi …","author":[{"dropping-particle":"","family":"Sahrullah","given":"","non-dropping-particle":"","parse-names":false,"suffix":""},{"dropping-particle":"","family":"Abubakar","given":"Achmad","non-dropping-particle":"","parse-names":false,"suffix":""},{"dropping-particle":"","family":"Khalid","given":"Rusydi","non-dropping-particle":"","parse-names":false,"suffix":""}],"container-title":"SEIKO : Journal of Management &amp; Business","id":"ITEM-1","issue":"1","issued":{"date-parts":[["2022"]]},"title":"Analisis Penerapan Prinsip Akuntansi Berdasarkan Surah Al-Baqarah Ayat 282","type":"article-journal","volume":"5"},"uris":["http://www.mendeley.com/documents/?uuid=7a28845f-e2d9-4c22-867a-33dc3c871b8e"]}],"mendeley":{"formattedCitation":"(Sahrullah et al., 2022)","plainTextFormattedCitation":"(Sahrullah et al., 2022)","previouslyFormattedCitation":"Sahrullah, Achmad Abubakar, and Rusydi Khalid, “Analisis Penerapan Prinsip Akuntansi Berdasarkan Surah Al-Baqarah Ayat 282,” &lt;i&gt;SEIKO</w:instrText>
      </w:r>
      <w:r w:rsidRPr="007616EA">
        <w:rPr>
          <w:rFonts w:ascii="Times New Roman" w:hAnsi="Times New Roman" w:cs="Times New Roman"/>
          <w:szCs w:val="24"/>
          <w:lang w:eastAsia="en-ID"/>
        </w:rPr>
        <w:instrText> </w:instrText>
      </w:r>
      <w:r w:rsidRPr="007616EA">
        <w:rPr>
          <w:rFonts w:cs="Times New Roman"/>
          <w:szCs w:val="24"/>
          <w:lang w:eastAsia="en-ID"/>
        </w:rPr>
        <w:instrText>: Journal of Management &amp; Business&lt;/i&gt; 5, no. 1 (2022), https://www.journal.stieamkop.ac.id/index.php/seiko/article/view/2024%0Ahttps://www.journal.stieamkop.ac.id/index.php/seiko/article/download/2024/1331."},"properties":{"noteIndex":0},"schema":"https://github.com/citation-style-language/schema/raw/master/csl-citation.json"}</w:instrText>
      </w:r>
      <w:r w:rsidRPr="007616EA">
        <w:rPr>
          <w:rFonts w:cs="Times New Roman"/>
          <w:position w:val="-1"/>
          <w:szCs w:val="24"/>
          <w:vertAlign w:val="superscript"/>
          <w:lang w:eastAsia="en-ID"/>
        </w:rPr>
        <w:fldChar w:fldCharType="separate"/>
      </w:r>
      <w:r w:rsidRPr="007616EA">
        <w:rPr>
          <w:rFonts w:cs="Times New Roman"/>
          <w:bCs/>
          <w:noProof/>
          <w:szCs w:val="24"/>
          <w:lang w:eastAsia="en-ID"/>
        </w:rPr>
        <w:t>(Sahrullah dkk., 2022)</w:t>
      </w:r>
      <w:r w:rsidRPr="007616EA">
        <w:rPr>
          <w:rFonts w:cs="Times New Roman"/>
          <w:position w:val="-1"/>
          <w:szCs w:val="24"/>
          <w:vertAlign w:val="superscript"/>
          <w:lang w:eastAsia="en-ID"/>
        </w:rPr>
        <w:fldChar w:fldCharType="end"/>
      </w:r>
      <w:r w:rsidRPr="007616EA">
        <w:rPr>
          <w:rFonts w:cs="Times New Roman"/>
          <w:position w:val="-1"/>
          <w:szCs w:val="24"/>
          <w:lang w:eastAsia="en-ID"/>
        </w:rPr>
        <w:t>.</w:t>
      </w:r>
    </w:p>
    <w:p w14:paraId="6A37CA63" w14:textId="7B4824A4" w:rsidR="003D02DF" w:rsidRDefault="007616EA" w:rsidP="003D02DF">
      <w:pPr>
        <w:suppressAutoHyphens/>
        <w:spacing w:after="0"/>
        <w:ind w:left="856" w:firstLine="720"/>
        <w:contextualSpacing/>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results of this study are in line with the research that has been conducted by Juliana and Michelle Radita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{"citationItems":[{"id":"ITEM-1","itemData":{"DOI":"10.21009/wahana.14.026","abstract":"Penelitian ini bertujuan untuk menguji pengaruh kualitas audit, tata kelola perusahaan, dan ukuran perusahaan terhadap integritas laporan keuangan. 27 sampel yang digunakan pada penilitian ini adalah perusahaan perbankan yang aktif diperdagangkan dan terdaftar di bursa efek Indonesia sebelum tahun 2012 dengan tahun observasi dari tahun 2012 sampai 2015 dan ditentukan dengan metode purposive sampling. Teknik analisis yang digunakan adalah regresi data panel menggunakan aplikasi E-Views 9. Penelitian ini menggunakan model fixed effect dari hasil uji Chow dan uji Hausman. Hasil dari penelitian ini mengindikasikan bahwa secara bersama-sama, kualitas audit, tata kelola perusahaan, dan ukuran perusahaan berpengaruh terhadap integritas laporan keuangan. Namun secara individual, tata kelola perusahaan dan ukuran perusahaan tidak berpengaruh terhadap integritas laporan keuangan. Sedangkan kualitas audit berpengaruh positif terhadap integritas laporan keuangan.","author":[{"dropping-particle":"","family":"Juliana","given":"","non-dropping-particle":"","parse-names":false,"suffix":""},{"dropping-particle":"","family":"Radita","given":"Michelle","non-dropping-particle":"","parse-names":false,"suffix":""}],"container-title":"Jurnal Wahana Akuntansi","id":"ITEM-1","issue":"2","issued":{"date-parts":[["2020"]]},"title":"Pengaruh Corporate Governance, Ukuran Perusahaan, Dan Kualitas Audit Terhadap Integritas Laporan Keuangan","type":"article-journal","volume":"14"},"uris":["http://www.mendeley.com/documents/?uuid=ba9c6192-cd70-4c98-94cb-22d07b02a38c"]}],"mendeley":{"formattedCitation":"(Juliana &amp; Radita, 2020)","plainTextFormattedCitation":"(Juliana &amp; Radita, 2020)","previouslyFormattedCitation":"(Juliana &amp; Radita, 2020)"},"properties":{"noteIndex":0},"schema":"https://github.com/citation-style-language/schema/raw/master/csl-citation.json"}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(Juliana &amp; Radita, 2020)</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Tasya Milda Putri and Harti Budi Yanti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{"citationItems":[{"id":"ITEM-1","itemData":{"author":[{"dropping-particle":"","family":"Putri","given":"Tasya Milda","non-dropping-particle":"","parse-names":false,"suffix":""},{"dropping-particle":"","family":"Yanti","given":"Harti Budi","non-dropping-particle":"","parse-names":false,"suffix":""}],"container-title":"Jurnal Ekonomi Trisakti","id":"ITEM-1","issue":"2","issued":{"date-parts":[["2022"]]},"title":"Pengaruh Corporate Governance Perception Index, Ukuran Perusahaan Dan Kualitas Audit Terhadap Integritas Laporan Keuangan","type":"article-journal","volume":"2"},"uris":["http://www.mendeley.com/documents/?uuid=989a85b8-250c-4aa9-98fb-f8e6cbf86c5b"]}],"mendeley":{"formattedCitation":"(Putri &amp; Yanti, 2022)","plainTextFormattedCitation":"(Putri &amp; Yanti, 2022)","previouslyFormattedCitation":"(Putri &amp; Yanti, 2022)"},"properties":{"noteIndex":0},"schema":"https://github.com/citation-style-language/schema/raw/master/csl-citation.json"}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(Putri &amp; Yanti, 2022)</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and Annisa Nurbaiti research </w:t>
      </w:r>
      <w:r w:rsidRPr="007616EA">
        <w:rPr>
          <w:rFonts w:cs="Times New Roman"/>
          <w:i/>
          <w:iCs/>
          <w:position w:val="-1"/>
          <w:szCs w:val="24"/>
          <w:lang w:eastAsia="en-ID"/>
        </w:rPr>
        <w:t xml:space="preserve">et al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{"citationItems":[{"id":"ITEM-1","itemData":{"ISSN":"2541-5255","abstract":"Penelitian dilaksanakan agar melihat pengaruh corporate governance, financial distress, dan ukuran perusahaan terhadap integritas laporan keuangan perusahaan sektor properti, real estat, dan konstruksi bangunan yang terdaftar di Bursa Efek Indonesia periode 2014-2018. Sampel diambil menggunakan teknik purposive sampling sehingga diperoleh 38 perusahaan selama lima tahun maka sampel pada penelitian ini sebanyak 190 sampel. Hasil penelitian membuktikan ada pengaruh secara simultan antara variabel independen terhadap variabel dependen. Sedangkan secara parsial, ada pengaruh negatif pada ukuran perusahaan terhadap integritas laporan keuangan.","author":[{"dropping-particle":"","family":"Nurbaiti","given":"Annisa","non-dropping-particle":"","parse-names":false,"suffix":""},{"dropping-particle":"","family":"Lestari, Utami","given":"Tri","non-dropping-particle":"","parse-names":false,"suffix":""},{"dropping-particle":"","family":"Thayeb, Alyani","given":"Nabilah","non-dropping-particle":"","parse-names":false,"suffix":""}],"container-title":"Jurnal Ilmiah MEA (Manajemen, Ekonomi, dan Akuntansi)","id":"ITEM-1","issue":"1","issued":{"date-parts":[["2021"]]},"title":"Pengaruh Corporate Governance, Financial Distress, Dan Ukuran Perusahaan Terhadap Integritas Laporan Keuangan","type":"article-journal","volume":"5"},"uris":["http://www.mendeley.com/documents/?uuid=c433e979-3bf4-4244-970d-3c6c9669b787"]}],"mendeley":{"formattedCitation":"(Nurbaiti et al., 2021)","plainTextFormattedCitation":"(Nurbaiti et al., 2021)","previouslyFormattedCitation":"(Nurbaiti et al., 2021)"},"properties":{"noteIndex":0},"schema":"https://github.com/citation-style-language/schema/raw/master/csl-citation.json"}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(Nurbeti Duck., 2021)</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where the research shows that </w:t>
      </w:r>
      <w:r w:rsidRPr="007616EA">
        <w:rPr>
          <w:rFonts w:cs="Times New Roman"/>
          <w:i/>
          <w:iCs/>
          <w:position w:val="-1"/>
          <w:szCs w:val="24"/>
          <w:lang w:eastAsia="en-ID"/>
        </w:rPr>
        <w:t xml:space="preserve">Corporate Governance </w:t>
      </w:r>
      <w:r w:rsidRPr="007616EA">
        <w:rPr>
          <w:rFonts w:cs="Times New Roman"/>
          <w:position w:val="-1"/>
          <w:szCs w:val="24"/>
          <w:lang w:eastAsia="en-ID"/>
        </w:rPr>
        <w:t xml:space="preserve">has no effect on the integrity of financial statements. </w:t>
      </w:r>
    </w:p>
    <w:p w14:paraId="219C6956" w14:textId="77777777" w:rsidR="003D02DF" w:rsidRDefault="003D02DF" w:rsidP="003D02DF">
      <w:pPr>
        <w:suppressAutoHyphens/>
        <w:spacing w:after="0"/>
        <w:ind w:left="856" w:firstLine="720"/>
        <w:contextualSpacing/>
        <w:textDirection w:val="btLr"/>
        <w:textAlignment w:val="top"/>
        <w:outlineLvl w:val="0"/>
        <w:rPr>
          <w:rFonts w:cs="Times New Roman"/>
          <w:i/>
          <w:iCs/>
          <w:position w:val="-1"/>
          <w:szCs w:val="24"/>
          <w:lang w:eastAsia="en-ID"/>
        </w:rPr>
      </w:pPr>
    </w:p>
    <w:p w14:paraId="6B3FF067" w14:textId="77777777" w:rsidR="003D02DF" w:rsidRPr="003D02DF" w:rsidRDefault="007616EA" w:rsidP="003D02DF">
      <w:pPr>
        <w:pStyle w:val="ListParagraph"/>
        <w:numPr>
          <w:ilvl w:val="0"/>
          <w:numId w:val="20"/>
        </w:numPr>
        <w:suppressAutoHyphens/>
        <w:spacing w:after="0"/>
        <w:textDirection w:val="btLr"/>
        <w:textAlignment w:val="top"/>
        <w:outlineLvl w:val="0"/>
        <w:rPr>
          <w:rFonts w:cs="Times New Roman"/>
          <w:i/>
          <w:iCs/>
          <w:position w:val="-1"/>
          <w:szCs w:val="24"/>
          <w:lang w:eastAsia="en-ID"/>
        </w:rPr>
      </w:pPr>
      <w:r w:rsidRPr="003D02DF">
        <w:rPr>
          <w:rFonts w:cs="Times New Roman"/>
          <w:position w:val="-1"/>
          <w:szCs w:val="24"/>
          <w:lang w:eastAsia="en-ID"/>
        </w:rPr>
        <w:t>The Effect of Company Size on the Integrity of Financial Statements</w:t>
      </w:r>
    </w:p>
    <w:p w14:paraId="00000179" w14:textId="77777777" w:rsidR="003D02DF" w:rsidRDefault="007616EA" w:rsidP="003D02DF">
      <w:pPr>
        <w:pStyle w:val="ListParagraph"/>
        <w:suppressAutoHyphens/>
        <w:spacing w:after="0"/>
        <w:ind w:left="859" w:firstLine="428"/>
        <w:textDirection w:val="btLr"/>
        <w:textAlignment w:val="top"/>
        <w:outlineLvl w:val="0"/>
        <w:rPr>
          <w:rFonts w:cs="Calibri"/>
          <w:position w:val="-1"/>
          <w:szCs w:val="24"/>
          <w:lang w:eastAsia="en-ID"/>
        </w:rPr>
      </w:pPr>
      <w:r w:rsidRPr="003D02DF">
        <w:rPr>
          <w:rFonts w:cs="Times New Roman"/>
          <w:position w:val="-1"/>
          <w:szCs w:val="24"/>
          <w:lang w:eastAsia="en-ID"/>
        </w:rPr>
        <w:t xml:space="preserve">The results of this study show that the larger the company, the more it does not guarantee that the financial statements produced will have good integrity. This means that the larger the size of the company, the more conservative the company is in terms of preparing financial statements, which causes financial statements not to be presented in fact </w:t>
      </w:r>
      <w:r w:rsidRPr="003D02DF">
        <w:rPr>
          <w:rFonts w:cs="Calibri"/>
          <w:position w:val="-1"/>
          <w:szCs w:val="24"/>
          <w:vertAlign w:val="superscript"/>
          <w:lang w:eastAsia="en-ID"/>
        </w:rPr>
        <w:fldChar w:fldCharType="begin" w:fldLock="1"/>
      </w:r>
      <w:r w:rsidRPr="003D02DF">
        <w:rPr>
          <w:rFonts w:cs="Calibri"/>
          <w:szCs w:val="24"/>
          <w:lang w:eastAsia="en-ID"/>
        </w:rPr>
        <w:instrText>ADDIN CSL_CITATION {"citationItems":[{"id":"ITEM-1","itemData":{"ISSN":"2654-6590","abstract":"Abstrak : Integritas laporan keuangan sangat diperlukan karena semakin tinggi integritas suatu laporan keuangan perusahaan menunjukkan bahwa informasi yang terdapat dalam laporan keuangan tersebut disajikan secara wajar dan jujur serta tidak menyesatkan para pengguna laporan keuangan. penelitian ini bertujuan untuk menganalisis pengaruh kepemilikan manajerial, kepemilikan institusional, leverage, ukuran perusahaan, dan kualitas audit terhadap integritas laporan keuangan. Populasi penelitian ini adalah perusahaan property dan real estate yang terdaftar di BEI tahun periode 2017-2019. Pengambilan sampel menggunakan teknik purposive sampling yang menghasilkan sampel sebanyak 45 perusahaan. Metode analisis data yang digunakan dalam penelitian ini adalah uji regresi berganda. Hasil penelitian ini menghasilkan temuan bahwa kepemilikan manajerial berpengaruh terhadap integritas laporan keuangan. Sedangkan untuk kepemilikan institusional, leverage, ukuran perusahaan, dan kualitas audit tidak berpengaruh terhadap integritas laporan keuangan. Abstract : Integrity of financial statements is very necessary because the higher the integrity of a company's financial statements, it indicates that the information contained in the financial statements is presented fairly and honestly and does not mislead users of financial statements. This study aims to analyze the effect of managerial ownership, institutional ownership, leverage, firm size, and audit quality towards integrity of financial statements. The population of this research is property and real estate companies listed on the Indonesia Stock Exchange during 2017-2019. The sampling technique used was purposive sampling. The number of sample is 45 companies. The analysis method used in this research is multiple linier regression analysis. The results of this study resulted are managerial ownership has an effect on the integrity of financial statements. Meanwhile, institutional ownership, leverage, firm size, and audit quality have no effect on the integrity of financial statements.","author":[{"dropping-particle":"","family":"Hifnelda","given":"Muthia","non-dropping-particle":"","parse-names":false,"suffix":""},{"dropping-particle":"","family":"Sasongko","given":"Noer","non-dropping-particle":"","parse-names":false,"suffix":""}],"container-title":"Proceeding Seminar Nasional &amp; Call For Papers","id":"ITEM-1","issued":{"date-parts":[["2021"]]},"title":"Analisis Faktor-Faktor Yang Mempengaruhi Integritas Laporan Keuangan","type":"article-journal"},"uris":["http://www.mendeley.com/documents/?uuid=c918cb3f-683f-4cb5-8f34-c4d35decbddd"]}],"mendeley":{"formattedCitation":"(Hifnelda &amp; Sasongko, 2021)","plainTextFormattedCitation":"(Hifnelda &amp; Sasongko, 2021)","previouslyFormattedCitation":"(Hifnelda &amp; Sasongko, 2021)"},"properties":{"noteIndex":0},"schema":"https://github.com/citation-style-language/schema/raw/master/csl-citation.json"}</w:instrText>
      </w:r>
      <w:r w:rsidRPr="003D02DF">
        <w:rPr>
          <w:rFonts w:cs="Calibri"/>
          <w:position w:val="-1"/>
          <w:szCs w:val="24"/>
          <w:vertAlign w:val="superscript"/>
          <w:lang w:eastAsia="en-ID"/>
        </w:rPr>
        <w:fldChar w:fldCharType="separate"/>
      </w:r>
      <w:r w:rsidRPr="003D02DF">
        <w:rPr>
          <w:rFonts w:cs="Calibri"/>
          <w:noProof/>
          <w:szCs w:val="24"/>
          <w:lang w:eastAsia="en-ID"/>
        </w:rPr>
        <w:t>(Hifnelda &amp; Sasongko, 2021)</w:t>
      </w:r>
      <w:r w:rsidRPr="003D02DF">
        <w:rPr>
          <w:rFonts w:cs="Calibri"/>
          <w:position w:val="-1"/>
          <w:szCs w:val="24"/>
          <w:vertAlign w:val="superscript"/>
          <w:lang w:eastAsia="en-ID"/>
        </w:rPr>
        <w:fldChar w:fldCharType="end"/>
      </w:r>
      <w:r w:rsidRPr="003D02DF">
        <w:rPr>
          <w:rFonts w:cs="Calibri"/>
          <w:position w:val="-1"/>
          <w:szCs w:val="24"/>
          <w:lang w:eastAsia="en-ID"/>
        </w:rPr>
        <w:t>.</w:t>
      </w:r>
      <w:r w:rsidRPr="003D02DF">
        <w:rPr>
          <w:rFonts w:cs="Times New Roman"/>
          <w:position w:val="-1"/>
          <w:szCs w:val="24"/>
          <w:lang w:eastAsia="en-ID"/>
        </w:rPr>
        <w:t xml:space="preserve"> The large demands from investors to large companies are a burden that results in the management manipulating the financial statements so that the financial statements are not integrity and cannot be accounted for </w:t>
      </w:r>
      <w:r w:rsidRPr="003D02DF">
        <w:rPr>
          <w:rFonts w:cs="Calibri"/>
          <w:position w:val="-1"/>
          <w:szCs w:val="24"/>
          <w:vertAlign w:val="superscript"/>
          <w:lang w:eastAsia="en-ID"/>
        </w:rPr>
        <w:fldChar w:fldCharType="begin" w:fldLock="1"/>
      </w:r>
      <w:r w:rsidRPr="003D02DF">
        <w:rPr>
          <w:rFonts w:cs="Calibri"/>
          <w:szCs w:val="24"/>
          <w:lang w:eastAsia="en-ID"/>
        </w:rPr>
        <w:instrText>ADDIN CSL_CITATION {"citationItems":[{"id":"ITEM-1","itemData":{"DOI":"10.36080/jak.v9i2.1417","ISSN":"22527141","abstract":"This study aims to determine the effect of independent commissioners, audit committees, company size, leverage and the size of public accounting firms on the integrity of financial statements. This research was conducted at property, real estate and building construction service companies listed on the Indonesia Stock Exchange (BEI) 2016-2019 period. The sampling technique used was purposive sampling. The number of sample companies was 37 companies with observation time of 4 years, so the total samples of 148 data. The analytical method used is multiple linear regression. The results of this study indicate that the size of a public accounting firm has a positive effect on the integrity of financial statements, while independent commissioners, audit committees, company size and leverage have no effect on the integrity of financial statements.","author":[{"dropping-particle":"","family":"Pratika","given":"Intan","non-dropping-particle":"","parse-names":false,"suffix":""},{"dropping-particle":"","family":"Primasari","given":"Nora Hilmia","non-dropping-particle":"","parse-names":false,"suffix":""}],"container-title":"Jurnal Akuntansi dan Keuangan","id":"ITEM-1","issue":"2","issued":{"date-parts":[["2020"]]},"title":"Pengaruh Komisaris Independen, Komite Audit, Ukuran Perusahaan, Leverage Dan Ukuran Kantor Akuntan Publik (Kap) Terhadap Integritas Laporan Keuangan","type":"article-journal","volume":"9"},"uris":["http://www.mendeley.com/documents/?uuid=5a99f3e7-e163-434f-94de-8ee3c20b4ddf"]}],"mendeley":{"formattedCitation":"(Pratika &amp; Primasari, 2020)","plainTextFormattedCitation":"(Pratika &amp; Primasari, 2020)","previouslyFormattedCitation":"(Pratika &amp; Primasari, 2020)"},"properties":{"noteIndex":0},"schema":"https://github.com/citation-style-language/schema/raw/master/csl-citation.json"}</w:instrText>
      </w:r>
      <w:r w:rsidRPr="003D02DF">
        <w:rPr>
          <w:rFonts w:cs="Calibri"/>
          <w:position w:val="-1"/>
          <w:szCs w:val="24"/>
          <w:vertAlign w:val="superscript"/>
          <w:lang w:eastAsia="en-ID"/>
        </w:rPr>
        <w:fldChar w:fldCharType="separate"/>
      </w:r>
      <w:r w:rsidRPr="003D02DF">
        <w:rPr>
          <w:rFonts w:cs="Calibri"/>
          <w:noProof/>
          <w:szCs w:val="24"/>
          <w:lang w:eastAsia="en-ID"/>
        </w:rPr>
        <w:t>(Pratika &amp; Primasari, 2020)</w:t>
      </w:r>
      <w:r w:rsidRPr="003D02DF">
        <w:rPr>
          <w:rFonts w:cs="Calibri"/>
          <w:position w:val="-1"/>
          <w:szCs w:val="24"/>
          <w:vertAlign w:val="superscript"/>
          <w:lang w:eastAsia="en-ID"/>
        </w:rPr>
        <w:fldChar w:fldCharType="end"/>
      </w:r>
      <w:r w:rsidRPr="003D02DF">
        <w:rPr>
          <w:rFonts w:cs="Calibri"/>
          <w:position w:val="-1"/>
          <w:szCs w:val="24"/>
          <w:lang w:eastAsia="en-ID"/>
        </w:rPr>
        <w:t>.</w:t>
      </w:r>
    </w:p>
    <w:p w14:paraId="1A592AA7" w14:textId="43464EC1" w:rsidR="007616EA" w:rsidRDefault="007616EA" w:rsidP="003D02DF">
      <w:pPr>
        <w:pStyle w:val="ListParagraph"/>
        <w:suppressAutoHyphens/>
        <w:spacing w:after="0"/>
        <w:ind w:left="859" w:firstLine="428"/>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results of this study support the research of Intan Pratika and Nora Hilmia Primasari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{"citationItems":[{"id":"ITEM-1","itemData":{"DOI":"10.36080/jak.v9i2.1417","ISSN":"22527141","abstract":"This study aims to determine the effect of independent commissioners, audit committees, company size, leverage and the size of public accounting firms on the integrity of financial statements. This research was conducted at property, real estate and building construction service companies listed on the Indonesia Stock Exchange (BEI) 2016-2019 period. The sampling technique used was purposive sampling. The number of sample companies was 37 companies with observation time of 4 years, so the total samples of 148 data. The analytical method used is multiple linear regression. The results of this study indicate that the size of a public accounting firm has a positive effect on the integrity of financial statements, while independent commissioners, audit committees, company size and leverage have no effect on the integrity of financial statements.","author":[{"dropping-particle":"","family":"Pratika","given":"Intan","non-dropping-particle":"","parse-names":false,"suffix":""},{"dropping-particle":"","family":"Primasari","given":"Nora Hilmia","non-dropping-particle":"","parse-names":false,"suffix":""}],"container-title":"Jurnal Akuntansi dan Keuangan","id":"ITEM-1","issue":"2","issued":{"date-parts":[["2020"]]},"title":"Pengaruh Komisaris Independen, Komite Audit, Ukuran Perusahaan, Leverage Dan Ukuran Kantor Akuntan Publik (Kap) Terhadap Integritas Laporan Keuangan","type":"article-journal","volume":"9"},"uris":["http://www.mendeley.com/documents/?uuid=5a99f3e7-e163-434f-94de-8ee3c20b4ddf"]}],"mendeley":{"formattedCitation":"(Pratika &amp; Primasari, 2020)","plainTextFormattedCitation":"(Pratika &amp; Primasari, 2020)","previouslyFormattedCitation":"(Pratika &amp; Primasari, 2020)"},"properties":{"noteIndex":0},"schema":"https://github.com/citation-style-language/schema/raw/master/csl-citation.json"}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(Pratika &amp; Primasari, 2020)</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research by Muthia Hifnelda and Noer Sasongko </w:t>
      </w:r>
      <w:r w:rsidRPr="007616EA">
        <w:rPr>
          <w:rFonts w:cs="Calibri"/>
          <w:position w:val="-1"/>
          <w:szCs w:val="24"/>
          <w:vertAlign w:val="superscript"/>
          <w:lang w:eastAsia="en-ID"/>
        </w:rPr>
        <w:fldChar w:fldCharType="begin" w:fldLock="1"/>
      </w:r>
      <w:r w:rsidRPr="007616EA">
        <w:rPr>
          <w:rFonts w:cs="Calibri"/>
          <w:szCs w:val="24"/>
          <w:lang w:eastAsia="en-ID"/>
        </w:rPr>
        <w:instrText>ADDIN CSL_CITATION {"citationItems":[{"id":"ITEM-1","itemData":{"ISSN":"2654-6590","abstract":"Abstrak : Integritas laporan keuangan sangat diperlukan karena semakin tinggi integritas suatu laporan keuangan perusahaan menunjukkan bahwa informasi yang terdapat dalam laporan keuangan tersebut disajikan secara wajar dan jujur serta tidak menyesatkan para pengguna laporan keuangan. penelitian ini bertujuan untuk menganalisis pengaruh kepemilikan manajerial, kepemilikan institusional, leverage, ukuran perusahaan, dan kualitas audit terhadap integritas laporan keuangan. Populasi penelitian ini adalah perusahaan property dan real estate yang terdaftar di BEI tahun periode 2017-2019. Pengambilan sampel menggunakan teknik purposive sampling yang menghasilkan sampel sebanyak 45 perusahaan. Metode analisis data yang digunakan dalam penelitian ini adalah uji regresi berganda. Hasil penelitian ini menghasilkan temuan bahwa kepemilikan manajerial berpengaruh terhadap integritas laporan keuangan. Sedangkan untuk kepemilikan institusional, leverage, ukuran perusahaan, dan kualitas audit tidak berpengaruh terhadap integritas laporan keuangan. Abstract : Integrity of financial statements is very necessary because the higher the integrity of a company's financial statements, it indicates that the information contained in the financial statements is presented fairly and honestly and does not mislead users of financial statements. This study aims to analyze the effect of managerial ownership, institutional ownership, leverage, firm size, and audit quality towards integrity of financial statements. The population of this research is property and real estate companies listed on the Indonesia Stock Exchange during 2017-2019. The sampling technique used was purposive sampling. The number of sample is 45 companies. The analysis method used in this research is multiple linier regression analysis. The results of this study resulted are managerial ownership has an effect on the integrity of financial statements. Meanwhile, institutional ownership, leverage, firm size, and audit quality have no effect on the integrity of financial statements.","author":[{"dropping-particle":"","family":"Hifnelda","given":"Muthia","non-dropping-particle":"","parse-names":false,"suffix":""},{"dropping-particle":"","family":"Sasongko","given":"Noer","non-dropping-particle":"","parse-names":false,"suffix":""}],"container-title":"Proceeding Seminar Nasional &amp; Call For Papers","id":"ITEM-1","issued":{"date-parts":[["2021"]]},"title":"Analisis Faktor-Faktor Yang Mempengaruhi Integritas Laporan Keuangan","type":"article-journal"},"uris":["http://www.mendeley.com/documents/?uuid=c918cb3f-683f-4cb5-8f34-c4d35decbddd"]}],"mendeley":{"formattedCitation":"(Hifnelda &amp; Sasongko, 2021)","plainTextFormattedCitation":"(Hifnelda &amp; Sasongko, 2021)","previouslyFormattedCitation":"(Hifnelda &amp; Sasongko, 2021)"},"properties":{"noteIndex":0},"schema":"https://github.com/citation-style-language/schema/raw/master/csl-citation.json"}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(Hifnelda &amp; Sasongko, 2021)</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Yossi Ayu's research </w:t>
      </w:r>
      <w:r w:rsidRPr="007616EA">
        <w:rPr>
          <w:rFonts w:cs="Times New Roman"/>
          <w:i/>
          <w:iCs/>
          <w:position w:val="-1"/>
          <w:szCs w:val="24"/>
          <w:lang w:eastAsia="en-ID"/>
        </w:rPr>
        <w:t xml:space="preserve">et al </w:t>
      </w:r>
      <w:r w:rsidRPr="007616EA">
        <w:rPr>
          <w:rFonts w:cs="Calibri"/>
          <w:position w:val="-1"/>
          <w:szCs w:val="24"/>
          <w:vertAlign w:val="superscript"/>
          <w:lang w:eastAsia="en-ID"/>
        </w:rPr>
        <w:lastRenderedPageBreak/>
        <w:fldChar w:fldCharType="begin" w:fldLock="1"/>
      </w:r>
      <w:r w:rsidRPr="007616EA">
        <w:rPr>
          <w:rFonts w:cs="Calibri"/>
          <w:szCs w:val="24"/>
          <w:lang w:eastAsia="en-ID"/>
        </w:rPr>
        <w:instrText>ADDIN CSL_CITATION {"citationItems":[{"id":"ITEM-1","itemData":{"abstract":"This study aimed to determine the effect of Independent Board of Commissioners, Institutional Ownership and Intellectual Capital on Company’s Financial Performance in Transportation Service companies listed on the Indonesia Stock Exchange in the period 2016 - 2018. The Company's financial performance is proxied by NPM (Net Profit Margin). This study uses multiple linear analysis methods with hypothesis testing the coefficient of determination, f test and t test. Based on the purposive sampling method, there is the final data in this study. The results of this study indicate that the Independent Board of Commissioners and Intellectual Capital don’t have a significant effect on the Company's Financial Performance (NPM), while Institutional Ownership has a significant effect on the Company's Financial Performance","author":[{"dropping-particle":"","family":"Pratiwi","given":"Yossi Ayu","non-dropping-particle":"","parse-names":false,"suffix":""},{"dropping-particle":"","family":"Anisma","given":"Yuneita","non-dropping-particle":"","parse-names":false,"suffix":""},{"dropping-particle":"","family":"Putra","given":"Adhitya Agri","non-dropping-particle":"","parse-names":false,"suffix":""}],"container-title":"Jurnal Kajian Akuntansi dan Bisnis Terkini","id":"ITEM-1","issue":"3","issued":{"date-parts":[["2021"]]},"title":"Meningkatkan Integritas Laporan Keuangan : Peran Mekanisme Good Corporate Governance, Ukuran Perusahaan, Dan Kualitas Audit","type":"article-journal","volume":"2"},"uris":["http://www.mendeley.com/documents/?uuid=c239a3a4-2360-4f92-9174-cfad59dee0bc"]}],"mendeley":{"formattedCitation":"(Pratiwi et al., 2021)","plainTextFormattedCitation":"(Pratiwi et al., 2021)","previouslyFormattedCitation":"(Pratiwi et al., 2021)"},"properties":{"noteIndex":0},"schema":"https://github.com/citation-style-language/schema/raw/master/csl-citation.json"}</w:instrText>
      </w:r>
      <w:r w:rsidRPr="007616EA">
        <w:rPr>
          <w:rFonts w:cs="Calibri"/>
          <w:position w:val="-1"/>
          <w:szCs w:val="24"/>
          <w:vertAlign w:val="superscript"/>
          <w:lang w:eastAsia="en-ID"/>
        </w:rPr>
        <w:fldChar w:fldCharType="separate"/>
      </w:r>
      <w:r w:rsidRPr="007616EA">
        <w:rPr>
          <w:rFonts w:cs="Calibri"/>
          <w:noProof/>
          <w:szCs w:val="24"/>
          <w:lang w:eastAsia="en-ID"/>
        </w:rPr>
        <w:t>(Prativi D.K., 2021)</w:t>
      </w:r>
      <w:r w:rsidRPr="007616EA">
        <w:rPr>
          <w:rFonts w:cs="Calibri"/>
          <w:position w:val="-1"/>
          <w:szCs w:val="24"/>
          <w:vertAlign w:val="superscript"/>
          <w:lang w:eastAsia="en-ID"/>
        </w:rPr>
        <w:fldChar w:fldCharType="end"/>
      </w:r>
      <w:r w:rsidRPr="007616EA">
        <w:rPr>
          <w:rFonts w:cs="Times New Roman"/>
          <w:position w:val="-1"/>
          <w:szCs w:val="24"/>
          <w:lang w:eastAsia="en-ID"/>
        </w:rPr>
        <w:t xml:space="preserve"> stated that the size of the company had no effect on the integrity of the financial statements. </w:t>
      </w:r>
    </w:p>
    <w:p w14:paraId="78286370" w14:textId="77777777" w:rsidR="003D02DF" w:rsidRPr="007616EA" w:rsidRDefault="003D02DF" w:rsidP="003D02DF">
      <w:pPr>
        <w:pStyle w:val="ListParagraph"/>
        <w:suppressAutoHyphens/>
        <w:spacing w:after="0"/>
        <w:ind w:left="859" w:firstLine="428"/>
        <w:textDirection w:val="btLr"/>
        <w:textAlignment w:val="top"/>
        <w:outlineLvl w:val="0"/>
        <w:rPr>
          <w:rFonts w:cs="Times New Roman"/>
          <w:i/>
          <w:iCs/>
          <w:position w:val="-1"/>
          <w:szCs w:val="24"/>
          <w:lang w:eastAsia="en-ID"/>
        </w:rPr>
      </w:pPr>
    </w:p>
    <w:p w14:paraId="437E799A" w14:textId="77777777" w:rsidR="003D02DF" w:rsidRDefault="007616EA" w:rsidP="003D02DF">
      <w:pPr>
        <w:pStyle w:val="ListParagraph"/>
        <w:numPr>
          <w:ilvl w:val="0"/>
          <w:numId w:val="20"/>
        </w:numPr>
        <w:suppressAutoHyphens/>
        <w:spacing w:after="240"/>
        <w:textDirection w:val="btLr"/>
        <w:textAlignment w:val="top"/>
        <w:outlineLvl w:val="0"/>
        <w:rPr>
          <w:rFonts w:cs="Times New Roman"/>
          <w:position w:val="-1"/>
          <w:szCs w:val="24"/>
          <w:lang w:eastAsia="en-ID"/>
        </w:rPr>
      </w:pPr>
      <w:r w:rsidRPr="003D02DF">
        <w:rPr>
          <w:rFonts w:cs="Times New Roman"/>
          <w:position w:val="-1"/>
          <w:szCs w:val="24"/>
          <w:lang w:eastAsia="en-ID"/>
        </w:rPr>
        <w:t xml:space="preserve">The Simultaneous Influence </w:t>
      </w:r>
      <w:r w:rsidRPr="003D02DF">
        <w:rPr>
          <w:rFonts w:cs="Times New Roman"/>
          <w:i/>
          <w:iCs/>
          <w:position w:val="-1"/>
          <w:szCs w:val="24"/>
          <w:lang w:eastAsia="en-ID"/>
        </w:rPr>
        <w:t xml:space="preserve">of Islamic Corporate Governance </w:t>
      </w:r>
      <w:r w:rsidRPr="003D02DF">
        <w:rPr>
          <w:rFonts w:cs="Times New Roman"/>
          <w:position w:val="-1"/>
          <w:szCs w:val="24"/>
          <w:lang w:eastAsia="en-ID"/>
        </w:rPr>
        <w:t>and Company Size on the Integrity of Financial Statements</w:t>
      </w:r>
    </w:p>
    <w:p w14:paraId="266BA059" w14:textId="77777777" w:rsidR="003D02DF" w:rsidRDefault="007616EA" w:rsidP="003D02DF">
      <w:pPr>
        <w:pStyle w:val="ListParagraph"/>
        <w:suppressAutoHyphens/>
        <w:spacing w:after="240"/>
        <w:ind w:left="859" w:firstLine="428"/>
        <w:textDirection w:val="btLr"/>
        <w:textAlignment w:val="top"/>
        <w:outlineLvl w:val="0"/>
        <w:rPr>
          <w:rFonts w:cs="Times New Roman"/>
          <w:position w:val="-1"/>
          <w:szCs w:val="24"/>
          <w:lang w:eastAsia="en-ID"/>
        </w:rPr>
      </w:pPr>
      <w:r w:rsidRPr="003D02DF">
        <w:rPr>
          <w:rFonts w:cs="Times New Roman"/>
          <w:position w:val="-1"/>
          <w:szCs w:val="24"/>
          <w:lang w:eastAsia="en-ID"/>
        </w:rPr>
        <w:t xml:space="preserve">The ininfluence of </w:t>
      </w:r>
      <w:r w:rsidRPr="003D02DF">
        <w:rPr>
          <w:rFonts w:cs="Times New Roman"/>
          <w:i/>
          <w:iCs/>
          <w:position w:val="-1"/>
          <w:szCs w:val="24"/>
          <w:lang w:eastAsia="en-ID"/>
        </w:rPr>
        <w:t>Islamic corporate governance</w:t>
      </w:r>
      <w:r w:rsidRPr="003D02DF">
        <w:rPr>
          <w:rFonts w:cs="Times New Roman"/>
          <w:position w:val="-1"/>
          <w:szCs w:val="24"/>
          <w:lang w:eastAsia="en-ID"/>
        </w:rPr>
        <w:t xml:space="preserve"> and the size of the company together explains that these two variables are not able to improve the integrity of financial statements, because the lower the level of integrity of financial statements, the lower the level of trust of shareholders to invest in the company, so that shareholders will not give the responsibility of processing to parties who are unable to improve integrity financial statements. </w:t>
      </w:r>
    </w:p>
    <w:p w14:paraId="7AF5A3A0" w14:textId="6BB2BE95" w:rsidR="007616EA" w:rsidRPr="007616EA" w:rsidRDefault="007616EA" w:rsidP="003D02DF">
      <w:pPr>
        <w:pStyle w:val="ListParagraph"/>
        <w:suppressAutoHyphens/>
        <w:spacing w:after="240"/>
        <w:ind w:left="859" w:firstLine="428"/>
        <w:textDirection w:val="btLr"/>
        <w:textAlignment w:val="top"/>
        <w:outlineLvl w:val="0"/>
        <w:rPr>
          <w:rFonts w:cs="Times New Roman"/>
          <w:position w:val="-1"/>
          <w:szCs w:val="24"/>
          <w:lang w:eastAsia="en-ID"/>
        </w:rPr>
      </w:pPr>
      <w:r w:rsidRPr="007616EA">
        <w:rPr>
          <w:rFonts w:cs="Times New Roman"/>
          <w:position w:val="-1"/>
          <w:szCs w:val="24"/>
          <w:lang w:eastAsia="en-ID"/>
        </w:rPr>
        <w:t xml:space="preserve">The results of this study are consistent with the results of research that has been carried out by Juliana and obtained the results that </w:t>
      </w:r>
      <w:r w:rsidRPr="007616EA">
        <w:rPr>
          <w:rFonts w:cs="Times New Roman"/>
          <w:i/>
          <w:iCs/>
          <w:position w:val="-1"/>
          <w:szCs w:val="24"/>
          <w:lang w:eastAsia="en-ID"/>
        </w:rPr>
        <w:t>Corporate Governance</w:t>
      </w:r>
      <w:r w:rsidRPr="007616EA">
        <w:rPr>
          <w:rFonts w:cs="Times New Roman"/>
          <w:position w:val="-1"/>
          <w:szCs w:val="24"/>
          <w:lang w:eastAsia="en-ID"/>
        </w:rPr>
        <w:t xml:space="preserve"> and the size of the company simultaneously has no effect on the integrity of the financial statements </w:t>
      </w:r>
      <w:r w:rsidRPr="007616EA">
        <w:rPr>
          <w:rFonts w:cs="Times New Roman"/>
          <w:position w:val="-1"/>
          <w:szCs w:val="24"/>
          <w:lang w:eastAsia="en-ID"/>
        </w:rPr>
        <w:fldChar w:fldCharType="begin" w:fldLock="1"/>
      </w:r>
      <w:r w:rsidRPr="007616EA">
        <w:rPr>
          <w:rFonts w:cs="Times New Roman"/>
          <w:position w:val="-1"/>
          <w:szCs w:val="24"/>
          <w:lang w:eastAsia="en-ID"/>
        </w:rPr>
        <w:instrText>ADDIN CSL_CITATION {"citationItems":[{"id":"ITEM-1","itemData":{"DOI":"10.21009/wahana.14.026","abstract":"Penelitian ini bertujuan untuk menguji pengaruh kualitas audit, tata kelola perusahaan, dan ukuran perusahaan terhadap integritas laporan keuangan. 27 sampel yang digunakan pada penilitian ini adalah perusahaan perbankan yang aktif diperdagangkan dan terdaftar di bursa efek Indonesia sebelum tahun 2012 dengan tahun observasi dari tahun 2012 sampai 2015 dan ditentukan dengan metode purposive sampling. Teknik analisis yang digunakan adalah regresi data panel menggunakan aplikasi E-Views 9. Penelitian ini menggunakan model fixed effect dari hasil uji Chow dan uji Hausman. Hasil dari penelitian ini mengindikasikan bahwa secara bersama-sama, kualitas audit, tata kelola perusahaan, dan ukuran perusahaan berpengaruh terhadap integritas laporan keuangan. Namun secara individual, tata kelola perusahaan dan ukuran perusahaan tidak berpengaruh terhadap integritas laporan keuangan. Sedangkan kualitas audit berpengaruh positif terhadap integritas laporan keuangan.","author":[{"dropping-particle":"","family":"Juliana","given":"","non-dropping-particle":"","parse-names":false,"suffix":""},{"dropping-particle":"","family":"Radita","given":"Michelle","non-dropping-particle":"","parse-names":false,"suffix":""}],"container-title":"Jurnal Wahana Akuntansi","id":"ITEM-1","issue":"2","issued":{"date-parts":[["2020"]]},"title":"Pengaruh Corporate Governance, Ukuran Perusahaan, Dan Kualitas Audit Terhadap Integritas Laporan Keuangan","type":"article-journal","volume":"14"},"uris":["http://www.mendeley.com/documents/?uuid=ba9c6192-cd70-4c98-94cb-22d07b02a38c"]}],"mendeley":{"formattedCitation":"(Juliana &amp; Radita, 2020)","plainTextFormattedCitation":"(Juliana &amp; Radita, 2020)","previouslyFormattedCitation":"(Juliana &amp; Radita, 2020)"},"properties":{"noteIndex":0},"schema":"https://github.com/citation-style-language/schema/raw/master/csl-citation.json"}</w:instrText>
      </w:r>
      <w:r w:rsidRPr="007616EA">
        <w:rPr>
          <w:rFonts w:cs="Times New Roman"/>
          <w:position w:val="-1"/>
          <w:szCs w:val="24"/>
          <w:lang w:eastAsia="en-ID"/>
        </w:rPr>
        <w:fldChar w:fldCharType="separate"/>
      </w:r>
      <w:r w:rsidRPr="007616EA">
        <w:rPr>
          <w:rFonts w:cs="Times New Roman"/>
          <w:noProof/>
          <w:position w:val="-1"/>
          <w:szCs w:val="24"/>
          <w:lang w:eastAsia="en-ID"/>
        </w:rPr>
        <w:t>(Juliana &amp; Radita, 2020)</w:t>
      </w:r>
      <w:r w:rsidRPr="007616EA">
        <w:rPr>
          <w:rFonts w:cs="Times New Roman"/>
          <w:position w:val="-1"/>
          <w:szCs w:val="24"/>
          <w:lang w:eastAsia="en-ID"/>
        </w:rPr>
        <w:fldChar w:fldCharType="end"/>
      </w:r>
      <w:r w:rsidRPr="007616EA">
        <w:rPr>
          <w:rFonts w:cs="Times New Roman"/>
          <w:position w:val="-1"/>
          <w:szCs w:val="24"/>
          <w:lang w:eastAsia="en-ID"/>
        </w:rPr>
        <w:t xml:space="preserve">. </w:t>
      </w:r>
    </w:p>
    <w:p w14:paraId="0A24E6D1" w14:textId="77777777" w:rsidR="008331AE" w:rsidRDefault="008331AE" w:rsidP="003D02DF">
      <w:pPr>
        <w:pStyle w:val="ListParagraph"/>
      </w:pPr>
    </w:p>
    <w:p w14:paraId="44B78983" w14:textId="4ED4DF9C" w:rsidR="008331AE" w:rsidRDefault="001D6B58" w:rsidP="00B93A57">
      <w:pPr>
        <w:pStyle w:val="ListParagraph"/>
        <w:numPr>
          <w:ilvl w:val="0"/>
          <w:numId w:val="5"/>
        </w:numPr>
        <w:autoSpaceDE w:val="0"/>
        <w:autoSpaceDN w:val="0"/>
        <w:adjustRightInd w:val="0"/>
        <w:spacing w:after="0"/>
        <w:ind w:left="426" w:hanging="426"/>
        <w:rPr>
          <w:szCs w:val="24"/>
        </w:rPr>
      </w:pPr>
      <w:r>
        <w:rPr>
          <w:rFonts w:cs="Segoe UI"/>
          <w:b/>
          <w:szCs w:val="24"/>
        </w:rPr>
        <w:t>Conclusion</w:t>
      </w:r>
    </w:p>
    <w:p w14:paraId="377739D9" w14:textId="2F974DA2" w:rsidR="008331AE" w:rsidRDefault="003D02DF" w:rsidP="003D02DF">
      <w:pPr>
        <w:autoSpaceDE w:val="0"/>
        <w:autoSpaceDN w:val="0"/>
        <w:adjustRightInd w:val="0"/>
        <w:spacing w:after="0"/>
        <w:ind w:left="426" w:firstLine="720"/>
        <w:rPr>
          <w:szCs w:val="24"/>
        </w:rPr>
      </w:pPr>
      <w:r w:rsidRPr="003D02DF">
        <w:rPr>
          <w:szCs w:val="24"/>
        </w:rPr>
        <w:t xml:space="preserve">This study was conducted with the aim of analyzing the influence of factors contained in a company on the integrity of financial statements at the Indonesian Sharia Commercial Bank for the 2020-2023 period. The </w:t>
      </w:r>
      <w:r w:rsidRPr="003D02DF">
        <w:rPr>
          <w:i/>
          <w:iCs/>
          <w:szCs w:val="24"/>
        </w:rPr>
        <w:t>Islamic Corporate Governance</w:t>
      </w:r>
      <w:r w:rsidRPr="003D02DF">
        <w:rPr>
          <w:szCs w:val="24"/>
        </w:rPr>
        <w:t xml:space="preserve"> variable  has no effect on the integrity of financial statements. In the Qur'an, Surah Al-Baqarah verse 282 Allah commands that every business activity is carried out with transparency and accountability, this motivates companies to integrate Islamic values in GCG practices, so that the goal of stakeholders in Sharia Commercial Banks is not only to pursue profits, but to the pure realization as a caliph who is responsible for the earth in accordance with the commands of Allah SWT and has been in accordance with Islamic sharia written in the Qur'an.  The variable of company size has no effect on the integrity of financial statements. </w:t>
      </w:r>
      <w:r w:rsidRPr="003D02DF">
        <w:rPr>
          <w:i/>
          <w:iCs/>
          <w:szCs w:val="24"/>
        </w:rPr>
        <w:t>Islamic Corporate Governance</w:t>
      </w:r>
      <w:r w:rsidRPr="003D02DF">
        <w:rPr>
          <w:szCs w:val="24"/>
        </w:rPr>
        <w:t xml:space="preserve"> and company size simultaneously have no effect on the integrity of financial statements.</w:t>
      </w:r>
    </w:p>
    <w:p w14:paraId="1DE4CFA3" w14:textId="77777777" w:rsidR="003D02DF" w:rsidRDefault="003D02DF" w:rsidP="003D02DF">
      <w:pPr>
        <w:autoSpaceDE w:val="0"/>
        <w:autoSpaceDN w:val="0"/>
        <w:adjustRightInd w:val="0"/>
        <w:spacing w:after="0"/>
        <w:rPr>
          <w:szCs w:val="24"/>
        </w:rPr>
      </w:pPr>
    </w:p>
    <w:p w14:paraId="18CB0CE4" w14:textId="77777777" w:rsidR="00681D2A" w:rsidRDefault="00681D2A" w:rsidP="003D02DF">
      <w:pPr>
        <w:autoSpaceDE w:val="0"/>
        <w:autoSpaceDN w:val="0"/>
        <w:adjustRightInd w:val="0"/>
        <w:spacing w:after="0"/>
        <w:rPr>
          <w:szCs w:val="24"/>
        </w:rPr>
      </w:pPr>
    </w:p>
    <w:p w14:paraId="444A2946" w14:textId="77777777" w:rsidR="00681D2A" w:rsidRDefault="00681D2A" w:rsidP="003D02DF">
      <w:pPr>
        <w:autoSpaceDE w:val="0"/>
        <w:autoSpaceDN w:val="0"/>
        <w:adjustRightInd w:val="0"/>
        <w:spacing w:after="0"/>
        <w:rPr>
          <w:szCs w:val="24"/>
        </w:rPr>
      </w:pPr>
    </w:p>
    <w:p w14:paraId="5F654FF4" w14:textId="77777777" w:rsidR="00681D2A" w:rsidRDefault="00681D2A" w:rsidP="003D02DF">
      <w:pPr>
        <w:autoSpaceDE w:val="0"/>
        <w:autoSpaceDN w:val="0"/>
        <w:adjustRightInd w:val="0"/>
        <w:spacing w:after="0"/>
        <w:rPr>
          <w:szCs w:val="24"/>
        </w:rPr>
      </w:pPr>
    </w:p>
    <w:p w14:paraId="74C3C851" w14:textId="77777777" w:rsidR="00681D2A" w:rsidRDefault="00681D2A" w:rsidP="003D02DF">
      <w:pPr>
        <w:autoSpaceDE w:val="0"/>
        <w:autoSpaceDN w:val="0"/>
        <w:adjustRightInd w:val="0"/>
        <w:spacing w:after="0"/>
        <w:rPr>
          <w:szCs w:val="24"/>
        </w:rPr>
      </w:pPr>
    </w:p>
    <w:p w14:paraId="1F9668B4" w14:textId="77777777" w:rsidR="00681D2A" w:rsidRDefault="00681D2A" w:rsidP="003D02DF">
      <w:pPr>
        <w:autoSpaceDE w:val="0"/>
        <w:autoSpaceDN w:val="0"/>
        <w:adjustRightInd w:val="0"/>
        <w:spacing w:after="0"/>
        <w:rPr>
          <w:szCs w:val="24"/>
        </w:rPr>
      </w:pPr>
    </w:p>
    <w:p w14:paraId="4C751504" w14:textId="77777777" w:rsidR="00681D2A" w:rsidRDefault="00681D2A" w:rsidP="003D02DF">
      <w:pPr>
        <w:autoSpaceDE w:val="0"/>
        <w:autoSpaceDN w:val="0"/>
        <w:adjustRightInd w:val="0"/>
        <w:spacing w:after="0"/>
        <w:rPr>
          <w:szCs w:val="24"/>
        </w:rPr>
      </w:pPr>
    </w:p>
    <w:p w14:paraId="14D6CC41" w14:textId="77777777" w:rsidR="00681D2A" w:rsidRDefault="00681D2A" w:rsidP="003D02DF">
      <w:pPr>
        <w:autoSpaceDE w:val="0"/>
        <w:autoSpaceDN w:val="0"/>
        <w:adjustRightInd w:val="0"/>
        <w:spacing w:after="0"/>
        <w:rPr>
          <w:szCs w:val="24"/>
        </w:rPr>
      </w:pPr>
    </w:p>
    <w:p w14:paraId="6B7EE5B1" w14:textId="77777777" w:rsidR="00681D2A" w:rsidRDefault="00681D2A" w:rsidP="003D02DF">
      <w:pPr>
        <w:autoSpaceDE w:val="0"/>
        <w:autoSpaceDN w:val="0"/>
        <w:adjustRightInd w:val="0"/>
        <w:spacing w:after="0"/>
        <w:rPr>
          <w:szCs w:val="24"/>
        </w:rPr>
      </w:pPr>
    </w:p>
    <w:p w14:paraId="4263F79D" w14:textId="77777777" w:rsidR="00681D2A" w:rsidRDefault="00681D2A" w:rsidP="003D02DF">
      <w:pPr>
        <w:autoSpaceDE w:val="0"/>
        <w:autoSpaceDN w:val="0"/>
        <w:adjustRightInd w:val="0"/>
        <w:spacing w:after="0"/>
        <w:rPr>
          <w:szCs w:val="24"/>
        </w:rPr>
      </w:pPr>
    </w:p>
    <w:p w14:paraId="1557A839" w14:textId="77777777" w:rsidR="00681D2A" w:rsidRDefault="00681D2A" w:rsidP="003D02DF">
      <w:pPr>
        <w:autoSpaceDE w:val="0"/>
        <w:autoSpaceDN w:val="0"/>
        <w:adjustRightInd w:val="0"/>
        <w:spacing w:after="0"/>
        <w:rPr>
          <w:szCs w:val="24"/>
        </w:rPr>
      </w:pPr>
    </w:p>
    <w:p w14:paraId="68D79662" w14:textId="77777777" w:rsidR="00681D2A" w:rsidRDefault="00681D2A" w:rsidP="003D02DF">
      <w:pPr>
        <w:autoSpaceDE w:val="0"/>
        <w:autoSpaceDN w:val="0"/>
        <w:adjustRightInd w:val="0"/>
        <w:spacing w:after="0"/>
        <w:rPr>
          <w:szCs w:val="24"/>
        </w:rPr>
      </w:pPr>
    </w:p>
    <w:p w14:paraId="733D2044" w14:textId="77777777" w:rsidR="00681D2A" w:rsidRDefault="00681D2A" w:rsidP="003D02DF">
      <w:pPr>
        <w:autoSpaceDE w:val="0"/>
        <w:autoSpaceDN w:val="0"/>
        <w:adjustRightInd w:val="0"/>
        <w:spacing w:after="0"/>
        <w:rPr>
          <w:szCs w:val="24"/>
        </w:rPr>
      </w:pPr>
    </w:p>
    <w:p w14:paraId="51369AF6" w14:textId="77777777" w:rsidR="003D02DF" w:rsidRPr="003D02DF" w:rsidRDefault="003D02DF" w:rsidP="003D02DF">
      <w:pPr>
        <w:autoSpaceDE w:val="0"/>
        <w:autoSpaceDN w:val="0"/>
        <w:adjustRightInd w:val="0"/>
        <w:spacing w:after="0"/>
        <w:rPr>
          <w:szCs w:val="24"/>
        </w:rPr>
      </w:pPr>
    </w:p>
    <w:p w14:paraId="3B540911" w14:textId="43022B8D" w:rsidR="008331AE" w:rsidRPr="003D02DF" w:rsidRDefault="001D6B58" w:rsidP="003D02DF">
      <w:pPr>
        <w:autoSpaceDE w:val="0"/>
        <w:autoSpaceDN w:val="0"/>
        <w:adjustRightInd w:val="0"/>
        <w:spacing w:after="0"/>
        <w:ind w:left="426" w:hanging="426"/>
        <w:rPr>
          <w:rFonts w:cs="Segoe UI"/>
          <w:b/>
          <w:bCs/>
          <w:szCs w:val="24"/>
        </w:rPr>
      </w:pPr>
      <w:r>
        <w:rPr>
          <w:rFonts w:cs="Segoe UI"/>
          <w:b/>
          <w:bCs/>
          <w:szCs w:val="24"/>
        </w:rPr>
        <w:t>Reference</w:t>
      </w:r>
    </w:p>
    <w:p w14:paraId="14CDDC03" w14:textId="20E21FE3" w:rsidR="00585F47" w:rsidRPr="00585F47" w:rsidRDefault="001D6B58" w:rsidP="00B93A57">
      <w:pPr>
        <w:widowControl w:val="0"/>
        <w:autoSpaceDE w:val="0"/>
        <w:autoSpaceDN w:val="0"/>
        <w:adjustRightInd w:val="0"/>
        <w:spacing w:after="0"/>
        <w:ind w:left="480" w:hanging="480"/>
        <w:rPr>
          <w:rFonts w:cs="Times New Roman"/>
          <w:noProof/>
          <w:szCs w:val="24"/>
        </w:rPr>
      </w:pPr>
      <w:r>
        <w:rPr>
          <w:rFonts w:cs="Times New Roman"/>
          <w:szCs w:val="24"/>
        </w:rPr>
        <w:fldChar w:fldCharType="begin" w:fldLock="1"/>
      </w:r>
      <w:r>
        <w:rPr>
          <w:rFonts w:cs="Times New Roman"/>
          <w:szCs w:val="24"/>
        </w:rPr>
        <w:instrText xml:space="preserve">ADDIN Mendeley Bibliography CSL_BIBLIOGRAPHY </w:instrText>
      </w:r>
      <w:r>
        <w:rPr>
          <w:rFonts w:cs="Times New Roman"/>
          <w:szCs w:val="24"/>
        </w:rPr>
        <w:fldChar w:fldCharType="separate"/>
      </w:r>
      <w:r w:rsidR="00585F47" w:rsidRPr="00585F47">
        <w:rPr>
          <w:rFonts w:cs="Times New Roman"/>
          <w:noProof/>
          <w:szCs w:val="24"/>
        </w:rPr>
        <w:t xml:space="preserve">Ananda, C. R., Yulia, Y., &amp; Dewi, R. C. (2020). The Influence of Corporate Governance, Company Size, and Leverage on the Integrity of Financial Statements. </w:t>
      </w:r>
      <w:r w:rsidR="00585F47" w:rsidRPr="00585F47">
        <w:rPr>
          <w:rFonts w:cs="Times New Roman"/>
          <w:i/>
          <w:iCs/>
          <w:noProof/>
          <w:szCs w:val="24"/>
        </w:rPr>
        <w:t>Journal of Business and Economics (JBE)</w:t>
      </w:r>
      <w:r w:rsidR="00585F47" w:rsidRPr="00585F47">
        <w:rPr>
          <w:rFonts w:cs="Times New Roman"/>
          <w:noProof/>
          <w:szCs w:val="24"/>
        </w:rPr>
        <w:t xml:space="preserve">, </w:t>
      </w:r>
      <w:r w:rsidR="00585F47" w:rsidRPr="00585F47">
        <w:rPr>
          <w:rFonts w:cs="Times New Roman"/>
          <w:i/>
          <w:iCs/>
          <w:noProof/>
          <w:szCs w:val="24"/>
        </w:rPr>
        <w:t>3</w:t>
      </w:r>
      <w:r w:rsidR="00585F47" w:rsidRPr="00585F47">
        <w:rPr>
          <w:rFonts w:cs="Times New Roman"/>
          <w:noProof/>
          <w:szCs w:val="24"/>
        </w:rPr>
        <w:t>(5). https://doi.org/10.35134/jbeupiyptk.v5i3.99</w:t>
      </w:r>
    </w:p>
    <w:p w14:paraId="387E1770"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Fajar, M., &amp; Nurbaiti, A. (2020). The Influence of Corporate Governance and Company Size on the Integrity of Financial Statements. </w:t>
      </w:r>
      <w:r w:rsidRPr="00585F47">
        <w:rPr>
          <w:rFonts w:cs="Times New Roman"/>
          <w:i/>
          <w:iCs/>
          <w:noProof/>
          <w:szCs w:val="24"/>
        </w:rPr>
        <w:t>Journal of Management Partners</w:t>
      </w:r>
      <w:r w:rsidRPr="00585F47">
        <w:rPr>
          <w:rFonts w:cs="Times New Roman"/>
          <w:noProof/>
          <w:szCs w:val="24"/>
        </w:rPr>
        <w:t xml:space="preserve">, </w:t>
      </w:r>
      <w:r w:rsidRPr="00585F47">
        <w:rPr>
          <w:rFonts w:cs="Times New Roman"/>
          <w:i/>
          <w:iCs/>
          <w:noProof/>
          <w:szCs w:val="24"/>
        </w:rPr>
        <w:t>4</w:t>
      </w:r>
      <w:r w:rsidRPr="00585F47">
        <w:rPr>
          <w:rFonts w:cs="Times New Roman"/>
          <w:noProof/>
          <w:szCs w:val="24"/>
        </w:rPr>
        <w:t>(6). http://e-jurnalmitramanajemen.com/index.php/jmm/article/view/578/509</w:t>
      </w:r>
    </w:p>
    <w:p w14:paraId="5855EDF1"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Fatimah, S., Agustinawati, N. P., &amp; Petro, S. (2020). The Influence of Corporate Governance Mechanisms, Audit Tenure, Company Size and Leverage on the Integrity of Financial Statements (Empirical Study on State-Owned Companies Listed on the Indonesia Stock Exchange). </w:t>
      </w:r>
      <w:r w:rsidRPr="00585F47">
        <w:rPr>
          <w:rFonts w:cs="Times New Roman"/>
          <w:i/>
          <w:iCs/>
          <w:noProof/>
          <w:szCs w:val="24"/>
        </w:rPr>
        <w:t>Journal of Economic Education</w:t>
      </w:r>
      <w:r w:rsidRPr="00585F47">
        <w:rPr>
          <w:rFonts w:cs="Times New Roman"/>
          <w:noProof/>
          <w:szCs w:val="24"/>
        </w:rPr>
        <w:t xml:space="preserve">, </w:t>
      </w:r>
      <w:r w:rsidRPr="00585F47">
        <w:rPr>
          <w:rFonts w:cs="Times New Roman"/>
          <w:i/>
          <w:iCs/>
          <w:noProof/>
          <w:szCs w:val="24"/>
        </w:rPr>
        <w:t>5</w:t>
      </w:r>
      <w:r w:rsidRPr="00585F47">
        <w:rPr>
          <w:rFonts w:cs="Times New Roman"/>
          <w:noProof/>
          <w:szCs w:val="24"/>
        </w:rPr>
        <w:t>(2).</w:t>
      </w:r>
    </w:p>
    <w:p w14:paraId="7396109D"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Febrilyantri, C. (2020). The Influence of Intellectual Capital, Size and Leverage on the Integrity of Financial Statements in Manufacturing Companies in the Food and Beverage Sector in 2015-2018. </w:t>
      </w:r>
      <w:r w:rsidRPr="00585F47">
        <w:rPr>
          <w:rFonts w:cs="Times New Roman"/>
          <w:i/>
          <w:iCs/>
          <w:noProof/>
          <w:szCs w:val="24"/>
        </w:rPr>
        <w:t>Accounting Research &amp; Journal</w:t>
      </w:r>
      <w:r w:rsidRPr="00585F47">
        <w:rPr>
          <w:rFonts w:cs="Times New Roman"/>
          <w:noProof/>
          <w:szCs w:val="24"/>
        </w:rPr>
        <w:t xml:space="preserve">, </w:t>
      </w:r>
      <w:r w:rsidRPr="00585F47">
        <w:rPr>
          <w:rFonts w:cs="Times New Roman"/>
          <w:i/>
          <w:iCs/>
          <w:noProof/>
          <w:szCs w:val="24"/>
        </w:rPr>
        <w:t>4</w:t>
      </w:r>
      <w:r w:rsidRPr="00585F47">
        <w:rPr>
          <w:rFonts w:cs="Times New Roman"/>
          <w:noProof/>
          <w:szCs w:val="24"/>
        </w:rPr>
        <w:t>(2). https://doi.org/https://doi.org/10.33395/owner.v4i1.221</w:t>
      </w:r>
    </w:p>
    <w:p w14:paraId="5F083D9C"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Febriyanti, N., &amp; Wahidahwati. (2020). The Influence of Corporate Governance, Leverage, and Investment Opportunity Set on the Integrity of Financial Statements. </w:t>
      </w:r>
      <w:r w:rsidRPr="00585F47">
        <w:rPr>
          <w:rFonts w:cs="Times New Roman"/>
          <w:i/>
          <w:iCs/>
          <w:noProof/>
          <w:szCs w:val="24"/>
        </w:rPr>
        <w:t>Journal of Accounting Science and Research</w:t>
      </w:r>
      <w:r w:rsidRPr="00585F47">
        <w:rPr>
          <w:rFonts w:cs="Times New Roman"/>
          <w:noProof/>
          <w:szCs w:val="24"/>
        </w:rPr>
        <w:t xml:space="preserve">, </w:t>
      </w:r>
      <w:r w:rsidRPr="00585F47">
        <w:rPr>
          <w:rFonts w:cs="Times New Roman"/>
          <w:i/>
          <w:iCs/>
          <w:noProof/>
          <w:szCs w:val="24"/>
        </w:rPr>
        <w:t>9</w:t>
      </w:r>
      <w:r w:rsidRPr="00585F47">
        <w:rPr>
          <w:rFonts w:cs="Times New Roman"/>
          <w:noProof/>
          <w:szCs w:val="24"/>
        </w:rPr>
        <w:t>(4).</w:t>
      </w:r>
    </w:p>
    <w:p w14:paraId="5A307D23"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Nazar, M. R., &amp; Arvianaí, N. (2023). The Influence of Corporate Governance and Company Size on the Integrity of Financial Statements in Non-Financial SOEs Listed on the Indonesia Stock Exchange for the 2018-2021 Period. </w:t>
      </w:r>
      <w:r w:rsidRPr="00585F47">
        <w:rPr>
          <w:rFonts w:cs="Times New Roman"/>
          <w:i/>
          <w:iCs/>
          <w:noProof/>
          <w:szCs w:val="24"/>
        </w:rPr>
        <w:t>SEIKO : Journal of Management &amp; Business</w:t>
      </w:r>
      <w:r w:rsidRPr="00585F47">
        <w:rPr>
          <w:rFonts w:cs="Times New Roman"/>
          <w:noProof/>
          <w:szCs w:val="24"/>
        </w:rPr>
        <w:t xml:space="preserve">, </w:t>
      </w:r>
      <w:r w:rsidRPr="00585F47">
        <w:rPr>
          <w:rFonts w:cs="Times New Roman"/>
          <w:i/>
          <w:iCs/>
          <w:noProof/>
          <w:szCs w:val="24"/>
        </w:rPr>
        <w:t>6</w:t>
      </w:r>
      <w:r w:rsidRPr="00585F47">
        <w:rPr>
          <w:rFonts w:cs="Times New Roman"/>
          <w:noProof/>
          <w:szCs w:val="24"/>
        </w:rPr>
        <w:t>(2).</w:t>
      </w:r>
    </w:p>
    <w:p w14:paraId="113D7E09"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Novius, A. (2023). Factors Affecting the Integrity of Financial Statements (Study on State-Owned Companies Listed on the IDX. </w:t>
      </w:r>
      <w:r w:rsidRPr="00585F47">
        <w:rPr>
          <w:rFonts w:cs="Times New Roman"/>
          <w:i/>
          <w:iCs/>
          <w:noProof/>
          <w:szCs w:val="24"/>
        </w:rPr>
        <w:t>Dawi</w:t>
      </w:r>
      <w:r w:rsidRPr="00585F47">
        <w:rPr>
          <w:rFonts w:cs="Times New Roman"/>
          <w:noProof/>
          <w:szCs w:val="24"/>
        </w:rPr>
        <w:t xml:space="preserve">, </w:t>
      </w:r>
      <w:r w:rsidRPr="00585F47">
        <w:rPr>
          <w:rFonts w:cs="Times New Roman"/>
          <w:i/>
          <w:iCs/>
          <w:noProof/>
          <w:szCs w:val="24"/>
        </w:rPr>
        <w:t>1</w:t>
      </w:r>
      <w:r w:rsidRPr="00585F47">
        <w:rPr>
          <w:rFonts w:cs="Times New Roman"/>
          <w:noProof/>
          <w:szCs w:val="24"/>
        </w:rPr>
        <w:t>(3).</w:t>
      </w:r>
    </w:p>
    <w:p w14:paraId="7F18DC55"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Nurbaiti, A., Lestari, Utami, T., &amp; Thayeb, Alyani, N. (2021). The influence of corporate governance, financial distress, and company size on the integrity of financial statements. </w:t>
      </w:r>
      <w:r w:rsidRPr="00585F47">
        <w:rPr>
          <w:rFonts w:cs="Times New Roman"/>
          <w:i/>
          <w:iCs/>
          <w:noProof/>
          <w:szCs w:val="24"/>
        </w:rPr>
        <w:t>MEA Scientific Journal (Management, Economics, and Accounting),</w:t>
      </w:r>
      <w:r w:rsidRPr="00585F47">
        <w:rPr>
          <w:rFonts w:cs="Times New Roman"/>
          <w:noProof/>
          <w:szCs w:val="24"/>
        </w:rPr>
        <w:t xml:space="preserve"> </w:t>
      </w:r>
      <w:r w:rsidRPr="00585F47">
        <w:rPr>
          <w:rFonts w:cs="Times New Roman"/>
          <w:i/>
          <w:iCs/>
          <w:noProof/>
          <w:szCs w:val="24"/>
        </w:rPr>
        <w:t>5</w:t>
      </w:r>
      <w:r w:rsidRPr="00585F47">
        <w:rPr>
          <w:rFonts w:cs="Times New Roman"/>
          <w:noProof/>
          <w:szCs w:val="24"/>
        </w:rPr>
        <w:t>(1).</w:t>
      </w:r>
    </w:p>
    <w:p w14:paraId="77C9AA80"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Pratiwi, Y. A., Anisma, Y., &amp; Putra, A. A. (2021). Improving the integrity of financial statements: the role of good corporate governance mechanisms, company size, and audit quality. </w:t>
      </w:r>
      <w:r w:rsidRPr="00585F47">
        <w:rPr>
          <w:rFonts w:cs="Times New Roman"/>
          <w:i/>
          <w:iCs/>
          <w:noProof/>
          <w:szCs w:val="24"/>
        </w:rPr>
        <w:t>Journal of Recent Accounting and Business Studies</w:t>
      </w:r>
      <w:r w:rsidRPr="00585F47">
        <w:rPr>
          <w:rFonts w:cs="Times New Roman"/>
          <w:noProof/>
          <w:szCs w:val="24"/>
        </w:rPr>
        <w:t xml:space="preserve">, </w:t>
      </w:r>
      <w:r w:rsidRPr="00585F47">
        <w:rPr>
          <w:rFonts w:cs="Times New Roman"/>
          <w:i/>
          <w:iCs/>
          <w:noProof/>
          <w:szCs w:val="24"/>
        </w:rPr>
        <w:t>2</w:t>
      </w:r>
      <w:r w:rsidRPr="00585F47">
        <w:rPr>
          <w:rFonts w:cs="Times New Roman"/>
          <w:noProof/>
          <w:szCs w:val="24"/>
        </w:rPr>
        <w:t>(3).</w:t>
      </w:r>
    </w:p>
    <w:p w14:paraId="0E9EF9FF"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lastRenderedPageBreak/>
        <w:t xml:space="preserve">Putri, T. M., &amp; Yanti, H. B. (2022). The influence of the Corporate Governance Perception Index, company size and audit quality on the integrity of financial statements. </w:t>
      </w:r>
      <w:r w:rsidRPr="00585F47">
        <w:rPr>
          <w:rFonts w:cs="Times New Roman"/>
          <w:i/>
          <w:iCs/>
          <w:noProof/>
          <w:szCs w:val="24"/>
        </w:rPr>
        <w:t>Trisakti Economic Journal</w:t>
      </w:r>
      <w:r w:rsidRPr="00585F47">
        <w:rPr>
          <w:rFonts w:cs="Times New Roman"/>
          <w:noProof/>
          <w:szCs w:val="24"/>
        </w:rPr>
        <w:t xml:space="preserve">, </w:t>
      </w:r>
      <w:r w:rsidRPr="00585F47">
        <w:rPr>
          <w:rFonts w:cs="Times New Roman"/>
          <w:i/>
          <w:iCs/>
          <w:noProof/>
          <w:szCs w:val="24"/>
        </w:rPr>
        <w:t>2</w:t>
      </w:r>
      <w:r w:rsidRPr="00585F47">
        <w:rPr>
          <w:rFonts w:cs="Times New Roman"/>
          <w:noProof/>
          <w:szCs w:val="24"/>
        </w:rPr>
        <w:t>(2).</w:t>
      </w:r>
    </w:p>
    <w:p w14:paraId="03E96B1B"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Rifan, D. F., Andi, K., &amp; Widiyanti, A. (2015). The Effect of Corporate Social Responsibility Disclosure and Company Size on Financial Performance (Study on Mining Companies Listed on the Stock Exchange in 2010-2013). </w:t>
      </w:r>
      <w:r w:rsidRPr="00585F47">
        <w:rPr>
          <w:rFonts w:cs="Times New Roman"/>
          <w:i/>
          <w:iCs/>
          <w:noProof/>
          <w:szCs w:val="24"/>
        </w:rPr>
        <w:t>Journal of Accounting and Finance</w:t>
      </w:r>
      <w:r w:rsidRPr="00585F47">
        <w:rPr>
          <w:rFonts w:cs="Times New Roman"/>
          <w:noProof/>
          <w:szCs w:val="24"/>
        </w:rPr>
        <w:t xml:space="preserve">, </w:t>
      </w:r>
      <w:r w:rsidRPr="00585F47">
        <w:rPr>
          <w:rFonts w:cs="Times New Roman"/>
          <w:i/>
          <w:iCs/>
          <w:noProof/>
          <w:szCs w:val="24"/>
        </w:rPr>
        <w:t>20</w:t>
      </w:r>
      <w:r w:rsidRPr="00585F47">
        <w:rPr>
          <w:rFonts w:cs="Times New Roman"/>
          <w:noProof/>
          <w:szCs w:val="24"/>
        </w:rPr>
        <w:t>(3).</w:t>
      </w:r>
    </w:p>
    <w:p w14:paraId="2CBE9884" w14:textId="77777777" w:rsidR="00585F47" w:rsidRPr="00585F47" w:rsidRDefault="00585F47" w:rsidP="00B93A57">
      <w:pPr>
        <w:widowControl w:val="0"/>
        <w:autoSpaceDE w:val="0"/>
        <w:autoSpaceDN w:val="0"/>
        <w:adjustRightInd w:val="0"/>
        <w:spacing w:after="0"/>
        <w:ind w:left="480" w:hanging="480"/>
        <w:rPr>
          <w:rFonts w:cs="Times New Roman"/>
          <w:noProof/>
          <w:szCs w:val="24"/>
        </w:rPr>
      </w:pPr>
      <w:r w:rsidRPr="00585F47">
        <w:rPr>
          <w:rFonts w:cs="Times New Roman"/>
          <w:noProof/>
          <w:szCs w:val="24"/>
        </w:rPr>
        <w:t xml:space="preserve">Verawaty, &amp; Robika, I. (2023). Factors that affect the integrity of financial statements on the IDX. </w:t>
      </w:r>
      <w:r w:rsidRPr="00585F47">
        <w:rPr>
          <w:rFonts w:cs="Times New Roman"/>
          <w:i/>
          <w:iCs/>
          <w:noProof/>
          <w:szCs w:val="24"/>
        </w:rPr>
        <w:t>Scientific Journal of Economics and Business, Multi Data University of Palembang</w:t>
      </w:r>
      <w:r w:rsidRPr="00585F47">
        <w:rPr>
          <w:rFonts w:cs="Times New Roman"/>
          <w:noProof/>
          <w:szCs w:val="24"/>
        </w:rPr>
        <w:t xml:space="preserve">, </w:t>
      </w:r>
      <w:r w:rsidRPr="00585F47">
        <w:rPr>
          <w:rFonts w:cs="Times New Roman"/>
          <w:i/>
          <w:iCs/>
          <w:noProof/>
          <w:szCs w:val="24"/>
        </w:rPr>
        <w:t>13</w:t>
      </w:r>
      <w:r w:rsidRPr="00585F47">
        <w:rPr>
          <w:rFonts w:cs="Times New Roman"/>
          <w:noProof/>
          <w:szCs w:val="24"/>
        </w:rPr>
        <w:t>(1).</w:t>
      </w:r>
    </w:p>
    <w:p w14:paraId="26EDD227" w14:textId="77777777" w:rsidR="00585F47" w:rsidRPr="00585F47" w:rsidRDefault="00585F47" w:rsidP="00B93A57">
      <w:pPr>
        <w:widowControl w:val="0"/>
        <w:autoSpaceDE w:val="0"/>
        <w:autoSpaceDN w:val="0"/>
        <w:adjustRightInd w:val="0"/>
        <w:spacing w:after="0"/>
        <w:ind w:left="480" w:hanging="480"/>
        <w:rPr>
          <w:noProof/>
        </w:rPr>
      </w:pPr>
      <w:r w:rsidRPr="00585F47">
        <w:rPr>
          <w:rFonts w:cs="Times New Roman"/>
          <w:noProof/>
          <w:szCs w:val="24"/>
        </w:rPr>
        <w:t xml:space="preserve">Wahyuni, P. D. (2022). The Influence of Good Corporate Governance, Leverage and Audit Quality on the Integrity of Financial Statements in SOE Issuers. </w:t>
      </w:r>
      <w:r w:rsidRPr="00585F47">
        <w:rPr>
          <w:rFonts w:cs="Times New Roman"/>
          <w:i/>
          <w:iCs/>
          <w:noProof/>
          <w:szCs w:val="24"/>
        </w:rPr>
        <w:t>Journal of Business Accounting</w:t>
      </w:r>
      <w:r w:rsidRPr="00585F47">
        <w:rPr>
          <w:rFonts w:cs="Times New Roman"/>
          <w:noProof/>
          <w:szCs w:val="24"/>
        </w:rPr>
        <w:t xml:space="preserve">, </w:t>
      </w:r>
      <w:r w:rsidRPr="00585F47">
        <w:rPr>
          <w:rFonts w:cs="Times New Roman"/>
          <w:i/>
          <w:iCs/>
          <w:noProof/>
          <w:szCs w:val="24"/>
        </w:rPr>
        <w:t>15</w:t>
      </w:r>
      <w:r w:rsidRPr="00585F47">
        <w:rPr>
          <w:rFonts w:cs="Times New Roman"/>
          <w:noProof/>
          <w:szCs w:val="24"/>
        </w:rPr>
        <w:t>(1). https://doi.org/10.31539/costing.v5i2.2365</w:t>
      </w:r>
    </w:p>
    <w:p w14:paraId="6C1E4181" w14:textId="77777777" w:rsidR="008331AE" w:rsidRDefault="001D6B58" w:rsidP="00B93A57">
      <w:pPr>
        <w:spacing w:after="0"/>
        <w:rPr>
          <w:rFonts w:cs="Times New Roman"/>
          <w:szCs w:val="24"/>
        </w:rPr>
      </w:pPr>
      <w:r>
        <w:rPr>
          <w:rFonts w:cs="Times New Roman"/>
          <w:szCs w:val="24"/>
        </w:rPr>
        <w:fldChar w:fldCharType="end"/>
      </w:r>
    </w:p>
    <w:p w14:paraId="5FC3E746" w14:textId="30947C3F" w:rsidR="008331AE" w:rsidRDefault="008331AE" w:rsidP="00B93A57">
      <w:pPr>
        <w:widowControl w:val="0"/>
        <w:autoSpaceDE w:val="0"/>
        <w:autoSpaceDN w:val="0"/>
        <w:adjustRightInd w:val="0"/>
        <w:spacing w:afterLines="80" w:after="192"/>
        <w:ind w:left="480" w:hanging="480"/>
        <w:rPr>
          <w:rFonts w:cs="Times New Roman"/>
          <w:b/>
          <w:bCs/>
          <w:szCs w:val="24"/>
        </w:rPr>
      </w:pPr>
    </w:p>
    <w:sectPr w:rsidR="008331AE">
      <w:footerReference w:type="even"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F400E" w14:textId="77777777" w:rsidR="00855806" w:rsidRDefault="00855806">
      <w:pPr>
        <w:spacing w:after="0" w:line="240" w:lineRule="auto"/>
      </w:pPr>
      <w:r>
        <w:separator/>
      </w:r>
    </w:p>
  </w:endnote>
  <w:endnote w:type="continuationSeparator" w:id="0">
    <w:p w14:paraId="6E1E4CF5" w14:textId="77777777" w:rsidR="00855806" w:rsidRDefault="0085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Times-BoldItalic">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1B76" w14:textId="77777777" w:rsidR="008331AE" w:rsidRDefault="001D6B58">
    <w:pPr>
      <w:pStyle w:val="Footer"/>
      <w:jc w:val="right"/>
    </w:pPr>
    <w:r>
      <w:fldChar w:fldCharType="begin"/>
    </w:r>
    <w:r>
      <w:instrText xml:space="preserve"> PAGE   \* MERGEFORMAT </w:instrText>
    </w:r>
    <w:r>
      <w:fldChar w:fldCharType="separate"/>
    </w:r>
    <w:r>
      <w:rPr>
        <w:noProof/>
      </w:rPr>
      <w:t>3</w:t>
    </w:r>
    <w:r>
      <w:rPr>
        <w:noProof/>
      </w:rPr>
      <w:fldChar w:fldCharType="end"/>
    </w:r>
  </w:p>
  <w:p w14:paraId="7EF43696" w14:textId="77777777" w:rsidR="008331AE" w:rsidRDefault="00833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976" w14:textId="77777777" w:rsidR="008331AE" w:rsidRDefault="001D6B58">
    <w:pPr>
      <w:pStyle w:val="Footer"/>
      <w:jc w:val="right"/>
    </w:pPr>
    <w:r>
      <w:rPr>
        <w:noProof/>
      </w:rPr>
      <mc:AlternateContent>
        <mc:Choice Requires="wps">
          <w:drawing>
            <wp:anchor distT="0" distB="0" distL="0" distR="0" simplePos="0" relativeHeight="5" behindDoc="0" locked="0" layoutInCell="1" allowOverlap="1" wp14:anchorId="31875613" wp14:editId="2FFDE98D">
              <wp:simplePos x="0" y="0"/>
              <wp:positionH relativeFrom="margin">
                <wp:posOffset>0</wp:posOffset>
              </wp:positionH>
              <wp:positionV relativeFrom="paragraph">
                <wp:posOffset>160655</wp:posOffset>
              </wp:positionV>
              <wp:extent cx="6086475" cy="9525"/>
              <wp:effectExtent l="19050" t="19050" r="28575" b="28575"/>
              <wp:wrapNone/>
              <wp:docPr id="4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a="http://schemas.openxmlformats.org/drawingml/2006/main">
          <w:pict>
            <v:line id="4100" style="position:absolute;z-index:5;mso-position-horizontal-relative:margin;mso-position-vertical-relative:text;mso-width-percent:0;mso-height-percent:0;mso-width-relative:margin;mso-height-relative:margin;mso-wrap-distance-left:0.0pt;mso-wrap-distance-right:0.0pt;visibility:visible;flip:y;" filled="f" stroked="t" from="0.0pt,12.650001pt" to="479.25pt,13.400001pt">
              <v:stroke weight="2.25pt" joinstyle="miter"/>
              <v:fill/>
            </v:line>
          </w:pict>
        </mc:Fallback>
      </mc:AlternateContent>
    </w:r>
  </w:p>
  <w:p w14:paraId="7955621E" w14:textId="77777777" w:rsidR="008331AE" w:rsidRDefault="008331AE">
    <w:pPr>
      <w:pStyle w:val="Footer"/>
    </w:pPr>
  </w:p>
  <w:p w14:paraId="5BA21BA6" w14:textId="77777777" w:rsidR="008331AE" w:rsidRDefault="001D6B58">
    <w:pPr>
      <w:spacing w:after="0" w:line="240" w:lineRule="auto"/>
      <w:rPr>
        <w:rFonts w:eastAsia="Quattrocento Sans" w:cs="Quattrocento Sans"/>
        <w:color w:val="000000"/>
        <w:szCs w:val="24"/>
        <w:lang w:val="en-US"/>
      </w:rPr>
    </w:pPr>
    <w:r>
      <w:rPr>
        <w:sz w:val="20"/>
        <w:szCs w:val="20"/>
      </w:rPr>
      <w:t xml:space="preserve">*Correspondence author: </w:t>
    </w:r>
    <w:r>
      <w:rPr>
        <w:rFonts w:eastAsia="Quattrocento Sans" w:cs="Quattrocento Sans"/>
        <w:color w:val="000000"/>
        <w:sz w:val="20"/>
        <w:szCs w:val="20"/>
      </w:rPr>
      <w:t>email</w:t>
    </w:r>
  </w:p>
  <w:p w14:paraId="750B87CB" w14:textId="77777777" w:rsidR="008331AE" w:rsidRDefault="001D6B58">
    <w:pPr>
      <w:pStyle w:val="Footer"/>
      <w:rPr>
        <w:color w:val="FF0000"/>
        <w:sz w:val="20"/>
        <w:szCs w:val="20"/>
      </w:rPr>
    </w:pPr>
    <w:r>
      <w:rPr>
        <w:color w:val="FF0000"/>
        <w:sz w:val="20"/>
        <w:szCs w:val="20"/>
      </w:rPr>
      <w:t>Accepted: May 17, 2024; Revised: June 23, 2024, Accepted: June 26, 2024; Published: July 29, 2024</w:t>
    </w:r>
  </w:p>
  <w:p w14:paraId="56656471" w14:textId="77777777" w:rsidR="008331AE" w:rsidRDefault="00833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2DAD" w14:textId="77777777" w:rsidR="008331AE" w:rsidRDefault="001D6B58">
    <w:pPr>
      <w:pStyle w:val="Footer"/>
    </w:pPr>
    <w:r>
      <w:rPr>
        <w:sz w:val="20"/>
        <w:szCs w:val="20"/>
      </w:rPr>
      <w:t>https://journal.uinsgd.ac.id/index.php/aksy/index</w:t>
    </w:r>
    <w:r>
      <w:rPr>
        <w:sz w:val="20"/>
        <w:szCs w:val="20"/>
      </w:rPr>
      <w:tab/>
    </w:r>
    <w:r>
      <w:rPr>
        <w:sz w:val="20"/>
        <w:szCs w:val="20"/>
      </w:rPr>
      <w:tab/>
      <w:t xml:space="preserve">E-ISSN 2656-548X P-ISSN 2655-9420 </w:t>
    </w:r>
    <w:r>
      <w:rPr>
        <w:rFonts w:ascii="Times New Roman" w:hAnsi="Times New Roman" w:cs="Times New Roman"/>
        <w:b/>
        <w:sz w:val="20"/>
        <w:szCs w:val="20"/>
      </w:rPr>
      <w:t xml:space="preserv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63F2" w14:textId="77777777" w:rsidR="008331AE" w:rsidRDefault="008331AE">
    <w:pPr>
      <w:pStyle w:val="Footer"/>
    </w:pPr>
  </w:p>
  <w:p w14:paraId="0E24FA15" w14:textId="77777777" w:rsidR="008331AE" w:rsidRDefault="001D6B58">
    <w:pPr>
      <w:pStyle w:val="Footer"/>
    </w:pPr>
    <w:r>
      <w:fldChar w:fldCharType="begin"/>
    </w:r>
    <w:r>
      <w:instrText xml:space="preserve"> PAGE   \* MERGEFORMAT </w:instrText>
    </w:r>
    <w:r>
      <w:fldChar w:fldCharType="separate"/>
    </w:r>
    <w:r>
      <w:rPr>
        <w:noProof/>
      </w:rPr>
      <w:t>5</w:t>
    </w:r>
    <w:r>
      <w:rPr>
        <w:noProof/>
      </w:rPr>
      <w:fldChar w:fldCharType="end"/>
    </w:r>
    <w:r>
      <w:rPr>
        <w:noProof/>
      </w:rPr>
      <w:t xml:space="preserve"> </w:t>
    </w:r>
    <w:r>
      <w:rPr>
        <w:rFonts w:cs="Calibri"/>
        <w:noProof/>
      </w:rPr>
      <w:t xml:space="preserve">│ </w:t>
    </w:r>
    <w:r>
      <w:rPr>
        <w:sz w:val="20"/>
        <w:szCs w:val="20"/>
      </w:rPr>
      <w:t xml:space="preserve">E-ISSN 2656-548X P-ISSN 2655-9420    </w:t>
    </w:r>
    <w:r>
      <w:rPr>
        <w:rFonts w:ascii="Calibri Light" w:hAnsi="Calibri Light"/>
        <w:sz w:val="20"/>
        <w:szCs w:val="20"/>
      </w:rPr>
      <w:tab/>
    </w:r>
    <w:r>
      <w:rPr>
        <w:rFonts w:ascii="Calibri Light" w:hAnsi="Calibri Light"/>
        <w:sz w:val="20"/>
        <w:szCs w:val="20"/>
      </w:rPr>
      <w:tab/>
    </w:r>
    <w:r>
      <w:rPr>
        <w:sz w:val="20"/>
        <w:szCs w:val="20"/>
      </w:rPr>
      <w:t>https://journal.uinsgd.ac.id/index.php/aksy/index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3C516" w14:textId="77777777" w:rsidR="00855806" w:rsidRDefault="00855806">
      <w:pPr>
        <w:spacing w:after="0" w:line="240" w:lineRule="auto"/>
      </w:pPr>
      <w:r>
        <w:separator/>
      </w:r>
    </w:p>
  </w:footnote>
  <w:footnote w:type="continuationSeparator" w:id="0">
    <w:p w14:paraId="18F247DB" w14:textId="77777777" w:rsidR="00855806" w:rsidRDefault="0085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BA12" w14:textId="4DF24B9A" w:rsidR="008331AE" w:rsidRPr="00AF6EA3" w:rsidRDefault="00AF6EA3" w:rsidP="00AF6EA3">
    <w:pPr>
      <w:pStyle w:val="Header"/>
      <w:jc w:val="right"/>
    </w:pPr>
    <w:r w:rsidRPr="00AF6EA3">
      <w:rPr>
        <w:rFonts w:cs="Segoe UI"/>
        <w:bCs/>
        <w:sz w:val="20"/>
        <w:szCs w:val="20"/>
      </w:rPr>
      <w:t>Chinchi Kurnia Wardani, Nurlaili, Dinda Fali Rifaan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1558" w14:textId="5100B4FF" w:rsidR="008331AE" w:rsidRDefault="00AF6EA3">
    <w:pPr>
      <w:pStyle w:val="Header"/>
      <w:rPr>
        <w:bCs/>
        <w:sz w:val="20"/>
        <w:szCs w:val="20"/>
        <w:lang w:val="en-US"/>
      </w:rPr>
    </w:pPr>
    <w:r w:rsidRPr="00AF6EA3">
      <w:rPr>
        <w:rFonts w:cs="Segoe UI"/>
        <w:bCs/>
        <w:sz w:val="20"/>
        <w:szCs w:val="20"/>
      </w:rPr>
      <w:t>Chinchi Kurnia Wardani, Nurlaili, Dinda Fali Rifaan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63750" w14:textId="77777777" w:rsidR="008331AE" w:rsidRDefault="001D6B58">
    <w:pPr>
      <w:spacing w:after="0" w:line="240" w:lineRule="auto"/>
      <w:rPr>
        <w:sz w:val="20"/>
        <w:szCs w:val="20"/>
      </w:rPr>
    </w:pPr>
    <w:r>
      <w:rPr>
        <w:noProof/>
        <w:sz w:val="20"/>
        <w:szCs w:val="20"/>
      </w:rPr>
      <mc:AlternateContent>
        <mc:Choice Requires="wps">
          <w:drawing>
            <wp:anchor distT="0" distB="0" distL="0" distR="0" simplePos="0" relativeHeight="2" behindDoc="0" locked="0" layoutInCell="1" allowOverlap="1" wp14:anchorId="2610E330" wp14:editId="70E867E6">
              <wp:simplePos x="0" y="0"/>
              <wp:positionH relativeFrom="column">
                <wp:posOffset>2397125</wp:posOffset>
              </wp:positionH>
              <wp:positionV relativeFrom="paragraph">
                <wp:posOffset>-86360</wp:posOffset>
              </wp:positionV>
              <wp:extent cx="1828800" cy="1828800"/>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3AF5871C" w14:textId="77777777" w:rsidR="008331AE" w:rsidRDefault="001D6B58">
                          <w:pPr>
                            <w:rPr>
                              <w:sz w:val="64"/>
                              <w:szCs w:val="64"/>
                            </w:rPr>
                          </w:pPr>
                          <w:r>
                            <w:rPr>
                              <w:sz w:val="64"/>
                              <w:szCs w:val="64"/>
                            </w:rPr>
                            <w:t>AKSY</w:t>
                          </w:r>
                        </w:p>
                      </w:txbxContent>
                    </wps:txbx>
                    <wps:bodyPr vert="horz" wrap="none" lIns="91440" tIns="45720" rIns="91440" bIns="45720" anchor="t">
                      <a:prstTxWarp prst="textNoShape">
                        <a:avLst/>
                      </a:prstTxWarp>
                      <a:spAutoFit/>
                    </wps:bodyPr>
                  </wps:wsp>
                </a:graphicData>
              </a:graphic>
            </wp:anchor>
          </w:drawing>
        </mc:Choice>
        <mc:Fallback xmlns:wpsCustomData="http://www.wps.cn/officeDocument/2013/wpsCustomData" xmlns:a="http://schemas.openxmlformats.org/drawingml/2006/main">
          <w:pict>
            <v:rect id="Text Box 1" style="position:absolute;left:0;text-align:left;margin-left:188.75pt;margin-top:-6.8pt;width:2in;height:2in;z-index:2;visibility:visible;mso-wrap-style:none;mso-wrap-distance-left:0;mso-wrap-distance-top:0;mso-wrap-distance-right:0;mso-wrap-distance-bottom:0;mso-position-horizontal:absolute;mso-position-horizontal-relative:text;mso-position-vertical:absolute;mso-position-vertical-relative:text;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" w14:anchorId="2610E330">
              <v:textbox style="mso-fit-shape-to-text:t">
                <w:txbxContent>
                  <w:p w:rsidR="008331AE" w:rsidRDefault="001D6B58" w14:paraId="3AF5871C" w14:textId="77777777">
                    <w:pPr>
                      <w:rPr>
                        <w:sz w:val="64"/>
                        <w:szCs w:val="64"/>
                      </w:rPr>
                    </w:pPr>
                    <w:r>
                      <w:rPr>
                        <w:sz w:val="64"/>
                        <w:szCs w:val="64"/>
                        <w:lang w:val="English"/>
                      </w:rPr>
                      <w:t>AKSY</w:t>
                    </w:r>
                  </w:p>
                </w:txbxContent>
              </v:textbox>
            </v:rect>
          </w:pict>
        </mc:Fallback>
      </mc:AlternateContent>
    </w:r>
  </w:p>
  <w:p w14:paraId="49E4E096" w14:textId="77777777" w:rsidR="008331AE" w:rsidRDefault="008331AE">
    <w:pPr>
      <w:spacing w:after="0" w:line="240" w:lineRule="auto"/>
      <w:rPr>
        <w:sz w:val="20"/>
        <w:szCs w:val="20"/>
      </w:rPr>
    </w:pPr>
  </w:p>
  <w:p w14:paraId="6C88C351" w14:textId="77777777" w:rsidR="008331AE" w:rsidRDefault="001D6B58">
    <w:pPr>
      <w:spacing w:after="0" w:line="240" w:lineRule="auto"/>
      <w:rPr>
        <w:sz w:val="20"/>
        <w:szCs w:val="20"/>
      </w:rPr>
    </w:pPr>
    <w:r>
      <w:rPr>
        <w:noProof/>
        <w:sz w:val="20"/>
        <w:szCs w:val="20"/>
      </w:rPr>
      <mc:AlternateContent>
        <mc:Choice Requires="wps">
          <w:drawing>
            <wp:anchor distT="0" distB="0" distL="0" distR="0" simplePos="0" relativeHeight="3" behindDoc="0" locked="0" layoutInCell="1" allowOverlap="1" wp14:anchorId="1EE6DCFD" wp14:editId="19B8A842">
              <wp:simplePos x="0" y="0"/>
              <wp:positionH relativeFrom="margin">
                <wp:posOffset>1571996</wp:posOffset>
              </wp:positionH>
              <wp:positionV relativeFrom="paragraph">
                <wp:posOffset>27940</wp:posOffset>
              </wp:positionV>
              <wp:extent cx="1828800" cy="1828800"/>
              <wp:effectExtent l="0" t="0" r="0" b="762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42334BD8" w14:textId="77777777" w:rsidR="008331AE" w:rsidRDefault="001D6B58">
                          <w:pPr>
                            <w:spacing w:after="0" w:line="240" w:lineRule="auto"/>
                            <w:jc w:val="center"/>
                            <w:rPr>
                              <w:b/>
                            </w:rPr>
                          </w:pPr>
                          <w:r>
                            <w:rPr>
                              <w:b/>
                            </w:rPr>
                            <w:t>Journal of Sharia Accounting and Business</w:t>
                          </w:r>
                        </w:p>
                        <w:p w14:paraId="44F18864" w14:textId="77777777" w:rsidR="008331AE" w:rsidRDefault="001D6B58">
                          <w:pPr>
                            <w:spacing w:after="0" w:line="240" w:lineRule="auto"/>
                            <w:jc w:val="center"/>
                            <w:rPr>
                              <w:b/>
                            </w:rPr>
                          </w:pPr>
                          <w:r>
                            <w:rPr>
                              <w:b/>
                            </w:rPr>
                            <w:t>Volume 6, Number 1, July 2024, Pages 1-12</w:t>
                          </w:r>
                        </w:p>
                      </w:txbxContent>
                    </wps:txbx>
                    <wps:bodyPr vert="horz" wrap="none" lIns="91440" tIns="45720" rIns="91440" bIns="45720" anchor="t">
                      <a:prstTxWarp prst="textNoShape">
                        <a:avLst/>
                      </a:prstTxWarp>
                      <a:spAutoFit/>
                    </wps:bodyPr>
                  </wps:wsp>
                </a:graphicData>
              </a:graphic>
            </wp:anchor>
          </w:drawing>
        </mc:Choice>
        <mc:Fallback xmlns:wpsCustomData="http://www.wps.cn/officeDocument/2013/wpsCustomData" xmlns:a="http://schemas.openxmlformats.org/drawingml/2006/main">
          <w:pict>
            <v:rect id="Text Box 2" style="position:absolute;left:0;text-align:left;margin-left:123.8pt;margin-top:2.2pt;width:2in;height:2in;z-index:3;visibility:visible;mso-wrap-style:none;mso-wrap-distance-left:0;mso-wrap-distance-top:0;mso-wrap-distance-right:0;mso-wrap-distance-bottom:0;mso-position-horizontal:absolute;mso-position-horizontal-relative:margin;mso-position-vertical:absolute;mso-position-vertical-relative:text;v-text-anchor:top"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" w14:anchorId="1EE6DCFD">
              <v:textbox style="mso-fit-shape-to-text:t">
                <w:txbxContent>
                  <w:p w:rsidR="008331AE" w:rsidRDefault="001D6B58" w14:paraId="42334BD8" w14:textId="77777777">
                    <w:pPr>
                      <w:spacing w:after="0" w:line="240" w:lineRule="auto"/>
                      <w:jc w:val="center"/>
                      <w:rPr>
                        <w:b/>
                      </w:rPr>
                    </w:pPr>
                    <w:r>
                      <w:rPr>
                        <w:b/>
                        <w:lang w:val="English"/>
                      </w:rPr>
                      <w:t>Journal of Sharia Accounting and Business</w:t>
                    </w:r>
                  </w:p>
                  <w:p w:rsidR="008331AE" w:rsidRDefault="001D6B58" w14:paraId="44F18864" w14:textId="77777777">
                    <w:pPr>
                      <w:spacing w:after="0" w:line="240" w:lineRule="auto"/>
                      <w:jc w:val="center"/>
                      <w:rPr>
                        <w:b/>
                      </w:rPr>
                    </w:pPr>
                    <w:r>
                      <w:rPr>
                        <w:b/>
                        <w:lang w:val="English"/>
                      </w:rPr>
                      <w:t>Volume 6, Number 1, July 2024, Pages 1-12</w:t>
                    </w:r>
                  </w:p>
                </w:txbxContent>
              </v:textbox>
              <w10:wrap anchorx="margin"/>
            </v:rect>
          </w:pict>
        </mc:Fallback>
      </mc:AlternateContent>
    </w:r>
  </w:p>
  <w:p w14:paraId="55B9D8AF" w14:textId="77777777" w:rsidR="008331AE" w:rsidRDefault="008331AE">
    <w:pPr>
      <w:spacing w:after="0" w:line="240" w:lineRule="auto"/>
      <w:rPr>
        <w:sz w:val="20"/>
        <w:szCs w:val="20"/>
      </w:rPr>
    </w:pPr>
  </w:p>
  <w:p w14:paraId="55BA9EE5" w14:textId="77777777" w:rsidR="008331AE" w:rsidRDefault="008331AE">
    <w:pPr>
      <w:spacing w:after="0" w:line="240" w:lineRule="auto"/>
      <w:rPr>
        <w:sz w:val="20"/>
        <w:szCs w:val="20"/>
      </w:rPr>
    </w:pPr>
  </w:p>
  <w:p w14:paraId="736E918D" w14:textId="77777777" w:rsidR="008331AE" w:rsidRDefault="001D6B58">
    <w:pPr>
      <w:spacing w:after="0" w:line="240" w:lineRule="auto"/>
      <w:rPr>
        <w:sz w:val="20"/>
        <w:szCs w:val="20"/>
      </w:rPr>
    </w:pPr>
    <w:r>
      <w:rPr>
        <w:noProof/>
        <w:sz w:val="20"/>
        <w:szCs w:val="20"/>
      </w:rPr>
      <mc:AlternateContent>
        <mc:Choice Requires="wps">
          <w:drawing>
            <wp:anchor distT="0" distB="0" distL="0" distR="0" simplePos="0" relativeHeight="4" behindDoc="0" locked="0" layoutInCell="1" allowOverlap="1" wp14:anchorId="5C1BB75A" wp14:editId="2E55ED8F">
              <wp:simplePos x="0" y="0"/>
              <wp:positionH relativeFrom="margin">
                <wp:posOffset>41910</wp:posOffset>
              </wp:positionH>
              <wp:positionV relativeFrom="paragraph">
                <wp:posOffset>8890</wp:posOffset>
              </wp:positionV>
              <wp:extent cx="6134100" cy="26669"/>
              <wp:effectExtent l="19050" t="19050" r="19050" b="30480"/>
              <wp:wrapNone/>
              <wp:docPr id="40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26669"/>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a="http://schemas.openxmlformats.org/drawingml/2006/main">
          <w:pict>
            <v:line id="4099" style="position:absolute;z-index:4;mso-position-horizontal-relative:margin;mso-position-vertical-relative:text;mso-width-percent:0;mso-height-percent:0;mso-width-relative:margin;mso-height-relative:margin;mso-wrap-distance-left:0.0pt;mso-wrap-distance-right:0.0pt;visibility:visible;flip:y;" filled="f" stroked="t" from="3.3000002pt,0.70000005pt" to="486.3pt,2.8pt">
              <v:stroke weight="2.25pt" joinstyle="miter"/>
              <v:fill/>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74646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3"/>
    <w:multiLevelType w:val="hybridMultilevel"/>
    <w:tmpl w:val="E800EA6E"/>
    <w:lvl w:ilvl="0" w:tplc="15B41E68">
      <w:start w:val="1"/>
      <w:numFmt w:val="decimal"/>
      <w:pStyle w:val="Heading2"/>
      <w:lvlText w:val="%1."/>
      <w:lvlJc w:val="left"/>
      <w:pPr>
        <w:ind w:left="360" w:hanging="360"/>
      </w:pPr>
      <w:rPr>
        <w:rFonts w:hint="default"/>
      </w:rPr>
    </w:lvl>
    <w:lvl w:ilvl="1" w:tplc="28665DC4">
      <w:start w:val="1"/>
      <w:numFmt w:val="decimal"/>
      <w:lvlText w:val="%2)"/>
      <w:lvlJc w:val="left"/>
      <w:pPr>
        <w:ind w:left="1440" w:hanging="360"/>
      </w:pPr>
      <w:rPr>
        <w:rFonts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725877"/>
    <w:multiLevelType w:val="hybridMultilevel"/>
    <w:tmpl w:val="0AD4AB1A"/>
    <w:lvl w:ilvl="0" w:tplc="837467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DF321F"/>
    <w:multiLevelType w:val="hybridMultilevel"/>
    <w:tmpl w:val="81FC33E8"/>
    <w:lvl w:ilvl="0" w:tplc="CF1AC42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2878BE"/>
    <w:multiLevelType w:val="hybridMultilevel"/>
    <w:tmpl w:val="EC3C7F00"/>
    <w:lvl w:ilvl="0" w:tplc="383825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4104D9"/>
    <w:multiLevelType w:val="hybridMultilevel"/>
    <w:tmpl w:val="77E03EFC"/>
    <w:lvl w:ilvl="0" w:tplc="954CEDE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 w15:restartNumberingAfterBreak="0">
    <w:nsid w:val="258B7950"/>
    <w:multiLevelType w:val="hybridMultilevel"/>
    <w:tmpl w:val="8E12B6FC"/>
    <w:lvl w:ilvl="0" w:tplc="5FB407EE">
      <w:start w:val="1"/>
      <w:numFmt w:val="lowerLetter"/>
      <w:lvlText w:val="%1)"/>
      <w:lvlJc w:val="left"/>
      <w:pPr>
        <w:ind w:left="1211" w:hanging="360"/>
      </w:pPr>
      <w:rPr>
        <w:rFonts w:ascii="Book Antiqua" w:eastAsia="Calibri" w:hAnsi="Book Antiqua" w:cs="Calibri"/>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2E6F077D"/>
    <w:multiLevelType w:val="hybridMultilevel"/>
    <w:tmpl w:val="A9C22ADE"/>
    <w:lvl w:ilvl="0" w:tplc="899815DA">
      <w:start w:val="1"/>
      <w:numFmt w:val="decimal"/>
      <w:lvlText w:val="%1."/>
      <w:lvlJc w:val="left"/>
      <w:pPr>
        <w:ind w:left="859" w:hanging="360"/>
      </w:pPr>
      <w:rPr>
        <w:rFonts w:hint="default"/>
      </w:rPr>
    </w:lvl>
    <w:lvl w:ilvl="1" w:tplc="38090019" w:tentative="1">
      <w:start w:val="1"/>
      <w:numFmt w:val="lowerLetter"/>
      <w:lvlText w:val="%2."/>
      <w:lvlJc w:val="left"/>
      <w:pPr>
        <w:ind w:left="1579" w:hanging="360"/>
      </w:pPr>
    </w:lvl>
    <w:lvl w:ilvl="2" w:tplc="3809001B" w:tentative="1">
      <w:start w:val="1"/>
      <w:numFmt w:val="lowerRoman"/>
      <w:lvlText w:val="%3."/>
      <w:lvlJc w:val="right"/>
      <w:pPr>
        <w:ind w:left="2299" w:hanging="180"/>
      </w:pPr>
    </w:lvl>
    <w:lvl w:ilvl="3" w:tplc="3809000F" w:tentative="1">
      <w:start w:val="1"/>
      <w:numFmt w:val="decimal"/>
      <w:lvlText w:val="%4."/>
      <w:lvlJc w:val="left"/>
      <w:pPr>
        <w:ind w:left="3019" w:hanging="360"/>
      </w:pPr>
    </w:lvl>
    <w:lvl w:ilvl="4" w:tplc="38090019" w:tentative="1">
      <w:start w:val="1"/>
      <w:numFmt w:val="lowerLetter"/>
      <w:lvlText w:val="%5."/>
      <w:lvlJc w:val="left"/>
      <w:pPr>
        <w:ind w:left="3739" w:hanging="360"/>
      </w:pPr>
    </w:lvl>
    <w:lvl w:ilvl="5" w:tplc="3809001B" w:tentative="1">
      <w:start w:val="1"/>
      <w:numFmt w:val="lowerRoman"/>
      <w:lvlText w:val="%6."/>
      <w:lvlJc w:val="right"/>
      <w:pPr>
        <w:ind w:left="4459" w:hanging="180"/>
      </w:pPr>
    </w:lvl>
    <w:lvl w:ilvl="6" w:tplc="3809000F" w:tentative="1">
      <w:start w:val="1"/>
      <w:numFmt w:val="decimal"/>
      <w:lvlText w:val="%7."/>
      <w:lvlJc w:val="left"/>
      <w:pPr>
        <w:ind w:left="5179" w:hanging="360"/>
      </w:pPr>
    </w:lvl>
    <w:lvl w:ilvl="7" w:tplc="38090019" w:tentative="1">
      <w:start w:val="1"/>
      <w:numFmt w:val="lowerLetter"/>
      <w:lvlText w:val="%8."/>
      <w:lvlJc w:val="left"/>
      <w:pPr>
        <w:ind w:left="5899" w:hanging="360"/>
      </w:pPr>
    </w:lvl>
    <w:lvl w:ilvl="8" w:tplc="3809001B" w:tentative="1">
      <w:start w:val="1"/>
      <w:numFmt w:val="lowerRoman"/>
      <w:lvlText w:val="%9."/>
      <w:lvlJc w:val="right"/>
      <w:pPr>
        <w:ind w:left="6619" w:hanging="180"/>
      </w:pPr>
    </w:lvl>
  </w:abstractNum>
  <w:abstractNum w:abstractNumId="9" w15:restartNumberingAfterBreak="0">
    <w:nsid w:val="370F6C68"/>
    <w:multiLevelType w:val="hybridMultilevel"/>
    <w:tmpl w:val="BDEA55F0"/>
    <w:lvl w:ilvl="0" w:tplc="FF40DC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79F0ED4"/>
    <w:multiLevelType w:val="hybridMultilevel"/>
    <w:tmpl w:val="E3AA8BD2"/>
    <w:lvl w:ilvl="0" w:tplc="86BA0246">
      <w:start w:val="1"/>
      <w:numFmt w:val="decimal"/>
      <w:lvlText w:val="%1."/>
      <w:lvlJc w:val="left"/>
      <w:pPr>
        <w:ind w:left="859" w:hanging="360"/>
      </w:pPr>
      <w:rPr>
        <w:rFonts w:hint="default"/>
        <w:b/>
        <w:bCs/>
      </w:rPr>
    </w:lvl>
    <w:lvl w:ilvl="1" w:tplc="38090019" w:tentative="1">
      <w:start w:val="1"/>
      <w:numFmt w:val="lowerLetter"/>
      <w:lvlText w:val="%2."/>
      <w:lvlJc w:val="left"/>
      <w:pPr>
        <w:ind w:left="1579" w:hanging="360"/>
      </w:pPr>
    </w:lvl>
    <w:lvl w:ilvl="2" w:tplc="3809001B" w:tentative="1">
      <w:start w:val="1"/>
      <w:numFmt w:val="lowerRoman"/>
      <w:lvlText w:val="%3."/>
      <w:lvlJc w:val="right"/>
      <w:pPr>
        <w:ind w:left="2299" w:hanging="180"/>
      </w:pPr>
    </w:lvl>
    <w:lvl w:ilvl="3" w:tplc="3809000F" w:tentative="1">
      <w:start w:val="1"/>
      <w:numFmt w:val="decimal"/>
      <w:lvlText w:val="%4."/>
      <w:lvlJc w:val="left"/>
      <w:pPr>
        <w:ind w:left="3019" w:hanging="360"/>
      </w:pPr>
    </w:lvl>
    <w:lvl w:ilvl="4" w:tplc="38090019" w:tentative="1">
      <w:start w:val="1"/>
      <w:numFmt w:val="lowerLetter"/>
      <w:lvlText w:val="%5."/>
      <w:lvlJc w:val="left"/>
      <w:pPr>
        <w:ind w:left="3739" w:hanging="360"/>
      </w:pPr>
    </w:lvl>
    <w:lvl w:ilvl="5" w:tplc="3809001B" w:tentative="1">
      <w:start w:val="1"/>
      <w:numFmt w:val="lowerRoman"/>
      <w:lvlText w:val="%6."/>
      <w:lvlJc w:val="right"/>
      <w:pPr>
        <w:ind w:left="4459" w:hanging="180"/>
      </w:pPr>
    </w:lvl>
    <w:lvl w:ilvl="6" w:tplc="3809000F" w:tentative="1">
      <w:start w:val="1"/>
      <w:numFmt w:val="decimal"/>
      <w:lvlText w:val="%7."/>
      <w:lvlJc w:val="left"/>
      <w:pPr>
        <w:ind w:left="5179" w:hanging="360"/>
      </w:pPr>
    </w:lvl>
    <w:lvl w:ilvl="7" w:tplc="38090019" w:tentative="1">
      <w:start w:val="1"/>
      <w:numFmt w:val="lowerLetter"/>
      <w:lvlText w:val="%8."/>
      <w:lvlJc w:val="left"/>
      <w:pPr>
        <w:ind w:left="5899" w:hanging="360"/>
      </w:pPr>
    </w:lvl>
    <w:lvl w:ilvl="8" w:tplc="3809001B" w:tentative="1">
      <w:start w:val="1"/>
      <w:numFmt w:val="lowerRoman"/>
      <w:lvlText w:val="%9."/>
      <w:lvlJc w:val="right"/>
      <w:pPr>
        <w:ind w:left="6619" w:hanging="180"/>
      </w:pPr>
    </w:lvl>
  </w:abstractNum>
  <w:abstractNum w:abstractNumId="11" w15:restartNumberingAfterBreak="0">
    <w:nsid w:val="39DF6349"/>
    <w:multiLevelType w:val="multilevel"/>
    <w:tmpl w:val="463A818E"/>
    <w:lvl w:ilvl="0">
      <w:start w:val="1"/>
      <w:numFmt w:val="decimal"/>
      <w:lvlText w:val="%1."/>
      <w:lvlJc w:val="left"/>
      <w:pPr>
        <w:ind w:left="86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468" w:hanging="1440"/>
      </w:pPr>
      <w:rPr>
        <w:rFonts w:hint="default"/>
      </w:rPr>
    </w:lvl>
    <w:lvl w:ilvl="8">
      <w:start w:val="1"/>
      <w:numFmt w:val="decimal"/>
      <w:isLgl/>
      <w:lvlText w:val="%1.%2.%3.%4.%5.%6.%7.%8.%9"/>
      <w:lvlJc w:val="left"/>
      <w:pPr>
        <w:ind w:left="4046" w:hanging="1800"/>
      </w:pPr>
      <w:rPr>
        <w:rFonts w:hint="default"/>
      </w:rPr>
    </w:lvl>
  </w:abstractNum>
  <w:abstractNum w:abstractNumId="12" w15:restartNumberingAfterBreak="0">
    <w:nsid w:val="52264659"/>
    <w:multiLevelType w:val="hybridMultilevel"/>
    <w:tmpl w:val="42EE0170"/>
    <w:lvl w:ilvl="0" w:tplc="1834E36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C13D4C"/>
    <w:multiLevelType w:val="hybridMultilevel"/>
    <w:tmpl w:val="18D60BF0"/>
    <w:lvl w:ilvl="0" w:tplc="7FD8E75A">
      <w:start w:val="1"/>
      <w:numFmt w:val="upperLetter"/>
      <w:lvlText w:val="%1."/>
      <w:lvlJc w:val="left"/>
      <w:pPr>
        <w:ind w:left="358" w:hanging="360"/>
      </w:pPr>
      <w:rPr>
        <w:rFonts w:hint="default"/>
      </w:rPr>
    </w:lvl>
    <w:lvl w:ilvl="1" w:tplc="38090019">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4" w15:restartNumberingAfterBreak="0">
    <w:nsid w:val="623B2A71"/>
    <w:multiLevelType w:val="hybridMultilevel"/>
    <w:tmpl w:val="332A1FEC"/>
    <w:lvl w:ilvl="0" w:tplc="0FB4A7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E895918"/>
    <w:multiLevelType w:val="hybridMultilevel"/>
    <w:tmpl w:val="9E5C9D10"/>
    <w:lvl w:ilvl="0" w:tplc="D8D0466A">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6" w15:restartNumberingAfterBreak="0">
    <w:nsid w:val="712B447B"/>
    <w:multiLevelType w:val="hybridMultilevel"/>
    <w:tmpl w:val="F65E116E"/>
    <w:lvl w:ilvl="0" w:tplc="C5D2A358">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7" w15:restartNumberingAfterBreak="0">
    <w:nsid w:val="71E125AA"/>
    <w:multiLevelType w:val="hybridMultilevel"/>
    <w:tmpl w:val="267E12F0"/>
    <w:lvl w:ilvl="0" w:tplc="DCDED804">
      <w:start w:val="1"/>
      <w:numFmt w:val="decimal"/>
      <w:lvlText w:val="%1."/>
      <w:lvlJc w:val="left"/>
      <w:pPr>
        <w:ind w:left="928" w:hanging="360"/>
      </w:pPr>
      <w:rPr>
        <w:rFonts w:ascii="Palatino Linotype" w:eastAsia="Times New Roman" w:hAnsi="Palatino Linotype" w:cs="Times New Roman"/>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8" w15:restartNumberingAfterBreak="0">
    <w:nsid w:val="76D3462D"/>
    <w:multiLevelType w:val="hybridMultilevel"/>
    <w:tmpl w:val="E45055A6"/>
    <w:lvl w:ilvl="0" w:tplc="FA74E23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A073B67"/>
    <w:multiLevelType w:val="hybridMultilevel"/>
    <w:tmpl w:val="51709820"/>
    <w:lvl w:ilvl="0" w:tplc="F9A27AD2">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num w:numId="1" w16cid:durableId="601036418">
    <w:abstractNumId w:val="2"/>
  </w:num>
  <w:num w:numId="2" w16cid:durableId="1528062646">
    <w:abstractNumId w:val="0"/>
  </w:num>
  <w:num w:numId="3" w16cid:durableId="1979530154">
    <w:abstractNumId w:val="1"/>
  </w:num>
  <w:num w:numId="4" w16cid:durableId="1422868596">
    <w:abstractNumId w:val="12"/>
  </w:num>
  <w:num w:numId="5" w16cid:durableId="1301110891">
    <w:abstractNumId w:val="4"/>
  </w:num>
  <w:num w:numId="6" w16cid:durableId="1108163313">
    <w:abstractNumId w:val="9"/>
  </w:num>
  <w:num w:numId="7" w16cid:durableId="1869174944">
    <w:abstractNumId w:val="6"/>
  </w:num>
  <w:num w:numId="8" w16cid:durableId="1602377622">
    <w:abstractNumId w:val="17"/>
  </w:num>
  <w:num w:numId="9" w16cid:durableId="683825311">
    <w:abstractNumId w:val="10"/>
  </w:num>
  <w:num w:numId="10" w16cid:durableId="1360932534">
    <w:abstractNumId w:val="13"/>
  </w:num>
  <w:num w:numId="11" w16cid:durableId="1294365449">
    <w:abstractNumId w:val="15"/>
  </w:num>
  <w:num w:numId="12" w16cid:durableId="449520265">
    <w:abstractNumId w:val="7"/>
  </w:num>
  <w:num w:numId="13" w16cid:durableId="477695960">
    <w:abstractNumId w:val="19"/>
  </w:num>
  <w:num w:numId="14" w16cid:durableId="291399016">
    <w:abstractNumId w:val="14"/>
  </w:num>
  <w:num w:numId="15" w16cid:durableId="1145120200">
    <w:abstractNumId w:val="5"/>
  </w:num>
  <w:num w:numId="16" w16cid:durableId="126314272">
    <w:abstractNumId w:val="11"/>
  </w:num>
  <w:num w:numId="17" w16cid:durableId="142549223">
    <w:abstractNumId w:val="18"/>
  </w:num>
  <w:num w:numId="18" w16cid:durableId="1984462177">
    <w:abstractNumId w:val="3"/>
  </w:num>
  <w:num w:numId="19" w16cid:durableId="485633225">
    <w:abstractNumId w:val="16"/>
  </w:num>
  <w:num w:numId="20" w16cid:durableId="27926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AE"/>
    <w:rsid w:val="001D6B58"/>
    <w:rsid w:val="00254031"/>
    <w:rsid w:val="002E5A0F"/>
    <w:rsid w:val="002E5CC3"/>
    <w:rsid w:val="003D02DF"/>
    <w:rsid w:val="00421CE1"/>
    <w:rsid w:val="004C302E"/>
    <w:rsid w:val="004D19D5"/>
    <w:rsid w:val="00585F47"/>
    <w:rsid w:val="00611EB9"/>
    <w:rsid w:val="0066087E"/>
    <w:rsid w:val="00681D2A"/>
    <w:rsid w:val="007616EA"/>
    <w:rsid w:val="00810B60"/>
    <w:rsid w:val="008331AE"/>
    <w:rsid w:val="00855806"/>
    <w:rsid w:val="00894BEF"/>
    <w:rsid w:val="008D0CF5"/>
    <w:rsid w:val="008E53BC"/>
    <w:rsid w:val="00903271"/>
    <w:rsid w:val="009129C5"/>
    <w:rsid w:val="009534D4"/>
    <w:rsid w:val="00957379"/>
    <w:rsid w:val="00984AAC"/>
    <w:rsid w:val="00A2295B"/>
    <w:rsid w:val="00A336FD"/>
    <w:rsid w:val="00A370CE"/>
    <w:rsid w:val="00AF6EA3"/>
    <w:rsid w:val="00B93A57"/>
    <w:rsid w:val="00C502DF"/>
    <w:rsid w:val="00D1467A"/>
    <w:rsid w:val="00DD38D9"/>
    <w:rsid w:val="00E75422"/>
    <w:rsid w:val="00ED0562"/>
    <w:rsid w:val="00F035D6"/>
    <w:rsid w:val="00FC29C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75AD2"/>
  <w15:docId w15:val="{7BC9A67E-40E4-496E-ABC7-1266FAFE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CE"/>
    <w:pPr>
      <w:spacing w:line="276" w:lineRule="auto"/>
      <w:jc w:val="both"/>
    </w:pPr>
    <w:rPr>
      <w:rFonts w:ascii="Palatino Linotype" w:hAnsi="Palatino Linotype"/>
      <w:sz w:val="24"/>
    </w:rPr>
  </w:style>
  <w:style w:type="paragraph" w:styleId="Heading1">
    <w:name w:val="heading 1"/>
    <w:basedOn w:val="Normal"/>
    <w:next w:val="Normal"/>
    <w:link w:val="Heading1Char"/>
    <w:uiPriority w:val="9"/>
    <w:qFormat/>
    <w:pPr>
      <w:spacing w:afterLines="80" w:after="192" w:line="240" w:lineRule="auto"/>
      <w:outlineLvl w:val="0"/>
    </w:pPr>
    <w:rPr>
      <w:rFonts w:ascii="Times New Roman" w:hAnsi="Times New Roman" w:cs="Times New Roman"/>
      <w:b/>
      <w:bCs/>
      <w:szCs w:val="24"/>
    </w:rPr>
  </w:style>
  <w:style w:type="paragraph" w:styleId="Heading2">
    <w:name w:val="heading 2"/>
    <w:basedOn w:val="ListParagraph"/>
    <w:next w:val="Normal"/>
    <w:link w:val="Heading2Char"/>
    <w:uiPriority w:val="9"/>
    <w:semiHidden/>
    <w:unhideWhenUsed/>
    <w:qFormat/>
    <w:pPr>
      <w:numPr>
        <w:numId w:val="1"/>
      </w:numPr>
      <w:spacing w:afterLines="80" w:after="192" w:line="240" w:lineRule="auto"/>
      <w:ind w:left="426" w:hanging="426"/>
      <w:outlineLvl w:val="1"/>
    </w:pPr>
    <w:rPr>
      <w:rFonts w:ascii="Times New Roman" w:hAnsi="Times New Roman" w:cs="Times New Roman"/>
      <w:b/>
      <w:bCs/>
      <w:szCs w:val="24"/>
    </w:rPr>
  </w:style>
  <w:style w:type="paragraph" w:styleId="Heading3">
    <w:name w:val="heading 3"/>
    <w:basedOn w:val="Normal"/>
    <w:next w:val="Normal"/>
    <w:link w:val="Heading3Char"/>
    <w:uiPriority w:val="9"/>
    <w:semiHidden/>
    <w:unhideWhenUsed/>
    <w:qFormat/>
    <w:rsid w:val="007616E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Italic" w:hAnsi="Times-Italic" w:hint="default"/>
      <w:b w:val="0"/>
      <w:bCs w:val="0"/>
      <w:i/>
      <w:iCs/>
      <w:color w:val="000000"/>
      <w:sz w:val="24"/>
      <w:szCs w:val="24"/>
    </w:rPr>
  </w:style>
  <w:style w:type="paragraph" w:styleId="ListParagraph">
    <w:name w:val="List Paragraph"/>
    <w:basedOn w:val="Normal"/>
    <w:link w:val="ListParagraphChar"/>
    <w:uiPriority w:val="1"/>
    <w:qFormat/>
    <w:pPr>
      <w:ind w:left="720"/>
      <w:contextualSpacing/>
    </w:pPr>
  </w:style>
  <w:style w:type="paragraph" w:customStyle="1" w:styleId="quranayahlist-itemarabic-text">
    <w:name w:val="quran__ayah__list-item__arabic-text"/>
    <w:basedOn w:val="Normal"/>
    <w:pPr>
      <w:spacing w:before="100" w:beforeAutospacing="1" w:after="100" w:afterAutospacing="1" w:line="240" w:lineRule="auto"/>
    </w:pPr>
    <w:rPr>
      <w:rFonts w:ascii="Times New Roman" w:eastAsia="Times New Roman" w:hAnsi="Times New Roman" w:cs="Times New Roman"/>
      <w:szCs w:val="24"/>
      <w:lang w:eastAsia="id-ID"/>
    </w:rPr>
  </w:style>
  <w:style w:type="paragraph" w:customStyle="1" w:styleId="quranayahlist-itemterjemah-text">
    <w:name w:val="quran__ayah__list-item__terjemah-text"/>
    <w:basedOn w:val="Normal"/>
    <w:pPr>
      <w:spacing w:before="100" w:beforeAutospacing="1" w:after="100" w:afterAutospacing="1" w:line="240" w:lineRule="auto"/>
    </w:pPr>
    <w:rPr>
      <w:rFonts w:ascii="Times New Roman" w:eastAsia="Times New Roman" w:hAnsi="Times New Roman" w:cs="Times New Roman"/>
      <w:szCs w:val="24"/>
      <w:lang w:eastAsia="id-ID"/>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Pr>
      <w:rFonts w:ascii="Times-Roman" w:hAnsi="Times-Roman" w:hint="default"/>
      <w:b w:val="0"/>
      <w:bCs w:val="0"/>
      <w:i w:val="0"/>
      <w:iCs w:val="0"/>
      <w:color w:val="000000"/>
      <w:sz w:val="22"/>
      <w:szCs w:val="22"/>
    </w:rPr>
  </w:style>
  <w:style w:type="character" w:customStyle="1" w:styleId="fontstyle31">
    <w:name w:val="fontstyle31"/>
    <w:basedOn w:val="DefaultParagraphFont"/>
    <w:rPr>
      <w:rFonts w:ascii="Times-Italic" w:hAnsi="Times-Italic" w:hint="default"/>
      <w:b w:val="0"/>
      <w:bCs w:val="0"/>
      <w:i/>
      <w:iCs/>
      <w:color w:val="000000"/>
      <w:sz w:val="24"/>
      <w:szCs w:val="24"/>
    </w:r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fontstyle41">
    <w:name w:val="fontstyle41"/>
    <w:basedOn w:val="DefaultParagraphFont"/>
    <w:rPr>
      <w:rFonts w:ascii="Times-BoldItalic" w:hAnsi="Times-BoldItalic" w:hint="default"/>
      <w:b/>
      <w:bCs/>
      <w:i/>
      <w:iCs/>
      <w:color w:val="000000"/>
      <w:sz w:val="24"/>
      <w:szCs w:val="24"/>
    </w:rPr>
  </w:style>
  <w:style w:type="character" w:styleId="EndnoteReference">
    <w:name w:val="end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Times New Roman" w:hAnsi="Times New Roman" w:cs="Times New Roman"/>
      <w:b/>
      <w:bCs/>
      <w:sz w:val="24"/>
      <w:szCs w:val="24"/>
    </w:rPr>
  </w:style>
  <w:style w:type="character" w:customStyle="1" w:styleId="Heading2Char">
    <w:name w:val="Heading 2 Char"/>
    <w:basedOn w:val="DefaultParagraphFont"/>
    <w:link w:val="Heading2"/>
    <w:uiPriority w:val="9"/>
    <w:rPr>
      <w:rFonts w:ascii="Times New Roman" w:hAnsi="Times New Roman" w:cs="Times New Roman"/>
      <w:b/>
      <w:bCs/>
      <w:sz w:val="24"/>
      <w:szCs w:val="24"/>
    </w:rPr>
  </w:style>
  <w:style w:type="character" w:customStyle="1" w:styleId="ListParagraphChar">
    <w:name w:val="List Paragraph Char"/>
    <w:basedOn w:val="DefaultParagraphFont"/>
    <w:link w:val="ListParagraph"/>
    <w:uiPriority w:val="1"/>
  </w:style>
  <w:style w:type="paragraph" w:customStyle="1" w:styleId="07HEADA">
    <w:name w:val="07_HEAD_A"/>
    <w:basedOn w:val="Normal"/>
    <w:uiPriority w:val="99"/>
    <w:pPr>
      <w:spacing w:before="360" w:after="120" w:line="240" w:lineRule="auto"/>
      <w:outlineLvl w:val="1"/>
    </w:pPr>
    <w:rPr>
      <w:rFonts w:ascii="Cambria" w:eastAsia="Times New Roman" w:hAnsi="Cambria" w:cs="Times New Roman"/>
      <w:b/>
      <w:spacing w:val="-4"/>
      <w:lang w:val="en-US"/>
    </w:rPr>
  </w:style>
  <w:style w:type="paragraph" w:customStyle="1" w:styleId="JudulGambar">
    <w:name w:val="Judul_Gambar"/>
    <w:basedOn w:val="Caption"/>
    <w:pPr>
      <w:overflowPunct w:val="0"/>
      <w:autoSpaceDE w:val="0"/>
      <w:autoSpaceDN w:val="0"/>
      <w:adjustRightInd w:val="0"/>
      <w:spacing w:before="120" w:after="120"/>
      <w:jc w:val="center"/>
      <w:textAlignment w:val="baseline"/>
    </w:pPr>
    <w:rPr>
      <w:rFonts w:ascii="Times New Roman" w:eastAsia="Times New Roman" w:hAnsi="Times New Roman" w:cs="Times New Roman"/>
      <w:bCs/>
      <w:i w:val="0"/>
      <w:iCs w:val="0"/>
      <w:color w:val="auto"/>
      <w:sz w:val="20"/>
      <w:szCs w:val="20"/>
      <w:lang w:val="en-GB" w:eastAsia="zh-CN"/>
    </w:rPr>
  </w:style>
  <w:style w:type="paragraph" w:customStyle="1" w:styleId="JudulTabel">
    <w:name w:val="Judul_Tabel"/>
    <w:basedOn w:val="Caption"/>
    <w:pPr>
      <w:overflowPunct w:val="0"/>
      <w:autoSpaceDE w:val="0"/>
      <w:autoSpaceDN w:val="0"/>
      <w:adjustRightInd w:val="0"/>
      <w:spacing w:before="120" w:after="120"/>
      <w:textAlignment w:val="baseline"/>
    </w:pPr>
    <w:rPr>
      <w:rFonts w:ascii="Times New Roman" w:eastAsia="Times New Roman" w:hAnsi="Times New Roman" w:cs="Times New Roman"/>
      <w:bCs/>
      <w:i w:val="0"/>
      <w:iCs w:val="0"/>
      <w:color w:val="auto"/>
      <w:sz w:val="20"/>
      <w:szCs w:val="20"/>
      <w:lang w:val="en-GB" w:eastAsia="zh-CN"/>
    </w:rPr>
  </w:style>
  <w:style w:type="character" w:styleId="Emphasis">
    <w:name w:val="Emphasis"/>
    <w:basedOn w:val="DefaultParagraphFont"/>
    <w:uiPriority w:val="20"/>
    <w:qFormat/>
    <w:rPr>
      <w:i/>
      <w:iCs/>
    </w:rPr>
  </w:style>
  <w:style w:type="character" w:customStyle="1" w:styleId="oypena">
    <w:name w:val="oypena"/>
    <w:basedOn w:val="DefaultParagraphFont"/>
  </w:style>
  <w:style w:type="paragraph" w:styleId="NormalWeb">
    <w:name w:val="Normal (Web)"/>
    <w:basedOn w:val="Normal"/>
    <w:uiPriority w:val="99"/>
    <w:qFormat/>
    <w:rsid w:val="00A370CE"/>
    <w:pPr>
      <w:spacing w:before="100" w:beforeAutospacing="1" w:after="100" w:afterAutospacing="1"/>
    </w:pPr>
    <w:rPr>
      <w:rFonts w:eastAsia="Times New Roman" w:cs="Times New Roman"/>
      <w:szCs w:val="24"/>
      <w:lang w:val="en-US"/>
    </w:rPr>
  </w:style>
  <w:style w:type="table" w:customStyle="1" w:styleId="PlainTable21">
    <w:name w:val="Plain Table 21"/>
    <w:basedOn w:val="TableNormal"/>
    <w:uiPriority w:val="42"/>
    <w:pPr>
      <w:spacing w:after="0" w:line="240" w:lineRule="auto"/>
      <w:jc w:val="right"/>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E75422"/>
    <w:rPr>
      <w:color w:val="666666"/>
    </w:rPr>
  </w:style>
  <w:style w:type="table" w:customStyle="1" w:styleId="TableGrid1">
    <w:name w:val="Table Grid1"/>
    <w:basedOn w:val="TableNormal"/>
    <w:next w:val="TableGrid"/>
    <w:uiPriority w:val="39"/>
    <w:rsid w:val="0066087E"/>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370CE"/>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616EA"/>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7616EA"/>
    <w:rPr>
      <w:rFonts w:asciiTheme="majorHAnsi" w:eastAsiaTheme="majorEastAsia" w:hAnsiTheme="majorHAnsi" w:cstheme="majorBidi"/>
      <w:color w:val="243F60" w:themeColor="accent1" w:themeShade="7F"/>
      <w:sz w:val="24"/>
      <w:szCs w:val="24"/>
    </w:rPr>
  </w:style>
  <w:style w:type="table" w:customStyle="1" w:styleId="TableGrid4">
    <w:name w:val="Table Grid4"/>
    <w:basedOn w:val="TableNormal"/>
    <w:next w:val="TableGrid"/>
    <w:uiPriority w:val="39"/>
    <w:rsid w:val="007616EA"/>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0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indikurniawardani@gmail.com1"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nda.falirifan@radenintan.ac.id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laili@radenintan.ac.ad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E089-97DC-4F83-9D89-A86A01B9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12612</Words>
  <Characters>71890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eliyanti</dc:creator>
  <cp:lastModifiedBy>kahfi lail nasution</cp:lastModifiedBy>
  <cp:revision>1</cp:revision>
  <cp:lastPrinted>2023-04-13T04:04:00Z</cp:lastPrinted>
  <dcterms:created xsi:type="dcterms:W3CDTF">2023-04-28T07:03:00Z</dcterms:created>
  <dcterms:modified xsi:type="dcterms:W3CDTF">2024-12-23T02:07:00Z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0d6a4af6-cbe6-34b8-ae88-d88458c0e121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http://www.zotero.org/styles/chicago-fullnote-bibliography-with-ibid</vt:lpwstr>
  </property>
  <property fmtid="{D5CDD505-2E9C-101B-9397-08002B2CF9AE}" pid="12" name="Mendeley Recent Style Name 3_1">
    <vt:lpwstr>Chicago Manual of Style 17th edition (full note, with Ibid.)</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http://www.zotero.org/styles/norsk-apa-manual</vt:lpwstr>
  </property>
  <property fmtid="{D5CDD505-2E9C-101B-9397-08002B2CF9AE}" pid="22" name="Mendeley Recent Style Name 8_1">
    <vt:lpwstr>Norsk APA-manual - APA 7th edition (author-date)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GrammarlyDocumentId">
    <vt:lpwstr>26c0f4cc185cbf7a6078bfa708cbc50611756c81cf613a3bbd05567a6564ddd7</vt:lpwstr>
  </property>
  <property fmtid="{D5CDD505-2E9C-101B-9397-08002B2CF9AE}" pid="26" name="ICV">
    <vt:lpwstr>27694ca3068440d3ad2dbaa790b3a372</vt:lpwstr>
  </property>
</Properties>
</file>