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BB456" w14:textId="6DAC896E" w:rsidR="008E64A2" w:rsidRDefault="005E26AB" w:rsidP="00A97F4A">
      <w:pPr>
        <w:pStyle w:val="JW12title"/>
        <w:jc w:val="both"/>
        <w:rPr>
          <w:sz w:val="28"/>
          <w:szCs w:val="28"/>
        </w:rPr>
      </w:pPr>
      <w:r w:rsidRPr="005E26AB">
        <w:rPr>
          <w:iCs/>
          <w:color w:val="auto"/>
          <w:sz w:val="28"/>
          <w:szCs w:val="28"/>
          <w:lang w:val="id-ID"/>
        </w:rPr>
        <w:t>Character Education Based on Local Wisdom: An Analysis of the</w:t>
      </w:r>
      <w:r w:rsidRPr="005E26AB">
        <w:rPr>
          <w:iCs/>
          <w:color w:val="auto"/>
          <w:sz w:val="28"/>
          <w:szCs w:val="28"/>
        </w:rPr>
        <w:t xml:space="preserve"> </w:t>
      </w:r>
      <w:r w:rsidRPr="005E26AB">
        <w:rPr>
          <w:iCs/>
          <w:color w:val="auto"/>
          <w:sz w:val="28"/>
          <w:szCs w:val="28"/>
          <w:lang w:val="id-ID"/>
        </w:rPr>
        <w:t xml:space="preserve">Modernization Impact on the </w:t>
      </w:r>
      <w:r w:rsidRPr="005E26AB">
        <w:rPr>
          <w:i/>
          <w:color w:val="auto"/>
          <w:sz w:val="28"/>
          <w:szCs w:val="28"/>
          <w:lang w:val="id-ID"/>
        </w:rPr>
        <w:t>Ngayu-ayu</w:t>
      </w:r>
      <w:r w:rsidRPr="005E26AB">
        <w:rPr>
          <w:iCs/>
          <w:color w:val="auto"/>
          <w:sz w:val="28"/>
          <w:szCs w:val="28"/>
          <w:lang w:val="id-ID"/>
        </w:rPr>
        <w:t xml:space="preserve"> Ritual in Sembalun Lombok</w:t>
      </w:r>
      <w:r w:rsidRPr="005E26AB">
        <w:rPr>
          <w:color w:val="auto"/>
          <w:sz w:val="28"/>
          <w:szCs w:val="28"/>
        </w:rPr>
        <w:t xml:space="preserve"> </w:t>
      </w:r>
    </w:p>
    <w:p w14:paraId="489225E0" w14:textId="22AC4D83" w:rsidR="008E64A2" w:rsidRPr="004841C5" w:rsidRDefault="005E26AB" w:rsidP="008E64A2">
      <w:pPr>
        <w:pStyle w:val="JW13authornames"/>
      </w:pPr>
      <w:r>
        <w:t>Wiya Mela Astari</w:t>
      </w:r>
      <w:r w:rsidR="008E64A2" w:rsidRPr="004841C5">
        <w:t xml:space="preserve"> </w:t>
      </w:r>
      <w:r w:rsidR="008E64A2" w:rsidRPr="004841C5">
        <w:rPr>
          <w:vertAlign w:val="superscript"/>
        </w:rPr>
        <w:t>1</w:t>
      </w:r>
      <w:r w:rsidR="008E64A2" w:rsidRPr="004841C5">
        <w:t xml:space="preserve">, </w:t>
      </w:r>
      <w:r>
        <w:t>Deviana Mayasari</w:t>
      </w:r>
      <w:r w:rsidR="008E64A2" w:rsidRPr="004841C5">
        <w:t xml:space="preserve"> </w:t>
      </w:r>
      <w:r w:rsidR="008E64A2" w:rsidRPr="004841C5">
        <w:rPr>
          <w:vertAlign w:val="superscript"/>
        </w:rPr>
        <w:t>2</w:t>
      </w:r>
      <w:r w:rsidR="000C683F">
        <w:t>*,</w:t>
      </w:r>
      <w:r w:rsidR="008E64A2" w:rsidRPr="004841C5">
        <w:t xml:space="preserve"> </w:t>
      </w:r>
      <w:r>
        <w:t>Saddam</w:t>
      </w:r>
      <w:r w:rsidR="00B03D8F">
        <w:rPr>
          <w:vertAlign w:val="superscript"/>
        </w:rPr>
        <w:t>3s</w:t>
      </w:r>
    </w:p>
    <w:p w14:paraId="5C42805D" w14:textId="01821224" w:rsidR="008E64A2" w:rsidRDefault="008E64A2" w:rsidP="008E64A2">
      <w:pPr>
        <w:pStyle w:val="JW16affiliation"/>
      </w:pPr>
      <w:r w:rsidRPr="004841C5">
        <w:rPr>
          <w:vertAlign w:val="superscript"/>
        </w:rPr>
        <w:t>1</w:t>
      </w:r>
      <w:r w:rsidRPr="004841C5">
        <w:tab/>
      </w:r>
      <w:r w:rsidR="0064533F">
        <w:t>Universitas Muhammadiyah Mataram</w:t>
      </w:r>
      <w:r w:rsidRPr="004841C5">
        <w:t xml:space="preserve">; </w:t>
      </w:r>
      <w:r w:rsidR="002B63A6">
        <w:t xml:space="preserve">e-mail: </w:t>
      </w:r>
      <w:hyperlink r:id="rId8" w:history="1">
        <w:r w:rsidR="002B63A6" w:rsidRPr="00595125">
          <w:rPr>
            <w:rStyle w:val="Hyperlink"/>
          </w:rPr>
          <w:t>wiyaastarii@gmial.com</w:t>
        </w:r>
      </w:hyperlink>
      <w:r w:rsidR="002B63A6">
        <w:t xml:space="preserve"> </w:t>
      </w:r>
    </w:p>
    <w:p w14:paraId="21C0AA82" w14:textId="4D32DD85" w:rsidR="002B63A6" w:rsidRDefault="002B63A6" w:rsidP="008E64A2">
      <w:pPr>
        <w:pStyle w:val="JW16affiliation"/>
      </w:pPr>
      <w:r>
        <w:rPr>
          <w:vertAlign w:val="superscript"/>
        </w:rPr>
        <w:t>2</w:t>
      </w:r>
      <w:r>
        <w:t xml:space="preserve">   Universitas Muhammadiyah Mataram; e-mail: </w:t>
      </w:r>
      <w:hyperlink r:id="rId9" w:history="1">
        <w:r w:rsidR="00804C90" w:rsidRPr="00595125">
          <w:rPr>
            <w:rStyle w:val="Hyperlink"/>
          </w:rPr>
          <w:t>devianamayasari.DM@gmail.com</w:t>
        </w:r>
      </w:hyperlink>
      <w:r w:rsidR="00804C90">
        <w:t xml:space="preserve"> </w:t>
      </w:r>
    </w:p>
    <w:p w14:paraId="45C11CC6" w14:textId="18F413CD" w:rsidR="002B63A6" w:rsidRPr="002B63A6" w:rsidRDefault="002B63A6" w:rsidP="008E64A2">
      <w:pPr>
        <w:pStyle w:val="JW16affiliation"/>
      </w:pPr>
      <w:r>
        <w:rPr>
          <w:vertAlign w:val="superscript"/>
        </w:rPr>
        <w:t>3</w:t>
      </w:r>
      <w:r>
        <w:t xml:space="preserve">   Universitas Muhammadiyah Mataram;</w:t>
      </w:r>
      <w:r w:rsidR="00804C90">
        <w:t xml:space="preserve"> e-mail: </w:t>
      </w:r>
      <w:hyperlink r:id="rId10" w:history="1">
        <w:r w:rsidR="00804C90" w:rsidRPr="00595125">
          <w:rPr>
            <w:rStyle w:val="Hyperlink"/>
          </w:rPr>
          <w:t>saddamalbimawi1@gmail.com</w:t>
        </w:r>
      </w:hyperlink>
      <w:r w:rsidR="00804C90">
        <w:t xml:space="preserve"> </w:t>
      </w:r>
    </w:p>
    <w:p w14:paraId="7E4355FC" w14:textId="38609E7A" w:rsidR="008E64A2" w:rsidRDefault="008E64A2" w:rsidP="008E64A2">
      <w:pPr>
        <w:pStyle w:val="JW2authorcorrespondence"/>
      </w:pPr>
      <w:r w:rsidRPr="004841C5">
        <w:rPr>
          <w:b/>
        </w:rPr>
        <w:t>*</w:t>
      </w:r>
      <w:r w:rsidRPr="004841C5">
        <w:tab/>
        <w:t>Correspondence</w:t>
      </w:r>
    </w:p>
    <w:p w14:paraId="78469B74" w14:textId="77777777" w:rsidR="00966B3D" w:rsidRDefault="00966B3D" w:rsidP="008E64A2">
      <w:pPr>
        <w:pStyle w:val="JW2authorcorrespondence"/>
        <w:rPr>
          <w:lang w:val="id-ID"/>
        </w:rPr>
      </w:pPr>
    </w:p>
    <w:p w14:paraId="47C6BB88" w14:textId="77777777" w:rsidR="008E64A2" w:rsidRPr="004841C5" w:rsidRDefault="008E64A2" w:rsidP="008E64A2">
      <w:pPr>
        <w:pStyle w:val="JW14history"/>
      </w:pPr>
      <w:r w:rsidRPr="004841C5">
        <w:t>Received: date; Accepted: date; Published: date</w:t>
      </w:r>
    </w:p>
    <w:p w14:paraId="2E153D21" w14:textId="77777777" w:rsidR="00035C67" w:rsidRDefault="00035C67"/>
    <w:p w14:paraId="3B162389" w14:textId="77777777" w:rsidR="00A4105F" w:rsidRDefault="008E64A2" w:rsidP="00A4105F">
      <w:pPr>
        <w:pStyle w:val="JW17abstract"/>
      </w:pPr>
      <w:r w:rsidRPr="004841C5">
        <w:rPr>
          <w:b/>
        </w:rPr>
        <w:t xml:space="preserve">Abstract: </w:t>
      </w:r>
      <w:r w:rsidR="00446FE9" w:rsidRPr="00446FE9">
        <w:rPr>
          <w:szCs w:val="20"/>
        </w:rPr>
        <w:t xml:space="preserve">The community of Sembalun Village preserves a profound local wisdom through the </w:t>
      </w:r>
      <w:r w:rsidR="00446FE9" w:rsidRPr="00446FE9">
        <w:rPr>
          <w:i/>
          <w:szCs w:val="20"/>
        </w:rPr>
        <w:t>Ngayu-ayu</w:t>
      </w:r>
      <w:r w:rsidR="00446FE9" w:rsidRPr="00446FE9">
        <w:rPr>
          <w:szCs w:val="20"/>
        </w:rPr>
        <w:t xml:space="preserve"> ritual, a practice upheld to express gratitude to Allah SWT. This research aims to analyze the character education values inherent in the </w:t>
      </w:r>
      <w:r w:rsidR="00446FE9" w:rsidRPr="00446FE9">
        <w:rPr>
          <w:i/>
          <w:szCs w:val="20"/>
        </w:rPr>
        <w:t>Ngayu-ayu</w:t>
      </w:r>
      <w:r w:rsidR="00446FE9" w:rsidRPr="00446FE9">
        <w:rPr>
          <w:szCs w:val="20"/>
        </w:rPr>
        <w:t xml:space="preserve"> ritual and to investigate the impacts of modernization on this cultural tradition. Employing a qualitative research method, key figures from the community, including cultural, religious, youth, and community leaders, were chosen as research subjects through </w:t>
      </w:r>
      <w:r w:rsidR="00446FE9" w:rsidRPr="00446FE9">
        <w:rPr>
          <w:i/>
          <w:iCs/>
          <w:szCs w:val="20"/>
        </w:rPr>
        <w:t xml:space="preserve">purposive sampling. </w:t>
      </w:r>
      <w:r w:rsidR="00446FE9" w:rsidRPr="00446FE9">
        <w:rPr>
          <w:szCs w:val="20"/>
        </w:rPr>
        <w:t xml:space="preserve">The </w:t>
      </w:r>
      <w:r w:rsidR="00446FE9" w:rsidRPr="00446FE9">
        <w:rPr>
          <w:i/>
          <w:iCs/>
          <w:szCs w:val="20"/>
        </w:rPr>
        <w:t>Ngayu-ayu</w:t>
      </w:r>
      <w:r w:rsidR="00446FE9" w:rsidRPr="00446FE9">
        <w:rPr>
          <w:szCs w:val="20"/>
        </w:rPr>
        <w:t xml:space="preserve"> ritual encapsulates a diverse array of character education values, encompassing religiosity, communal cooperation (gotong-royong), tolerance, national spirit, patriotism, environmental consciousness, responsibility, discipline, and the appreciation of achievements. However, the ritual has undergone substantial changes due to the influence of modernization. Ritual stages have been abbreviated, and in some instances, omitted, with a meticulous preservation of the sacrosanct elements. The traditional practice of fetching water from the 13 sacred springs, once undertaken on foot, now involves the use of vehicular transport. Furthermore, the communal meal-sharing activity known as "</w:t>
      </w:r>
      <w:r w:rsidR="00446FE9" w:rsidRPr="00446FE9">
        <w:rPr>
          <w:i/>
          <w:szCs w:val="20"/>
        </w:rPr>
        <w:t>begibung</w:t>
      </w:r>
      <w:r w:rsidR="00446FE9" w:rsidRPr="00446FE9">
        <w:rPr>
          <w:szCs w:val="20"/>
        </w:rPr>
        <w:t>" has shifted from a symbolic act of blessing dispersal to a more pragmatic distribution of surplus food to the local community. The impact of modernization is apparent not only in altered ritual activities but also in the evolving mindset of the Sembalun community</w:t>
      </w:r>
      <w:r w:rsidR="00446FE9">
        <w:rPr>
          <w:rFonts w:ascii="Cambria" w:hAnsi="Cambria"/>
          <w:szCs w:val="20"/>
        </w:rPr>
        <w:t>.</w:t>
      </w:r>
      <w:r w:rsidRPr="004841C5">
        <w:t xml:space="preserve"> </w:t>
      </w:r>
    </w:p>
    <w:p w14:paraId="54FC4F44" w14:textId="5FA8D4AD" w:rsidR="00A4105F" w:rsidRDefault="008E64A2" w:rsidP="00A4105F">
      <w:pPr>
        <w:pStyle w:val="JW17abstract"/>
      </w:pPr>
      <w:r w:rsidRPr="004841C5">
        <w:rPr>
          <w:b/>
        </w:rPr>
        <w:t xml:space="preserve">Keywords: </w:t>
      </w:r>
      <w:r w:rsidR="00446FE9">
        <w:t>Character education</w:t>
      </w:r>
      <w:r w:rsidRPr="004841C5">
        <w:t xml:space="preserve">; </w:t>
      </w:r>
      <w:r w:rsidR="000208A5">
        <w:t>T</w:t>
      </w:r>
      <w:r w:rsidR="00446FE9">
        <w:t xml:space="preserve">he </w:t>
      </w:r>
      <w:r w:rsidR="00446FE9" w:rsidRPr="00A4105F">
        <w:rPr>
          <w:i/>
          <w:iCs/>
        </w:rPr>
        <w:t>ngayu-ayu</w:t>
      </w:r>
      <w:r w:rsidR="00446FE9">
        <w:t xml:space="preserve"> ritual</w:t>
      </w:r>
      <w:r w:rsidRPr="004841C5">
        <w:t xml:space="preserve">; </w:t>
      </w:r>
      <w:r w:rsidR="000208A5">
        <w:t>M</w:t>
      </w:r>
      <w:r w:rsidR="00446FE9">
        <w:t xml:space="preserve">odernization; </w:t>
      </w:r>
      <w:r w:rsidR="000208A5">
        <w:t>L</w:t>
      </w:r>
      <w:r w:rsidR="00446FE9">
        <w:t xml:space="preserve">ocal </w:t>
      </w:r>
      <w:r w:rsidR="000208A5">
        <w:t>W</w:t>
      </w:r>
      <w:r w:rsidR="00446FE9">
        <w:t>isdom.</w:t>
      </w:r>
    </w:p>
    <w:p w14:paraId="2E4596FC" w14:textId="77777777" w:rsidR="00A4105F" w:rsidRPr="00A4105F" w:rsidRDefault="00A4105F" w:rsidP="00A4105F">
      <w:pPr>
        <w:pStyle w:val="JW18keywords"/>
      </w:pPr>
    </w:p>
    <w:p w14:paraId="42D1F6D5" w14:textId="44952BA2" w:rsidR="00A4105F" w:rsidRPr="005E771C" w:rsidRDefault="00A4105F" w:rsidP="00A4105F">
      <w:pPr>
        <w:jc w:val="both"/>
        <w:rPr>
          <w:rFonts w:ascii="Palatino Linotype" w:hAnsi="Palatino Linotype"/>
          <w:i/>
          <w:iCs/>
          <w:sz w:val="20"/>
          <w:szCs w:val="20"/>
        </w:rPr>
      </w:pPr>
      <w:r w:rsidRPr="005E771C">
        <w:rPr>
          <w:rFonts w:ascii="Palatino Linotype" w:eastAsia="Times New Roman" w:hAnsi="Palatino Linotype" w:cs="Times New Roman"/>
          <w:b/>
          <w:i/>
          <w:iCs/>
          <w:snapToGrid w:val="0"/>
          <w:color w:val="000000"/>
          <w:sz w:val="20"/>
          <w:lang w:val="en-US" w:eastAsia="de-DE" w:bidi="en-US"/>
        </w:rPr>
        <w:t>Abstrak:</w:t>
      </w:r>
      <w:r w:rsidRPr="005E771C">
        <w:rPr>
          <w:rFonts w:ascii="Palatino Linotype" w:hAnsi="Palatino Linotype"/>
          <w:i/>
          <w:iCs/>
          <w:lang w:val="en-US" w:eastAsia="de-DE" w:bidi="en-US"/>
        </w:rPr>
        <w:t xml:space="preserve"> </w:t>
      </w:r>
      <w:r w:rsidRPr="005E771C">
        <w:rPr>
          <w:rFonts w:ascii="Palatino Linotype" w:hAnsi="Palatino Linotype"/>
          <w:i/>
          <w:iCs/>
          <w:sz w:val="20"/>
          <w:szCs w:val="20"/>
          <w:lang w:val="id-ID"/>
        </w:rPr>
        <w:t xml:space="preserve">Masyarakat Desa Sembalun memiliki kearifan lokal berupa ritual Ngayu-ayu yang sampai saat ini masih dijaga dan dipertanahkan karena ritual tersebut sebagai wujud rasa </w:t>
      </w:r>
      <w:r w:rsidRPr="005E771C">
        <w:rPr>
          <w:rFonts w:ascii="Palatino Linotype" w:hAnsi="Palatino Linotype"/>
          <w:i/>
          <w:iCs/>
          <w:sz w:val="20"/>
          <w:szCs w:val="20"/>
        </w:rPr>
        <w:t>s</w:t>
      </w:r>
      <w:r w:rsidRPr="005E771C">
        <w:rPr>
          <w:rFonts w:ascii="Palatino Linotype" w:hAnsi="Palatino Linotype"/>
          <w:i/>
          <w:iCs/>
          <w:sz w:val="20"/>
          <w:szCs w:val="20"/>
          <w:lang w:val="id-ID"/>
        </w:rPr>
        <w:t xml:space="preserve">yukur kepada Allah SWT. Tujuan dari penelitian ini untuk menganalisis nilai-nilai Pendidikan karakter yang terdapat pada ritual Ngayu-ayu dan dampak modernisasi terhadap ritual Ngayu-ayu. Jenis penelitian yang digunakan yaitu metode kualitatif. </w:t>
      </w:r>
      <w:r w:rsidRPr="005E771C">
        <w:rPr>
          <w:rFonts w:ascii="Palatino Linotype" w:hAnsi="Palatino Linotype"/>
          <w:i/>
          <w:iCs/>
          <w:sz w:val="20"/>
          <w:szCs w:val="20"/>
        </w:rPr>
        <w:t>S</w:t>
      </w:r>
      <w:r w:rsidRPr="005E771C">
        <w:rPr>
          <w:rFonts w:ascii="Palatino Linotype" w:hAnsi="Palatino Linotype"/>
          <w:i/>
          <w:iCs/>
          <w:sz w:val="20"/>
          <w:szCs w:val="20"/>
          <w:lang w:val="id-ID"/>
        </w:rPr>
        <w:t xml:space="preserve">ubjek penelitian terdiri dari tokoh adat, tokoh agama, tokoh pemuda dan tokoh masyarakat. </w:t>
      </w:r>
      <w:r w:rsidRPr="005E771C">
        <w:rPr>
          <w:rFonts w:ascii="Palatino Linotype" w:hAnsi="Palatino Linotype"/>
          <w:i/>
          <w:iCs/>
          <w:sz w:val="20"/>
          <w:szCs w:val="20"/>
        </w:rPr>
        <w:t>I</w:t>
      </w:r>
      <w:r w:rsidRPr="005E771C">
        <w:rPr>
          <w:rFonts w:ascii="Palatino Linotype" w:hAnsi="Palatino Linotype"/>
          <w:i/>
          <w:iCs/>
          <w:sz w:val="20"/>
          <w:szCs w:val="20"/>
          <w:lang w:val="id-ID"/>
        </w:rPr>
        <w:t xml:space="preserve">nforman dalam penelitian ditentukan dengan teknik purposive sampling. Hasil penelitiaan menunjukkan, pada ritual Ngayu-ayu terdapat nilai-nilai </w:t>
      </w:r>
      <w:r w:rsidRPr="005E771C">
        <w:rPr>
          <w:rFonts w:ascii="Palatino Linotype" w:hAnsi="Palatino Linotype"/>
          <w:i/>
          <w:iCs/>
          <w:sz w:val="20"/>
          <w:szCs w:val="20"/>
        </w:rPr>
        <w:t>P</w:t>
      </w:r>
      <w:r w:rsidRPr="005E771C">
        <w:rPr>
          <w:rFonts w:ascii="Palatino Linotype" w:hAnsi="Palatino Linotype"/>
          <w:i/>
          <w:iCs/>
          <w:sz w:val="20"/>
          <w:szCs w:val="20"/>
          <w:lang w:val="id-ID"/>
        </w:rPr>
        <w:t>endidikan karakter seperti religius, gotong-royong, toleran, semanagat kebangsaan, cinta tanah air , peduli lingkungan, bertanggung jawab, disiplin dan menghargai prestasi.</w:t>
      </w:r>
      <w:r w:rsidRPr="005E771C">
        <w:rPr>
          <w:rFonts w:ascii="Palatino Linotype" w:hAnsi="Palatino Linotype"/>
          <w:i/>
          <w:iCs/>
          <w:sz w:val="20"/>
          <w:szCs w:val="20"/>
        </w:rPr>
        <w:t xml:space="preserve"> </w:t>
      </w:r>
      <w:r w:rsidRPr="005E771C">
        <w:rPr>
          <w:rFonts w:ascii="Palatino Linotype" w:hAnsi="Palatino Linotype"/>
          <w:i/>
          <w:iCs/>
          <w:sz w:val="20"/>
          <w:szCs w:val="20"/>
          <w:lang w:val="id-ID"/>
        </w:rPr>
        <w:t xml:space="preserve">Selain itu, pada ritual Ngayu-ayu sudah mengalami banyak  perubahan karena adanya modernisasi, mulai pada tahapan ritual nya </w:t>
      </w:r>
      <w:r w:rsidRPr="005E771C">
        <w:rPr>
          <w:rFonts w:ascii="Palatino Linotype" w:hAnsi="Palatino Linotype"/>
          <w:i/>
          <w:iCs/>
          <w:sz w:val="20"/>
          <w:szCs w:val="20"/>
        </w:rPr>
        <w:t xml:space="preserve">(1) </w:t>
      </w:r>
      <w:r w:rsidRPr="005E771C">
        <w:rPr>
          <w:rFonts w:ascii="Palatino Linotype" w:hAnsi="Palatino Linotype"/>
          <w:i/>
          <w:iCs/>
          <w:sz w:val="20"/>
          <w:szCs w:val="20"/>
          <w:lang w:val="id-ID"/>
        </w:rPr>
        <w:t xml:space="preserve">banyak tahapan yang dipersingkat dan bahkan dilewatkan, namun tidak melewatkan tahapan yang masih bersifat sakral, (2) Pengambilan 13 mata air dahulu dilakukan dengan berjalan kaki, namun sekarang bisa menggunakan kendaraan mobil, (3) Pada rangkaian acara ritual Ngayu-ayu terdapat kegiatan makan bersama atau dalam </w:t>
      </w:r>
      <w:r w:rsidRPr="005E771C">
        <w:rPr>
          <w:rFonts w:ascii="Palatino Linotype" w:hAnsi="Palatino Linotype"/>
          <w:i/>
          <w:iCs/>
          <w:sz w:val="20"/>
          <w:szCs w:val="20"/>
        </w:rPr>
        <w:t>b</w:t>
      </w:r>
      <w:r w:rsidRPr="005E771C">
        <w:rPr>
          <w:rFonts w:ascii="Palatino Linotype" w:hAnsi="Palatino Linotype"/>
          <w:i/>
          <w:iCs/>
          <w:sz w:val="20"/>
          <w:szCs w:val="20"/>
          <w:lang w:val="id-ID"/>
        </w:rPr>
        <w:t>ahasa sasak disebut begibung, dahulu jika terdapat sisa makanan, maka segala bentuk akan ditumpahkan ditengah lapangan dan dianggap menghamburkan rejeki, namun sekarang, jika ada makanan yang tersisa maka akan dibagikan kepada masyarakat setempat. Hal tersebut menujukkan bahwa adanya pengaruh modernisasi mengakibatkan perubahan pada aktivitas ritual dan mengubah pola pikir masyarakat Sembalun</w:t>
      </w:r>
      <w:r w:rsidRPr="005E771C">
        <w:rPr>
          <w:rFonts w:ascii="Palatino Linotype" w:hAnsi="Palatino Linotype"/>
          <w:i/>
          <w:iCs/>
          <w:sz w:val="20"/>
          <w:szCs w:val="20"/>
        </w:rPr>
        <w:t>. Selain itu, keberadaan kearifan lokal di Desa Sembalun sudah seharusnya dilestarikan karena dapat dijadikan pedoman</w:t>
      </w:r>
      <w:r w:rsidRPr="005E771C">
        <w:rPr>
          <w:rFonts w:ascii="Palatino Linotype" w:hAnsi="Palatino Linotype"/>
          <w:i/>
          <w:iCs/>
          <w:sz w:val="20"/>
          <w:szCs w:val="20"/>
          <w:lang w:val="id-ID"/>
        </w:rPr>
        <w:t xml:space="preserve"> hidup </w:t>
      </w:r>
      <w:r w:rsidRPr="005E771C">
        <w:rPr>
          <w:rFonts w:ascii="Palatino Linotype" w:hAnsi="Palatino Linotype"/>
          <w:i/>
          <w:iCs/>
          <w:sz w:val="20"/>
          <w:szCs w:val="20"/>
          <w:lang w:val="id-ID"/>
        </w:rPr>
        <w:lastRenderedPageBreak/>
        <w:t xml:space="preserve">dan sumber pengetahuan serta sebagai solusi untuk berbagai masalah dalam memenuhi kebutuhan hidup masyarakat </w:t>
      </w:r>
      <w:r w:rsidRPr="005E771C">
        <w:rPr>
          <w:rFonts w:ascii="Palatino Linotype" w:hAnsi="Palatino Linotype"/>
          <w:i/>
          <w:iCs/>
          <w:sz w:val="20"/>
          <w:szCs w:val="20"/>
        </w:rPr>
        <w:t>setempat.</w:t>
      </w:r>
    </w:p>
    <w:p w14:paraId="0744F1DE" w14:textId="683D5F10" w:rsidR="00A4105F" w:rsidRPr="005E771C" w:rsidRDefault="00A4105F" w:rsidP="00A4105F">
      <w:pPr>
        <w:rPr>
          <w:rFonts w:ascii="Palatino Linotype" w:hAnsi="Palatino Linotype"/>
          <w:i/>
          <w:iCs/>
          <w:color w:val="000000"/>
          <w:sz w:val="16"/>
          <w:szCs w:val="18"/>
        </w:rPr>
      </w:pPr>
      <w:r w:rsidRPr="005E771C">
        <w:rPr>
          <w:rFonts w:ascii="Palatino Linotype" w:hAnsi="Palatino Linotype"/>
          <w:b/>
          <w:bCs/>
          <w:i/>
          <w:iCs/>
          <w:sz w:val="20"/>
          <w:szCs w:val="20"/>
        </w:rPr>
        <w:t>Kata Kunci</w:t>
      </w:r>
      <w:r w:rsidRPr="005E771C">
        <w:rPr>
          <w:rFonts w:ascii="Palatino Linotype" w:hAnsi="Palatino Linotype"/>
          <w:i/>
          <w:iCs/>
          <w:sz w:val="20"/>
          <w:szCs w:val="20"/>
        </w:rPr>
        <w:t>: Pendidikan Karakter; Ritual Ngayu-ayu; Modernisasi; Kearifan Lokal.</w:t>
      </w:r>
    </w:p>
    <w:p w14:paraId="7ABF7B83" w14:textId="77777777" w:rsidR="008E64A2" w:rsidRDefault="008E64A2" w:rsidP="008E64A2">
      <w:pPr>
        <w:pStyle w:val="JW21heading1"/>
      </w:pPr>
      <w:r w:rsidRPr="004841C5">
        <w:t>Introduction</w:t>
      </w:r>
    </w:p>
    <w:p w14:paraId="56216AC9" w14:textId="005054DB" w:rsidR="00446FE9" w:rsidRPr="00446FE9" w:rsidRDefault="00446FE9" w:rsidP="00446FE9">
      <w:pPr>
        <w:ind w:firstLine="720"/>
        <w:jc w:val="both"/>
        <w:rPr>
          <w:rFonts w:ascii="Palatino Linotype" w:eastAsia="Times New Roman" w:hAnsi="Palatino Linotype"/>
          <w:color w:val="000000"/>
          <w:sz w:val="20"/>
          <w:szCs w:val="20"/>
          <w:lang w:val="en-AU" w:eastAsia="tr-TR"/>
        </w:rPr>
      </w:pPr>
      <w:r w:rsidRPr="00446FE9">
        <w:rPr>
          <w:rFonts w:ascii="Palatino Linotype" w:eastAsia="Times New Roman" w:hAnsi="Palatino Linotype"/>
          <w:sz w:val="20"/>
          <w:szCs w:val="20"/>
          <w:lang w:val="en-AU" w:eastAsia="tr-TR"/>
        </w:rPr>
        <w:t xml:space="preserve">Character education has become a highly significant issue for discussion, garnering considerable attention from the public. This increased focus is particularly evident following the identification of various problems related to the national character, as observed in the behavior of graduates from the current formal education system </w:t>
      </w:r>
      <w:r w:rsidRPr="00446FE9">
        <w:rPr>
          <w:rFonts w:ascii="Palatino Linotype" w:eastAsia="Times New Roman" w:hAnsi="Palatino Linotype"/>
          <w:sz w:val="20"/>
          <w:szCs w:val="20"/>
          <w:lang w:val="en-AU" w:eastAsia="tr-TR"/>
        </w:rPr>
        <w:fldChar w:fldCharType="begin" w:fldLock="1"/>
      </w:r>
      <w:r w:rsidRPr="00446FE9">
        <w:rPr>
          <w:rFonts w:ascii="Palatino Linotype" w:eastAsia="Times New Roman" w:hAnsi="Palatino Linotype"/>
          <w:sz w:val="20"/>
          <w:szCs w:val="20"/>
          <w:lang w:val="en-AU" w:eastAsia="tr-TR"/>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Kata","author":[{"dropping-particle":"","family":"Raden Sudarwo, Lalu Purhanuddin, Mujiburrohman","given":"Khaerul Anam","non-dropping-particle":"","parse-names":false,"suffix":""}],"container-title":"Jurnal pendidikan sejarah dan riset sosial humaniora","id":"ITEM-1","issued":{"date-parts":[["2023"]]},"page":"1-23","title":"PENDIDIKAN KARAKTER BERBASIS KEARIFAN LOKAL ETNIS SASAK (STUDI KASUS KEHIDUPAN KOMUNITAS SUKU SASAK DI DESA MENGKULU KECAMATAN SAKRA BARAT, KABUPATEN LOMBOK TIMUR, NUSA TENGGARA BARAT) Raden","type":"article-journal","volume":"6"},"uris":["http://www.mendeley.com/documents/?uuid=4235ac83-9102-4647-aaea-cabb0ab5a462"]}],"mendeley":{"formattedCitation":"(Raden Sudarwo, Lalu Purhanuddin, Mujiburrohman, 2023)","manualFormatting":"(Sudarwo et al., 2023)","plainTextFormattedCitation":"(Raden Sudarwo, Lalu Purhanuddin, Mujiburrohman, 2023)","previouslyFormattedCitation":"(Raden Sudarwo, Lalu Purhanuddin, Mujiburrohman, 2023)"},"properties":{"noteIndex":0},"schema":"https://github.com/citation-style-language/schema/raw/master/csl-citation.json"}</w:instrText>
      </w:r>
      <w:r w:rsidRPr="00446FE9">
        <w:rPr>
          <w:rFonts w:ascii="Palatino Linotype" w:eastAsia="Times New Roman" w:hAnsi="Palatino Linotype"/>
          <w:sz w:val="20"/>
          <w:szCs w:val="20"/>
          <w:lang w:val="en-AU" w:eastAsia="tr-TR"/>
        </w:rPr>
        <w:fldChar w:fldCharType="separate"/>
      </w:r>
      <w:r w:rsidRPr="00446FE9">
        <w:rPr>
          <w:rFonts w:ascii="Palatino Linotype" w:eastAsia="Times New Roman" w:hAnsi="Palatino Linotype"/>
          <w:noProof/>
          <w:sz w:val="20"/>
          <w:szCs w:val="20"/>
          <w:lang w:val="en-AU" w:eastAsia="tr-TR"/>
        </w:rPr>
        <w:t>(Sudarwo et al., 2023)</w:t>
      </w:r>
      <w:r w:rsidRPr="00446FE9">
        <w:rPr>
          <w:rFonts w:ascii="Palatino Linotype" w:eastAsia="Times New Roman" w:hAnsi="Palatino Linotype"/>
          <w:sz w:val="20"/>
          <w:szCs w:val="20"/>
          <w:lang w:val="en-AU" w:eastAsia="tr-TR"/>
        </w:rPr>
        <w:fldChar w:fldCharType="end"/>
      </w:r>
      <w:r w:rsidRPr="00446FE9">
        <w:rPr>
          <w:rFonts w:ascii="Palatino Linotype" w:eastAsia="Times New Roman" w:hAnsi="Palatino Linotype"/>
          <w:sz w:val="20"/>
          <w:szCs w:val="20"/>
          <w:lang w:val="en-AU" w:eastAsia="tr-TR"/>
        </w:rPr>
        <w:t xml:space="preserve">. Character education serves as a fundamental foundation for enhancing the national education system </w:t>
      </w:r>
      <w:r w:rsidRPr="00446FE9">
        <w:rPr>
          <w:rFonts w:ascii="Palatino Linotype" w:hAnsi="Palatino Linotype"/>
          <w:sz w:val="20"/>
          <w:szCs w:val="20"/>
          <w:lang w:val="id-ID"/>
        </w:rPr>
        <w:fldChar w:fldCharType="begin" w:fldLock="1"/>
      </w:r>
      <w:r w:rsidRPr="00446FE9">
        <w:rPr>
          <w:rFonts w:ascii="Palatino Linotype" w:hAnsi="Palatino Linotype"/>
          <w:sz w:val="20"/>
          <w:szCs w:val="20"/>
          <w:lang w:val="id-ID"/>
        </w:rPr>
        <w:instrText>ADDIN CSL_CITATION {"citationItems":[{"id":"ITEM-1","itemData":{"DOI":"10.46244/visipena.v9i1.450","ISSN":"2086-1397","abstract":"The success of a nation is measured by the success of its young generation in the present and the future. Therefore the business in education is the main factor to form a young generation of character. Where quality and competence are the critical success factors. Globalization is where the world has no boundaries, and this is the reality that the world community must face. How to respond to globalization and modernization while maintaining the value of cultural values that characterize a society in a culture. Cultural character education is an approach that must be done so that development can run in accordance with the value of local wisdom value of quality and in accordance with the environment.\r  \r Abstrak\r Keberhasilan suatu bangsa diukur dengan keberhasilan generasi mudanya di masa kini dan masa yang akan datang. Karenanya usaha dibidang pendidikan merupakan faktor utama untuk membentuk generasi muda yang berkarakter . Dimana kualitas dan kompentensi menjadi faktor penentu keberhasilan. Globalisasi adalah di mana dunia sudah tidak mengenal batas, dan ini adalah realita yang harus dihadapi masyarakat dunia. Bagaimana merespon globalisasi dan modernisasi dengan tetap mempertahankan nilai nilai budaya yang menjadi ciri suatu masyarakat dalam suatu egara.Pendidikan karakter berbasis kebudayaan adalah pendekatan yang harus dilakukan agar pembangunan dapat berjalan sesuai dengan nilai nilai kearifan lokal yang berkualitas dan sesuai dengan lingkungannya.\r Kata Kunci: Pendidikan karakter, kearifan lokal dan globalisasi","author":[{"dropping-particle":"","family":"Muhammad Sulhan","given":"","non-dropping-particle":"","parse-names":false,"suffix":""}],"container-title":"Visipena Journal","id":"ITEM-1","issue":"1","issued":{"date-parts":[["2018"]]},"page":"159-172","title":"Pendidikan Karakter Berbasis Budaya Dalam Menghadapi Tantangan Globalisasi","type":"article-journal","volume":"9"},"uris":["http://www.mendeley.com/documents/?uuid=4afb6789-aee5-4f91-8a6c-56cbeb741402"]}],"mendeley":{"formattedCitation":"(Muhammad Sulhan, 2018)","manualFormatting":"(Sulhan, 2018)","plainTextFormattedCitation":"(Muhammad Sulhan, 2018)","previouslyFormattedCitation":"(Muhammad Sulhan, 2018)"},"properties":{"noteIndex":0},"schema":"https://github.com/citation-style-language/schema/raw/master/csl-citation.json"}</w:instrText>
      </w:r>
      <w:r w:rsidRPr="00446FE9">
        <w:rPr>
          <w:rFonts w:ascii="Palatino Linotype" w:hAnsi="Palatino Linotype"/>
          <w:sz w:val="20"/>
          <w:szCs w:val="20"/>
          <w:lang w:val="id-ID"/>
        </w:rPr>
        <w:fldChar w:fldCharType="separate"/>
      </w:r>
      <w:r w:rsidRPr="00446FE9">
        <w:rPr>
          <w:rFonts w:ascii="Palatino Linotype" w:hAnsi="Palatino Linotype"/>
          <w:noProof/>
          <w:sz w:val="20"/>
          <w:szCs w:val="20"/>
          <w:lang w:val="id-ID"/>
        </w:rPr>
        <w:t>(Sulhan, 2018)</w:t>
      </w:r>
      <w:r w:rsidRPr="00446FE9">
        <w:rPr>
          <w:rFonts w:ascii="Palatino Linotype" w:hAnsi="Palatino Linotype"/>
          <w:sz w:val="20"/>
          <w:szCs w:val="20"/>
          <w:lang w:val="id-ID"/>
        </w:rPr>
        <w:fldChar w:fldCharType="end"/>
      </w:r>
      <w:r w:rsidRPr="00446FE9">
        <w:rPr>
          <w:rFonts w:ascii="Palatino Linotype" w:eastAsia="Times New Roman" w:hAnsi="Palatino Linotype"/>
          <w:sz w:val="20"/>
          <w:szCs w:val="20"/>
          <w:lang w:val="en-AU" w:eastAsia="tr-TR"/>
        </w:rPr>
        <w:t xml:space="preserve">. Encompassing religious values, honesty, tolerance, discipline, hard work, creativity, independence, democracy, curiosity, national spirit, love of the homeland, appreciation of achievement, communicativeness, love for peace, enthusiasm for reading, environmental concern, social responsibility, and accountability </w:t>
      </w:r>
      <w:r w:rsidRPr="00446FE9">
        <w:rPr>
          <w:rFonts w:ascii="Palatino Linotype" w:hAnsi="Palatino Linotype"/>
          <w:sz w:val="20"/>
          <w:szCs w:val="20"/>
          <w:lang w:val="id-ID"/>
        </w:rPr>
        <w:fldChar w:fldCharType="begin" w:fldLock="1"/>
      </w:r>
      <w:r w:rsidRPr="00446FE9">
        <w:rPr>
          <w:rFonts w:ascii="Palatino Linotype" w:hAnsi="Palatino Linotype"/>
          <w:sz w:val="20"/>
          <w:szCs w:val="20"/>
          <w:lang w:val="id-ID"/>
        </w:rPr>
        <w:instrText>ADDIN CSL_CITATION {"citationItems":[{"id":"ITEM-1","itemData":{"author":[{"dropping-particle":"","family":"Putra Hanifa Nugraha, Elly Malihah","given":"Rini Andari","non-dropping-particle":"","parse-names":false,"suffix":""}],"id":"ITEM-1","issue":"1","issued":{"date-parts":[["2022"]]},"page":"180-197","title":"Pendidikan Karakter Berbasis Budaya Lokal Di Kampung Adat Cireundeu","type":"article-journal","volume":"2"},"uris":["http://www.mendeley.com/documents/?uuid=eabea5a0-fde8-4c7b-8ec6-2a4aed6fba9f"]}],"mendeley":{"formattedCitation":"(Putra Hanifa Nugraha, Elly Malihah, 2022)","manualFormatting":"(Nugraha &amp; Malihah, 2022)","plainTextFormattedCitation":"(Putra Hanifa Nugraha, Elly Malihah, 2022)","previouslyFormattedCitation":"(Putra Hanifa Nugraha, Elly Malihah, 2022)"},"properties":{"noteIndex":0},"schema":"https://github.com/citation-style-language/schema/raw/master/csl-citation.json"}</w:instrText>
      </w:r>
      <w:r w:rsidRPr="00446FE9">
        <w:rPr>
          <w:rFonts w:ascii="Palatino Linotype" w:hAnsi="Palatino Linotype"/>
          <w:sz w:val="20"/>
          <w:szCs w:val="20"/>
          <w:lang w:val="id-ID"/>
        </w:rPr>
        <w:fldChar w:fldCharType="separate"/>
      </w:r>
      <w:r w:rsidRPr="00446FE9">
        <w:rPr>
          <w:rFonts w:ascii="Palatino Linotype" w:hAnsi="Palatino Linotype"/>
          <w:noProof/>
          <w:sz w:val="20"/>
          <w:szCs w:val="20"/>
          <w:lang w:val="id-ID"/>
        </w:rPr>
        <w:t>(Nugraha &amp; Malihah, 2022)</w:t>
      </w:r>
      <w:r w:rsidRPr="00446FE9">
        <w:rPr>
          <w:rFonts w:ascii="Palatino Linotype" w:hAnsi="Palatino Linotype"/>
          <w:sz w:val="20"/>
          <w:szCs w:val="20"/>
          <w:lang w:val="id-ID"/>
        </w:rPr>
        <w:fldChar w:fldCharType="end"/>
      </w:r>
      <w:r w:rsidRPr="00446FE9">
        <w:rPr>
          <w:rFonts w:ascii="Palatino Linotype" w:hAnsi="Palatino Linotype"/>
          <w:sz w:val="20"/>
          <w:szCs w:val="20"/>
          <w:lang w:val="id-ID"/>
        </w:rPr>
        <w:t>.</w:t>
      </w:r>
      <w:r w:rsidRPr="00446FE9">
        <w:rPr>
          <w:rFonts w:ascii="Palatino Linotype" w:eastAsia="Times New Roman" w:hAnsi="Palatino Linotype"/>
          <w:sz w:val="20"/>
          <w:szCs w:val="20"/>
          <w:lang w:val="en-AU" w:eastAsia="tr-TR"/>
        </w:rPr>
        <w:t xml:space="preserve"> Character education is acknowledged as an integral part of the national education system in Indonesia, emphasizing the core values' understanding.</w:t>
      </w:r>
    </w:p>
    <w:p w14:paraId="5B0A9229" w14:textId="77777777" w:rsidR="00446FE9" w:rsidRPr="00446FE9" w:rsidRDefault="00446FE9" w:rsidP="00446FE9">
      <w:pPr>
        <w:jc w:val="both"/>
        <w:rPr>
          <w:rFonts w:ascii="Palatino Linotype" w:eastAsia="Times New Roman" w:hAnsi="Palatino Linotype"/>
          <w:sz w:val="20"/>
          <w:szCs w:val="20"/>
          <w:lang w:val="en-AU" w:eastAsia="tr-TR"/>
        </w:rPr>
      </w:pPr>
      <w:r w:rsidRPr="00446FE9">
        <w:rPr>
          <w:rFonts w:ascii="Palatino Linotype" w:eastAsia="Times New Roman" w:hAnsi="Palatino Linotype"/>
          <w:b/>
          <w:bCs/>
          <w:sz w:val="20"/>
          <w:szCs w:val="20"/>
          <w:lang w:val="en-AU" w:eastAsia="tr-TR"/>
        </w:rPr>
        <w:tab/>
      </w:r>
      <w:r w:rsidRPr="00446FE9">
        <w:rPr>
          <w:rFonts w:ascii="Palatino Linotype" w:eastAsia="Times New Roman" w:hAnsi="Palatino Linotype"/>
          <w:sz w:val="20"/>
          <w:szCs w:val="20"/>
          <w:lang w:val="en-AU" w:eastAsia="tr-TR"/>
        </w:rPr>
        <w:t xml:space="preserve">The development of national character is of paramount importance as it pertains to the process of nurturing, repairing, and instilling in citizens the concept of behavior and the noble values of Indonesian culture </w:t>
      </w:r>
      <w:r w:rsidRPr="00446FE9">
        <w:rPr>
          <w:rFonts w:ascii="Palatino Linotype" w:hAnsi="Palatino Linotype"/>
          <w:sz w:val="20"/>
          <w:szCs w:val="20"/>
          <w:lang w:val="id-ID"/>
        </w:rPr>
        <w:fldChar w:fldCharType="begin" w:fldLock="1"/>
      </w:r>
      <w:r w:rsidRPr="00446FE9">
        <w:rPr>
          <w:rFonts w:ascii="Palatino Linotype" w:hAnsi="Palatino Linotype"/>
          <w:sz w:val="20"/>
          <w:szCs w:val="20"/>
          <w:lang w:val="id-ID"/>
        </w:rPr>
        <w:instrText>ADDIN CSL_CITATION {"citationItems":[{"id":"ITEM-1","itemData":{"author":[{"dropping-particle":"","family":"Ekawandari Yustiana Sri, Yusuf Perdana","given":"Nur Indah Lestari","non-dropping-particle":"","parse-names":false,"suffix":""}],"container-title":"Jurnal Pendidikan Sejarah","id":"ITEM-1","issue":"1","issued":{"date-parts":[["2020"]]},"page":"15-31","title":"Integrasi Pendidikan Multikultural Dalam Pembelajaran Sejarah Di SMA YP UNILA","type":"article-journal","volume":"9"},"uris":["http://www.mendeley.com/documents/?uuid=e2276ebd-9d9b-4f63-b063-f89e4d2084b1"]}],"mendeley":{"formattedCitation":"(Ekawandari Yustiana Sri, Yusuf Perdana, 2020)","manualFormatting":"(Sri &amp; Perdana, 2020)","plainTextFormattedCitation":"(Ekawandari Yustiana Sri, Yusuf Perdana, 2020)","previouslyFormattedCitation":"(Ekawandari Yustiana Sri, Yusuf Perdana, 2020)"},"properties":{"noteIndex":0},"schema":"https://github.com/citation-style-language/schema/raw/master/csl-citation.json"}</w:instrText>
      </w:r>
      <w:r w:rsidRPr="00446FE9">
        <w:rPr>
          <w:rFonts w:ascii="Palatino Linotype" w:hAnsi="Palatino Linotype"/>
          <w:sz w:val="20"/>
          <w:szCs w:val="20"/>
          <w:lang w:val="id-ID"/>
        </w:rPr>
        <w:fldChar w:fldCharType="separate"/>
      </w:r>
      <w:r w:rsidRPr="00446FE9">
        <w:rPr>
          <w:rFonts w:ascii="Palatino Linotype" w:hAnsi="Palatino Linotype"/>
          <w:noProof/>
          <w:sz w:val="20"/>
          <w:szCs w:val="20"/>
          <w:lang w:val="id-ID"/>
        </w:rPr>
        <w:t>(Sri &amp; Perdana, 2020)</w:t>
      </w:r>
      <w:r w:rsidRPr="00446FE9">
        <w:rPr>
          <w:rFonts w:ascii="Palatino Linotype" w:hAnsi="Palatino Linotype"/>
          <w:sz w:val="20"/>
          <w:szCs w:val="20"/>
          <w:lang w:val="id-ID"/>
        </w:rPr>
        <w:fldChar w:fldCharType="end"/>
      </w:r>
      <w:r w:rsidRPr="00446FE9">
        <w:rPr>
          <w:rFonts w:ascii="Palatino Linotype" w:eastAsia="Times New Roman" w:hAnsi="Palatino Linotype"/>
          <w:sz w:val="20"/>
          <w:szCs w:val="20"/>
          <w:lang w:val="en-AU" w:eastAsia="tr-TR"/>
        </w:rPr>
        <w:t>. Speaking of the noble cultural values of the nation, their presence can be identified in the local wisdom of various indigenous groups and communities. This is because in indigenous communities, the identity of the community's character remains strong, preserving the values of ancestral traditions in various aspects of life</w:t>
      </w:r>
      <w:r w:rsidRPr="00446FE9">
        <w:rPr>
          <w:rFonts w:ascii="Palatino Linotype" w:hAnsi="Palatino Linotype"/>
          <w:sz w:val="20"/>
          <w:szCs w:val="20"/>
        </w:rPr>
        <w:t xml:space="preserve"> </w:t>
      </w:r>
      <w:r w:rsidRPr="00446FE9">
        <w:rPr>
          <w:rFonts w:ascii="Palatino Linotype" w:hAnsi="Palatino Linotype"/>
          <w:sz w:val="20"/>
          <w:szCs w:val="20"/>
          <w:lang w:val="id-ID"/>
        </w:rPr>
        <w:fldChar w:fldCharType="begin" w:fldLock="1"/>
      </w:r>
      <w:r w:rsidRPr="00446FE9">
        <w:rPr>
          <w:rFonts w:ascii="Palatino Linotype" w:hAnsi="Palatino Linotype"/>
          <w:sz w:val="20"/>
          <w:szCs w:val="20"/>
          <w:lang w:val="id-ID"/>
        </w:rPr>
        <w:instrText>ADDIN CSL_CITATION {"citationItems":[{"id":"ITEM-1","itemData":{"DOI":"10.54801/ijed.v2i1.173","ISSN":"2828-7908","abstract":"Nilai-nilai karakter suatu bangsa harus dibangun dari nilai-nilai inti (core ethival values) yang sumbernya dapat berasal dari nilai-nilai agama, falsafah negara dan budaya. Penelitian ini bertujuan untuk mengetahui nilai-nilai karakter berbasis kearifan lokal yang dikembangkan di kampung adat Salapan Desa Gempol Kecamatan Banyusari Kabupaten Karawang Jawa Barat dengan harapan dapat menjadi sumber rujukan pada pembentukan nilai-nilai karakter bangsa Indonesia. Jenis Penilitian ini adalah penilitian lapangan (field research) dengan teknik pengumpulan data berupa wawancara, observasi dan dokumentasi. Hasil penelitian menunjukkan bahwa nilai-nilai luhur tradisi budaya sebagai bentuk kearifan lokal  di Kampung Adat Salapan dengan karakteristik khasnya yaitu menjaga tradisi sembilan kepala keluarga dikampung tersebut beserta nilai-nilai tradisi lainnya memberikan kontribusi pada pembentukan nilai-nilai karakter bangsa Indonesia, nilai tersebut meliputi : 1) religius, 2) gotong royong, 3) bertanggung jawab dan 4) saling menghormati.","author":[{"dropping-particle":"","family":"Agung","given":"Budie","non-dropping-particle":"","parse-names":false,"suffix":""}],"container-title":"Islamic Journal of Education","id":"ITEM-1","issue":"1","issued":{"date-parts":[["2023"]]},"page":"31-46","title":"Pendidikan Karakter Berbasis Kearifan Lokal","type":"article-journal","volume":"2"},"uris":["http://www.mendeley.com/documents/?uuid=1f124565-b051-4ed2-98cd-5ada3e76ec3f"]}],"mendeley":{"formattedCitation":"(Agung, 2023)","plainTextFormattedCitation":"(Agung, 2023)","previouslyFormattedCitation":"(Agung, 2023)"},"properties":{"noteIndex":0},"schema":"https://github.com/citation-style-language/schema/raw/master/csl-citation.json"}</w:instrText>
      </w:r>
      <w:r w:rsidRPr="00446FE9">
        <w:rPr>
          <w:rFonts w:ascii="Palatino Linotype" w:hAnsi="Palatino Linotype"/>
          <w:sz w:val="20"/>
          <w:szCs w:val="20"/>
          <w:lang w:val="id-ID"/>
        </w:rPr>
        <w:fldChar w:fldCharType="separate"/>
      </w:r>
      <w:r w:rsidRPr="00446FE9">
        <w:rPr>
          <w:rFonts w:ascii="Palatino Linotype" w:hAnsi="Palatino Linotype"/>
          <w:noProof/>
          <w:sz w:val="20"/>
          <w:szCs w:val="20"/>
          <w:lang w:val="id-ID"/>
        </w:rPr>
        <w:t>(Agung, 2023)</w:t>
      </w:r>
      <w:r w:rsidRPr="00446FE9">
        <w:rPr>
          <w:rFonts w:ascii="Palatino Linotype" w:hAnsi="Palatino Linotype"/>
          <w:sz w:val="20"/>
          <w:szCs w:val="20"/>
          <w:lang w:val="id-ID"/>
        </w:rPr>
        <w:fldChar w:fldCharType="end"/>
      </w:r>
      <w:r w:rsidRPr="00446FE9">
        <w:rPr>
          <w:rFonts w:ascii="Palatino Linotype" w:eastAsia="Times New Roman" w:hAnsi="Palatino Linotype"/>
          <w:sz w:val="20"/>
          <w:szCs w:val="20"/>
          <w:lang w:val="en-AU" w:eastAsia="tr-TR"/>
        </w:rPr>
        <w:t xml:space="preserve">. However, on the other hand, local wisdom values are often overlooked, and the awareness of the community regarding the importance of preserving these local wisdom values is diminishing </w:t>
      </w:r>
      <w:r w:rsidRPr="00446FE9">
        <w:rPr>
          <w:rFonts w:ascii="Palatino Linotype" w:hAnsi="Palatino Linotype"/>
          <w:sz w:val="20"/>
          <w:szCs w:val="20"/>
          <w:lang w:val="id-ID"/>
        </w:rPr>
        <w:fldChar w:fldCharType="begin" w:fldLock="1"/>
      </w:r>
      <w:r w:rsidRPr="00446FE9">
        <w:rPr>
          <w:rFonts w:ascii="Palatino Linotype" w:hAnsi="Palatino Linotype"/>
          <w:sz w:val="20"/>
          <w:szCs w:val="20"/>
          <w:lang w:val="id-ID"/>
        </w:rPr>
        <w:instrText>ADDIN CSL_CITATION {"citationItems":[{"id":"ITEM-1","itemData":{"abstract":"Adapun Penelitian ini bertujuan untuk mengetahui/menganalisis pendidikan karakter berbasis nilai-nilai kearifan local masyarakat adat Cipta Gelar Sukabumi dalam upaya mengembangkan kecerdasan ekologis siswa sekolah dasar melalui pembelajaran di kelas, serta mengetahui indikator kecerdasan ekologis dari nilai-nilai kearifan lokal tersebut. Penelitian ini menggunakan pendekatan kualitatif dengan desain metode deskriptif. Dihimpun melalui observasi, wawancara dan dokumentasi. Subjek penelitian adalah ketua adat/sesepuh adat, masyarakat sekitar, siswa sekolah dasar, orang tua dan guru. Lokasi penelitian bertempat di SD Cipta gelar dan Sirna resmi di Desa sirna resmi Cisolok kab. Sukabumi Jawa Barat, dari hasil penelitian didapat bahwa terdapat kemunculan indikator pada karakter siswa sekolah dasar dalam menyerap nilai kearifan lokal yang terinternalisasi ke dalam karakter peserta didik, baik dari segi pengetahuan, sikap dan keterampilan. hal tersebut dapat dilakukan dengan cara mengintegrasikan program pembelajaran pada pelajaran tertentu yang dalam hal ini pelajaran IPS yang dikombinasikan dengan penggunaan model pembelajaran Discovery Inquiry learning, selain itu peran pola asuh orang tua, serta sosialisasi dari pemerintah/Buhun yang dipimpin oleh Jaro setempat sangat berpengaruh terhadap upaya mengembangkan kecerdasan ekologis siswa SD ini. Adapun masalah yang ditemukan dalam penelitian ini belum adanya sinergitas antara 3 lingkungan pendidikan yakni, masyarakat, lembaga pendidikan dan pemerintah setempat pada khususnya.","author":[{"dropping-particle":"","family":"Ramadhan","given":"Gilang Mas","non-dropping-particle":"","parse-names":false,"suffix":""},{"dropping-particle":"","family":"Resmi","given":"Citra","non-dropping-particle":"","parse-names":false,"suffix":""}],"container-title":"Jurnal Penelitian &amp; artikel Pendidikan","id":"ITEM-1","issue":"2","issued":{"date-parts":[["2019"]]},"page":"91-102","title":"Analisis Pendidikan Karakter Berbasis Nilai Kearifan Local Cipta Gelar Sukabumi dalam Mengembangkan Kecerdasan Ekologis","type":"article-journal","volume":"11"},"uris":["http://www.mendeley.com/documents/?uuid=de6c0229-7cef-4053-b7b7-167593c895b8"]}],"mendeley":{"formattedCitation":"(Ramadhan &amp; Resmi, 2019)","plainTextFormattedCitation":"(Ramadhan &amp; Resmi, 2019)","previouslyFormattedCitation":"(Ramadhan &amp; Resmi, 2019)"},"properties":{"noteIndex":0},"schema":"https://github.com/citation-style-language/schema/raw/master/csl-citation.json"}</w:instrText>
      </w:r>
      <w:r w:rsidRPr="00446FE9">
        <w:rPr>
          <w:rFonts w:ascii="Palatino Linotype" w:hAnsi="Palatino Linotype"/>
          <w:sz w:val="20"/>
          <w:szCs w:val="20"/>
          <w:lang w:val="id-ID"/>
        </w:rPr>
        <w:fldChar w:fldCharType="separate"/>
      </w:r>
      <w:r w:rsidRPr="00446FE9">
        <w:rPr>
          <w:rFonts w:ascii="Palatino Linotype" w:hAnsi="Palatino Linotype"/>
          <w:noProof/>
          <w:sz w:val="20"/>
          <w:szCs w:val="20"/>
          <w:lang w:val="id-ID"/>
        </w:rPr>
        <w:t>(Ramadhan &amp; Resmi, 2019)</w:t>
      </w:r>
      <w:r w:rsidRPr="00446FE9">
        <w:rPr>
          <w:rFonts w:ascii="Palatino Linotype" w:hAnsi="Palatino Linotype"/>
          <w:sz w:val="20"/>
          <w:szCs w:val="20"/>
          <w:lang w:val="id-ID"/>
        </w:rPr>
        <w:fldChar w:fldCharType="end"/>
      </w:r>
      <w:r w:rsidRPr="00446FE9">
        <w:rPr>
          <w:rFonts w:ascii="Palatino Linotype" w:eastAsia="Times New Roman" w:hAnsi="Palatino Linotype"/>
          <w:sz w:val="20"/>
          <w:szCs w:val="20"/>
          <w:lang w:val="en-AU" w:eastAsia="tr-TR"/>
        </w:rPr>
        <w:t xml:space="preserve">. This undoubtedly poses a significant challenge for the younger generation to safeguard and preserve the longstanding cultural heritage. The reality is that preserving the noble values of the national culture faces numerous challenges due to the overwhelming influence of foreign cultural values that intervene with the original values of Indonesian culture </w:t>
      </w:r>
      <w:r w:rsidRPr="00446FE9">
        <w:rPr>
          <w:rFonts w:ascii="Palatino Linotype" w:hAnsi="Palatino Linotype"/>
          <w:sz w:val="20"/>
          <w:szCs w:val="20"/>
          <w:lang w:val="id-ID"/>
        </w:rPr>
        <w:fldChar w:fldCharType="begin" w:fldLock="1"/>
      </w:r>
      <w:r w:rsidRPr="00446FE9">
        <w:rPr>
          <w:rFonts w:ascii="Palatino Linotype" w:hAnsi="Palatino Linotype"/>
          <w:sz w:val="20"/>
          <w:szCs w:val="20"/>
          <w:lang w:val="id-ID"/>
        </w:rPr>
        <w:instrText>ADDIN CSL_CITATION {"citationItems":[{"id":"ITEM-1","itemData":{"author":[{"dropping-particle":"","family":"Putra Hanifa Nugraha, Elly Malihah","given":"Rini Andari","non-dropping-particle":"","parse-names":false,"suffix":""}],"id":"ITEM-1","issue":"1","issued":{"date-parts":[["2022"]]},"page":"180-197","title":"Pendidikan Karakter Berbasis Budaya Lokal Di Kampung Adat Cireundeu","type":"article-journal","volume":"2"},"uris":["http://www.mendeley.com/documents/?uuid=eabea5a0-fde8-4c7b-8ec6-2a4aed6fba9f"]}],"mendeley":{"formattedCitation":"(Putra Hanifa Nugraha, Elly Malihah, 2022)","manualFormatting":"(Nugraha et al., 2022)","plainTextFormattedCitation":"(Putra Hanifa Nugraha, Elly Malihah, 2022)","previouslyFormattedCitation":"(Putra Hanifa Nugraha, Elly Malihah, 2022)"},"properties":{"noteIndex":0},"schema":"https://github.com/citation-style-language/schema/raw/master/csl-citation.json"}</w:instrText>
      </w:r>
      <w:r w:rsidRPr="00446FE9">
        <w:rPr>
          <w:rFonts w:ascii="Palatino Linotype" w:hAnsi="Palatino Linotype"/>
          <w:sz w:val="20"/>
          <w:szCs w:val="20"/>
          <w:lang w:val="id-ID"/>
        </w:rPr>
        <w:fldChar w:fldCharType="separate"/>
      </w:r>
      <w:r w:rsidRPr="00446FE9">
        <w:rPr>
          <w:rFonts w:ascii="Palatino Linotype" w:hAnsi="Palatino Linotype"/>
          <w:noProof/>
          <w:sz w:val="20"/>
          <w:szCs w:val="20"/>
          <w:lang w:val="id-ID"/>
        </w:rPr>
        <w:t>(Nugraha et al., 2022)</w:t>
      </w:r>
      <w:r w:rsidRPr="00446FE9">
        <w:rPr>
          <w:rFonts w:ascii="Palatino Linotype" w:hAnsi="Palatino Linotype"/>
          <w:sz w:val="20"/>
          <w:szCs w:val="20"/>
          <w:lang w:val="id-ID"/>
        </w:rPr>
        <w:fldChar w:fldCharType="end"/>
      </w:r>
      <w:r w:rsidRPr="00446FE9">
        <w:rPr>
          <w:rFonts w:ascii="Palatino Linotype" w:eastAsia="Times New Roman" w:hAnsi="Palatino Linotype"/>
          <w:sz w:val="20"/>
          <w:szCs w:val="20"/>
          <w:lang w:val="en-AU" w:eastAsia="tr-TR"/>
        </w:rPr>
        <w:t xml:space="preserve">. Consequently, with the influx of foreign cultures in the era of globalization, there is a tendency for people to perceive such cultures as superior to their own, even if they are foreign. This perception can potentially suppress the cultural and artistic achievements of their own nation, leading to a gradual erosion of Indonesian identity due to the influence of foreign cultures </w:t>
      </w:r>
      <w:r w:rsidRPr="00446FE9">
        <w:rPr>
          <w:rFonts w:ascii="Palatino Linotype" w:hAnsi="Palatino Linotype"/>
          <w:sz w:val="20"/>
          <w:szCs w:val="20"/>
          <w:lang w:val="id-ID"/>
        </w:rPr>
        <w:fldChar w:fldCharType="begin" w:fldLock="1"/>
      </w:r>
      <w:r w:rsidRPr="00446FE9">
        <w:rPr>
          <w:rFonts w:ascii="Palatino Linotype" w:hAnsi="Palatino Linotype"/>
          <w:sz w:val="20"/>
          <w:szCs w:val="20"/>
          <w:lang w:val="id-ID"/>
        </w:rPr>
        <w:instrText>ADDIN CSL_CITATION {"citationItems":[{"id":"ITEM-1","itemData":{"DOI":"10.58258/jisip.v7i1.5240/http","author":[{"dropping-particle":"","family":"Suhaeb","given":"Firdaus W","non-dropping-particle":"","parse-names":false,"suffix":""},{"dropping-particle":"","family":"Ismail","given":"Ashari","non-dropping-particle":"","parse-names":false,"suffix":""}],"id":"ITEM-1","issue":"3","issued":{"date-parts":[["2023"]]},"page":"2145-2150","title":"Identitas Budaya di Era Globalisasi","type":"article-journal","volume":"7"},"uris":["http://www.mendeley.com/documents/?uuid=86785929-4c46-4055-a3f3-d69ee2e2fba8"]}],"mendeley":{"formattedCitation":"(Suhaeb &amp; Ismail, 2023)","plainTextFormattedCitation":"(Suhaeb &amp; Ismail, 2023)","previouslyFormattedCitation":"(Suhaeb &amp; Ismail, 2023)"},"properties":{"noteIndex":0},"schema":"https://github.com/citation-style-language/schema/raw/master/csl-citation.json"}</w:instrText>
      </w:r>
      <w:r w:rsidRPr="00446FE9">
        <w:rPr>
          <w:rFonts w:ascii="Palatino Linotype" w:hAnsi="Palatino Linotype"/>
          <w:sz w:val="20"/>
          <w:szCs w:val="20"/>
          <w:lang w:val="id-ID"/>
        </w:rPr>
        <w:fldChar w:fldCharType="separate"/>
      </w:r>
      <w:r w:rsidRPr="00446FE9">
        <w:rPr>
          <w:rFonts w:ascii="Palatino Linotype" w:hAnsi="Palatino Linotype"/>
          <w:noProof/>
          <w:sz w:val="20"/>
          <w:szCs w:val="20"/>
          <w:lang w:val="id-ID"/>
        </w:rPr>
        <w:t>(Suhaeb &amp; Ismail, 2023)</w:t>
      </w:r>
      <w:r w:rsidRPr="00446FE9">
        <w:rPr>
          <w:rFonts w:ascii="Palatino Linotype" w:hAnsi="Palatino Linotype"/>
          <w:sz w:val="20"/>
          <w:szCs w:val="20"/>
          <w:lang w:val="id-ID"/>
        </w:rPr>
        <w:fldChar w:fldCharType="end"/>
      </w:r>
      <w:r w:rsidRPr="00446FE9">
        <w:rPr>
          <w:rFonts w:ascii="Palatino Linotype" w:eastAsia="Times New Roman" w:hAnsi="Palatino Linotype"/>
          <w:sz w:val="20"/>
          <w:szCs w:val="20"/>
          <w:lang w:val="en-AU" w:eastAsia="tr-TR"/>
        </w:rPr>
        <w:t>.</w:t>
      </w:r>
    </w:p>
    <w:p w14:paraId="3F961360" w14:textId="77777777" w:rsidR="00446FE9" w:rsidRPr="00446FE9" w:rsidRDefault="00446FE9" w:rsidP="00446FE9">
      <w:pPr>
        <w:jc w:val="both"/>
        <w:rPr>
          <w:rFonts w:ascii="Palatino Linotype" w:eastAsia="Times New Roman" w:hAnsi="Palatino Linotype"/>
          <w:sz w:val="20"/>
          <w:szCs w:val="20"/>
          <w:lang w:eastAsia="tr-TR"/>
        </w:rPr>
      </w:pPr>
      <w:r w:rsidRPr="00446FE9">
        <w:rPr>
          <w:rFonts w:ascii="Palatino Linotype" w:eastAsia="Times New Roman" w:hAnsi="Palatino Linotype"/>
          <w:sz w:val="20"/>
          <w:szCs w:val="20"/>
          <w:lang w:val="en-AU" w:eastAsia="tr-TR"/>
        </w:rPr>
        <w:tab/>
        <w:t xml:space="preserve">The undeniable influence of globalization and modernization on the nation's way of life has inevitably led to the erosion of our country's noble cultural values. One of the prevailing issues faced by Indonesia today is the gradual fading of morality and national identity among the younger generation. The affective values of education are slowly diminishing in the youth due to the effects of globalization and modernization </w:t>
      </w:r>
      <w:r w:rsidRPr="00446FE9">
        <w:rPr>
          <w:rFonts w:ascii="Palatino Linotype" w:hAnsi="Palatino Linotype"/>
          <w:sz w:val="20"/>
          <w:szCs w:val="20"/>
          <w:lang w:val="id-ID"/>
        </w:rPr>
        <w:fldChar w:fldCharType="begin" w:fldLock="1"/>
      </w:r>
      <w:r w:rsidRPr="00446FE9">
        <w:rPr>
          <w:rFonts w:ascii="Palatino Linotype" w:hAnsi="Palatino Linotype"/>
          <w:sz w:val="20"/>
          <w:szCs w:val="20"/>
          <w:lang w:val="id-ID"/>
        </w:rPr>
        <w:instrText>ADDIN CSL_CITATION {"citationItems":[{"id":"ITEM-1","itemData":{"abstract":"Olahraga memiliki nilai-nilai pendidikan karakter. Permainan anak tradisional sebagai bagian aktivitas fisik juga memiliki nilai-nilai pendidikan karakter. Permainan anak tradisional cenderung tidak menarik untuk dimainkan. Hal ini salah satunya disebabkan oleh pengaruh arus modernisasi dengan jenis permainan modernnya. Penulisan artikel ini bertujuan untuk mengidentifikasi nilai-nilai pendidikan karakter dalam permainan tradisional anak-anak sebagai upaya untuk melestarikan permainan tradisional. Identifikasi nilai-nilai pendidikan karakter dalam permainan tradisional anak-anak dilakukan dengan kajian literatur publikasi hasil-hasil penelitian berbasis internet. Hasil identifikasi ditampilkan dalam bentuk tabel dan selanjutnya dianalisis untuk mendapatkan nilai-nilai pendidikan karakter yang dominan dalam permainan anak tradisional. Hasil identifikasi menunjukkan bahwa permainan tradisional anak memiliki nilai pendidikan karakter. Aspek karakter personal dan karakter sosial banyak ditemukan di permainan tradisional. Aspek lainnya adalah karakter kebangsaan dan karakter keagamaan.","author":[{"dropping-particle":"","family":"Ramadhani","given":"Arie","non-dropping-particle":"","parse-names":false,"suffix":""}],"container-title":"Identifikasi Nilai-nilai Pendidikan Karakter dalam Permainan Anak Tradisional","id":"ITEM-1","issued":{"date-parts":[["2018"]]},"page":"6-10","title":"Identifikasi Nilai-nilai Pendidikan Karakter Dalam Permainan Anak Tradisional","type":"article-journal"},"uris":["http://www.mendeley.com/documents/?uuid=1e0aa39f-e33e-41fb-bc36-3edfb083ec37"]}],"mendeley":{"formattedCitation":"(Ramadhani, 2018)","plainTextFormattedCitation":"(Ramadhani, 2018)","previouslyFormattedCitation":"(Ramadhani, 2018)"},"properties":{"noteIndex":0},"schema":"https://github.com/citation-style-language/schema/raw/master/csl-citation.json"}</w:instrText>
      </w:r>
      <w:r w:rsidRPr="00446FE9">
        <w:rPr>
          <w:rFonts w:ascii="Palatino Linotype" w:hAnsi="Palatino Linotype"/>
          <w:sz w:val="20"/>
          <w:szCs w:val="20"/>
          <w:lang w:val="id-ID"/>
        </w:rPr>
        <w:fldChar w:fldCharType="separate"/>
      </w:r>
      <w:r w:rsidRPr="00446FE9">
        <w:rPr>
          <w:rFonts w:ascii="Palatino Linotype" w:hAnsi="Palatino Linotype"/>
          <w:noProof/>
          <w:sz w:val="20"/>
          <w:szCs w:val="20"/>
          <w:lang w:val="id-ID"/>
        </w:rPr>
        <w:t>(Ramadhani, 2018)</w:t>
      </w:r>
      <w:r w:rsidRPr="00446FE9">
        <w:rPr>
          <w:rFonts w:ascii="Palatino Linotype" w:hAnsi="Palatino Linotype"/>
          <w:sz w:val="20"/>
          <w:szCs w:val="20"/>
          <w:lang w:val="id-ID"/>
        </w:rPr>
        <w:fldChar w:fldCharType="end"/>
      </w:r>
      <w:r w:rsidRPr="00446FE9">
        <w:rPr>
          <w:rFonts w:ascii="Palatino Linotype" w:eastAsia="Times New Roman" w:hAnsi="Palatino Linotype"/>
          <w:sz w:val="20"/>
          <w:szCs w:val="20"/>
          <w:lang w:val="en-AU" w:eastAsia="tr-TR"/>
        </w:rPr>
        <w:t xml:space="preserve">. The diversity of foreign cultures has given rise to groups suspected of having a stronger affinity for, admiration of, and adoration for foreign cultures, seemingly eroding their love for their homeland, their own culture, and their nation </w:t>
      </w:r>
      <w:r w:rsidRPr="00446FE9">
        <w:rPr>
          <w:rFonts w:ascii="Palatino Linotype" w:hAnsi="Palatino Linotype"/>
          <w:sz w:val="20"/>
          <w:szCs w:val="20"/>
          <w:lang w:val="id-ID"/>
        </w:rPr>
        <w:fldChar w:fldCharType="begin" w:fldLock="1"/>
      </w:r>
      <w:r w:rsidRPr="00446FE9">
        <w:rPr>
          <w:rFonts w:ascii="Palatino Linotype" w:hAnsi="Palatino Linotype"/>
          <w:sz w:val="20"/>
          <w:szCs w:val="20"/>
          <w:lang w:val="id-ID"/>
        </w:rPr>
        <w:instrText>ADDIN CSL_CITATION {"citationItems":[{"id":"ITEM-1","itemData":{"abstract":"… manajemen pertahanan, menguatkan Nasionalisme, semangat bela negara dan perasaan cinta tanah air melalui seni … di suatu pagelaran karya seni. Guna mendukung terbentuknya …","author":[{"dropping-particle":"","family":"Pramitasari","given":"Wahyu Arum","non-dropping-particle":"","parse-names":false,"suffix":""}],"container-title":"Jurnal Education and development","id":"ITEM-1","issue":"4","issued":{"date-parts":[["2021"]]},"page":"23-27","title":"Penanaman Nilai-Nilai Nasionalisme Melalui Pertunjukan Seni dan Budaya","type":"article-journal","volume":"9"},"uris":["http://www.mendeley.com/documents/?uuid=1366b0e8-56ad-4c7c-a5a9-85c47658041c"]}],"mendeley":{"formattedCitation":"(Pramitasari, 2021)","plainTextFormattedCitation":"(Pramitasari, 2021)","previouslyFormattedCitation":"(Pramitasari, 2021)"},"properties":{"noteIndex":0},"schema":"https://github.com/citation-style-language/schema/raw/master/csl-citation.json"}</w:instrText>
      </w:r>
      <w:r w:rsidRPr="00446FE9">
        <w:rPr>
          <w:rFonts w:ascii="Palatino Linotype" w:hAnsi="Palatino Linotype"/>
          <w:sz w:val="20"/>
          <w:szCs w:val="20"/>
          <w:lang w:val="id-ID"/>
        </w:rPr>
        <w:fldChar w:fldCharType="separate"/>
      </w:r>
      <w:r w:rsidRPr="00446FE9">
        <w:rPr>
          <w:rFonts w:ascii="Palatino Linotype" w:hAnsi="Palatino Linotype"/>
          <w:noProof/>
          <w:sz w:val="20"/>
          <w:szCs w:val="20"/>
          <w:lang w:val="id-ID"/>
        </w:rPr>
        <w:t>(Pramitasari, 2021)</w:t>
      </w:r>
      <w:r w:rsidRPr="00446FE9">
        <w:rPr>
          <w:rFonts w:ascii="Palatino Linotype" w:hAnsi="Palatino Linotype"/>
          <w:sz w:val="20"/>
          <w:szCs w:val="20"/>
          <w:lang w:val="id-ID"/>
        </w:rPr>
        <w:fldChar w:fldCharType="end"/>
      </w:r>
      <w:r w:rsidRPr="00446FE9">
        <w:rPr>
          <w:rFonts w:ascii="Palatino Linotype" w:hAnsi="Palatino Linotype"/>
          <w:sz w:val="20"/>
          <w:szCs w:val="20"/>
        </w:rPr>
        <w:t>.</w:t>
      </w:r>
    </w:p>
    <w:p w14:paraId="7B72139A" w14:textId="77777777" w:rsidR="00446FE9" w:rsidRPr="00446FE9" w:rsidRDefault="00446FE9" w:rsidP="00446FE9">
      <w:pPr>
        <w:ind w:firstLine="720"/>
        <w:jc w:val="both"/>
        <w:rPr>
          <w:rFonts w:ascii="Palatino Linotype" w:eastAsia="Times New Roman" w:hAnsi="Palatino Linotype"/>
          <w:sz w:val="20"/>
          <w:szCs w:val="20"/>
          <w:lang w:val="en-AU" w:eastAsia="tr-TR"/>
        </w:rPr>
      </w:pPr>
      <w:r w:rsidRPr="00446FE9">
        <w:rPr>
          <w:rFonts w:ascii="Palatino Linotype" w:eastAsia="Times New Roman" w:hAnsi="Palatino Linotype"/>
          <w:sz w:val="20"/>
          <w:szCs w:val="20"/>
          <w:lang w:val="en-AU" w:eastAsia="tr-TR"/>
        </w:rPr>
        <w:t xml:space="preserve">Indonesia, as an archipelagic nation, boasts a wealth of diverse ethnic groups and cultures, each with its own unique expressions. This diversity forms the national identity of Indonesia, a nation rich in ethnicities and traditional cultural expressions. These traditional cultural expressions, serving as identity markers and cultural legacies, evolve from various activities and creativity within indigenous communities, each with its distinct characteristics </w:t>
      </w:r>
      <w:r w:rsidRPr="00446FE9">
        <w:rPr>
          <w:rFonts w:ascii="Palatino Linotype" w:hAnsi="Palatino Linotype"/>
          <w:sz w:val="20"/>
          <w:szCs w:val="20"/>
          <w:lang w:val="id-ID"/>
        </w:rPr>
        <w:fldChar w:fldCharType="begin" w:fldLock="1"/>
      </w:r>
      <w:r w:rsidRPr="00446FE9">
        <w:rPr>
          <w:rFonts w:ascii="Palatino Linotype" w:hAnsi="Palatino Linotype"/>
          <w:sz w:val="20"/>
          <w:szCs w:val="20"/>
          <w:lang w:val="id-ID"/>
        </w:rPr>
        <w:instrText>ADDIN CSL_CITATION {"citationItems":[{"id":"ITEM-1","itemData":{"DOI":"10.29408/edc.v17i1.5520","abstract":"The Sasak community has a diversity of customs, arts, and culture as well as traditions that have been passed down from generation to generation, including the Belaq Tangkel tradition which is part of the ritual during the first pregnancy. This study aims to find the concept of science in the ritual of belaq tangkel in the tradition of the Sasak tribe that can be implemented in learning. This research is an ethnographic study. Data were collected through various literature studies, field observations, and interviews with informants who understand the implementation of the Belaq Tangkel ritual in the traditions of the Sasak people. The results of this study indicate that in the Sasak community, pregnancy is considered a gift (paice) given by God to a family. Therefore, the phases of pregnancy are greeted with certain rituals which are a form of gratitude for being given this gift. One of the rituals performed is the Belaq Tangkel ritual. This ritual is carried out when the womb enters the age of 7 months. The Belaq Tangkel (breaking coconut) ritual is a ritual to ask God Almighty, so that the mother will be facilitated in the birthing process and the child will become a pious and pious child like water and the contents of a clean and white coconut. This ritual tradition is a tradition passed down from generation to generation from the ancestors which is believed to be a ritual to honor the child in the womb and is a deposit that must be guarded and protected and given love by both parents. The Belaq Tangkel tradition is carried out in two stages. The stages of the ritual are reconstructed from the original knowledge of the community into scientific knowledge that has the potential to be used as a science learning resource.","author":[{"dropping-particle":"","family":"Mukti","given":"Husnul","non-dropping-particle":"","parse-names":false,"suffix":""},{"dropping-particle":"","family":"Rahmawati","given":"B Fitri","non-dropping-particle":"","parse-names":false,"suffix":""},{"dropping-particle":"","family":"Marzuki","given":"M. Marzuki","non-dropping-particle":"","parse-names":false,"suffix":""}],"container-title":"Educatio","id":"ITEM-1","issue":"1","issued":{"date-parts":[["2022"]]},"page":"41-53","title":"Kajian Etnosains Dalam Ritual Belaq Tangkel Pada Masyarakat Suku Sasak Sebagai Sumber Belajar IPA","type":"article-journal","volume":"17"},"uris":["http://www.mendeley.com/documents/?uuid=f75211b6-8969-4b29-b55c-2246db7fe349"]}],"mendeley":{"formattedCitation":"(Mukti et al., 2022)","plainTextFormattedCitation":"(Mukti et al., 2022)","previouslyFormattedCitation":"(Mukti et al., 2022)"},"properties":{"noteIndex":0},"schema":"https://github.com/citation-style-language/schema/raw/master/csl-citation.json"}</w:instrText>
      </w:r>
      <w:r w:rsidRPr="00446FE9">
        <w:rPr>
          <w:rFonts w:ascii="Palatino Linotype" w:hAnsi="Palatino Linotype"/>
          <w:sz w:val="20"/>
          <w:szCs w:val="20"/>
          <w:lang w:val="id-ID"/>
        </w:rPr>
        <w:fldChar w:fldCharType="separate"/>
      </w:r>
      <w:r w:rsidRPr="00446FE9">
        <w:rPr>
          <w:rFonts w:ascii="Palatino Linotype" w:hAnsi="Palatino Linotype"/>
          <w:noProof/>
          <w:sz w:val="20"/>
          <w:szCs w:val="20"/>
          <w:lang w:val="id-ID"/>
        </w:rPr>
        <w:t>(Mukti et al., 2022)</w:t>
      </w:r>
      <w:r w:rsidRPr="00446FE9">
        <w:rPr>
          <w:rFonts w:ascii="Palatino Linotype" w:hAnsi="Palatino Linotype"/>
          <w:sz w:val="20"/>
          <w:szCs w:val="20"/>
          <w:lang w:val="id-ID"/>
        </w:rPr>
        <w:fldChar w:fldCharType="end"/>
      </w:r>
      <w:r w:rsidRPr="00446FE9">
        <w:rPr>
          <w:rFonts w:ascii="Palatino Linotype" w:eastAsia="Times New Roman" w:hAnsi="Palatino Linotype"/>
          <w:sz w:val="20"/>
          <w:szCs w:val="20"/>
          <w:lang w:val="en-AU" w:eastAsia="tr-TR"/>
        </w:rPr>
        <w:t xml:space="preserve">. Nearly every region in Indonesia exhibits diverse ethnicities and cultures, including elements such as wayang (shadow puppetry), batik, </w:t>
      </w:r>
      <w:r w:rsidRPr="00446FE9">
        <w:rPr>
          <w:rFonts w:ascii="Palatino Linotype" w:eastAsia="Times New Roman" w:hAnsi="Palatino Linotype"/>
          <w:sz w:val="20"/>
          <w:szCs w:val="20"/>
          <w:lang w:val="en-AU" w:eastAsia="tr-TR"/>
        </w:rPr>
        <w:lastRenderedPageBreak/>
        <w:t xml:space="preserve">keris (traditional dagger), traditional dances, musical instruments, regional songs, traditions, and more </w:t>
      </w:r>
      <w:r w:rsidRPr="00446FE9">
        <w:rPr>
          <w:rFonts w:ascii="Palatino Linotype" w:hAnsi="Palatino Linotype"/>
          <w:sz w:val="20"/>
          <w:szCs w:val="20"/>
          <w:lang w:val="id-ID"/>
        </w:rPr>
        <w:fldChar w:fldCharType="begin" w:fldLock="1"/>
      </w:r>
      <w:r w:rsidRPr="00446FE9">
        <w:rPr>
          <w:rFonts w:ascii="Palatino Linotype" w:hAnsi="Palatino Linotype"/>
          <w:sz w:val="20"/>
          <w:szCs w:val="20"/>
          <w:lang w:val="id-ID"/>
        </w:rPr>
        <w:instrText>ADDIN CSL_CITATION {"citationItems":[{"id":"ITEM-1","itemData":{"DOI":"10.33652/handep.v3i2.113","ISSN":"2614-0209","abstract":"Tradisi Apitan merupakan salah satu bentuk upacara selamatan dalam rangka mensyukuri nikmat Tuhan Yang Maha Esa. Penelitian ini mengkaji mengenai proses ritual tradisi Apitan dan nilai-nilai pendidikan karakter yang terkandung dalam tradisi Apitan di Desa Serangan, Kecamatan Bonang, Kabupaten Demak. Tujuan penelitian ini adalah untuk mengetahui proses ritual dan nilai-nilai pendidikan karakter yang terkandung dalam tradisi Apitan di Desa Serangan, Kecamatan Bonang, Kabupaten Demak. Metode yang digunakan dalam penelitian ini adalah metode kualitatif dengan teknik pengambilan data berupa observasi, wawancara, dan dokumentasi. Hasil penelitian ini menunjukkan bahwa proses ritual dalam pelaksanaan tradisi Apitan dimulai dari pembukaan, sambutan, doa Apitan, makan bersama, pertunjukan wayang, dan penutupan. Selain itu, dalam pelaksanaan tradisi Apitan terdapat nilai-nilai pendidikan karakter yang dapat diperoleh di antaranya adalah sikap religius, jujur, disiplin, cinta tanah air, toleransi, cinta damai, peduli lingkungan, peduli sosial, dan bertanggung jawab. Hal lain yang perlu diteladani oleh generasi muda bahwa tradisi Apitan dijadikan sebagai warisan budaya leluhur bangsa Indonesia yang harus dijaga dan dilestarikan.","author":[{"dropping-particle":"","family":"Nikmah","given":"Faridhatun","non-dropping-particle":"","parse-names":false,"suffix":""}],"container-title":"Handep: Jurnal Sejarah dan Budaya","id":"ITEM-1","issue":"2","issued":{"date-parts":[["2020"]]},"page":"215-232","title":"Nilai-Nilai Pendidikan Karakter Dalam Tradisi Apitan Di Desa Serangan, Kecamatan Bonang, Kabupaten Demak","type":"article-journal","volume":"3"},"uris":["http://www.mendeley.com/documents/?uuid=c4a7de1e-5303-48ad-af8c-2d53ab475a93"]}],"mendeley":{"formattedCitation":"(Nikmah, 2020)","plainTextFormattedCitation":"(Nikmah, 2020)","previouslyFormattedCitation":"(Nikmah, 2020)"},"properties":{"noteIndex":0},"schema":"https://github.com/citation-style-language/schema/raw/master/csl-citation.json"}</w:instrText>
      </w:r>
      <w:r w:rsidRPr="00446FE9">
        <w:rPr>
          <w:rFonts w:ascii="Palatino Linotype" w:hAnsi="Palatino Linotype"/>
          <w:sz w:val="20"/>
          <w:szCs w:val="20"/>
          <w:lang w:val="id-ID"/>
        </w:rPr>
        <w:fldChar w:fldCharType="separate"/>
      </w:r>
      <w:r w:rsidRPr="00446FE9">
        <w:rPr>
          <w:rFonts w:ascii="Palatino Linotype" w:hAnsi="Palatino Linotype"/>
          <w:noProof/>
          <w:sz w:val="20"/>
          <w:szCs w:val="20"/>
          <w:lang w:val="id-ID"/>
        </w:rPr>
        <w:t>(Nikmah, 2020)</w:t>
      </w:r>
      <w:r w:rsidRPr="00446FE9">
        <w:rPr>
          <w:rFonts w:ascii="Palatino Linotype" w:hAnsi="Palatino Linotype"/>
          <w:sz w:val="20"/>
          <w:szCs w:val="20"/>
          <w:lang w:val="id-ID"/>
        </w:rPr>
        <w:fldChar w:fldCharType="end"/>
      </w:r>
      <w:r w:rsidRPr="00446FE9">
        <w:rPr>
          <w:rFonts w:ascii="Palatino Linotype" w:eastAsia="Times New Roman" w:hAnsi="Palatino Linotype"/>
          <w:sz w:val="20"/>
          <w:szCs w:val="20"/>
          <w:lang w:val="en-AU" w:eastAsia="tr-TR"/>
        </w:rPr>
        <w:t xml:space="preserve">. Indonesia's National Culture is widely recognized globally for its profound and noble values. Many of these cultural values are still deeply embedded in traditional ceremonies </w:t>
      </w:r>
      <w:r w:rsidRPr="00446FE9">
        <w:rPr>
          <w:rFonts w:ascii="Palatino Linotype" w:hAnsi="Palatino Linotype"/>
          <w:sz w:val="20"/>
          <w:szCs w:val="20"/>
          <w:lang w:val="id-ID"/>
        </w:rPr>
        <w:fldChar w:fldCharType="begin" w:fldLock="1"/>
      </w:r>
      <w:r w:rsidRPr="00446FE9">
        <w:rPr>
          <w:rFonts w:ascii="Palatino Linotype" w:hAnsi="Palatino Linotype"/>
          <w:sz w:val="20"/>
          <w:szCs w:val="20"/>
          <w:lang w:val="id-ID"/>
        </w:rPr>
        <w:instrText>ADDIN CSL_CITATION {"citationItems":[{"id":"ITEM-1","itemData":{"author":[{"dropping-particle":"","family":"Rusman","given":"Hadi","non-dropping-particle":"","parse-names":false,"suffix":""}],"container-title":"JUPE: Jurnal Pendidikan Mandala","id":"ITEM-1","issue":"5","issued":{"date-parts":[["2019"]]},"page":"276-280","title":"JUPE: Jurnal Pendidikan Mandala","type":"article-journal","volume":"4"},"uris":["http://www.mendeley.com/documents/?uuid=d3a8a4ba-c1d5-4a4b-800a-cacba4fe92ca"]}],"mendeley":{"formattedCitation":"(Rusman, 2019)","plainTextFormattedCitation":"(Rusman, 2019)","previouslyFormattedCitation":"(Rusman, 2019)"},"properties":{"noteIndex":0},"schema":"https://github.com/citation-style-language/schema/raw/master/csl-citation.json"}</w:instrText>
      </w:r>
      <w:r w:rsidRPr="00446FE9">
        <w:rPr>
          <w:rFonts w:ascii="Palatino Linotype" w:hAnsi="Palatino Linotype"/>
          <w:sz w:val="20"/>
          <w:szCs w:val="20"/>
          <w:lang w:val="id-ID"/>
        </w:rPr>
        <w:fldChar w:fldCharType="separate"/>
      </w:r>
      <w:r w:rsidRPr="00446FE9">
        <w:rPr>
          <w:rFonts w:ascii="Palatino Linotype" w:hAnsi="Palatino Linotype"/>
          <w:noProof/>
          <w:sz w:val="20"/>
          <w:szCs w:val="20"/>
          <w:lang w:val="id-ID"/>
        </w:rPr>
        <w:t>(Rusman, 2019)</w:t>
      </w:r>
      <w:r w:rsidRPr="00446FE9">
        <w:rPr>
          <w:rFonts w:ascii="Palatino Linotype" w:hAnsi="Palatino Linotype"/>
          <w:sz w:val="20"/>
          <w:szCs w:val="20"/>
          <w:lang w:val="id-ID"/>
        </w:rPr>
        <w:fldChar w:fldCharType="end"/>
      </w:r>
      <w:r w:rsidRPr="00446FE9">
        <w:rPr>
          <w:rFonts w:ascii="Palatino Linotype" w:eastAsia="Times New Roman" w:hAnsi="Palatino Linotype"/>
          <w:sz w:val="20"/>
          <w:szCs w:val="20"/>
          <w:lang w:val="en-AU" w:eastAsia="tr-TR"/>
        </w:rPr>
        <w:t>.</w:t>
      </w:r>
    </w:p>
    <w:p w14:paraId="6266F0F5" w14:textId="77777777" w:rsidR="00446FE9" w:rsidRPr="00446FE9" w:rsidRDefault="00446FE9" w:rsidP="00446FE9">
      <w:pPr>
        <w:ind w:firstLine="720"/>
        <w:jc w:val="both"/>
        <w:rPr>
          <w:rFonts w:ascii="Palatino Linotype" w:eastAsia="Times New Roman" w:hAnsi="Palatino Linotype"/>
          <w:sz w:val="20"/>
          <w:szCs w:val="20"/>
          <w:lang w:val="en-AU" w:eastAsia="tr-TR"/>
        </w:rPr>
      </w:pPr>
      <w:r w:rsidRPr="00446FE9">
        <w:rPr>
          <w:rFonts w:ascii="Palatino Linotype" w:eastAsia="Times New Roman" w:hAnsi="Palatino Linotype"/>
          <w:sz w:val="20"/>
          <w:szCs w:val="20"/>
          <w:lang w:val="en-AU" w:eastAsia="tr-TR"/>
        </w:rPr>
        <w:t>Among the diverse cultures in Indonesia, the Sasak ethnic group in Sembalun Village, East Lombok, stands out. Sembalun Village is one of the oldest villages on the island of Lombok, characterized by the presence of traditional houses known as "</w:t>
      </w:r>
      <w:r w:rsidRPr="00446FE9">
        <w:rPr>
          <w:rFonts w:ascii="Palatino Linotype" w:eastAsia="Times New Roman" w:hAnsi="Palatino Linotype"/>
          <w:i/>
          <w:sz w:val="20"/>
          <w:szCs w:val="20"/>
          <w:lang w:val="en-AU" w:eastAsia="tr-TR"/>
        </w:rPr>
        <w:t>rumah adat desa beleq</w:t>
      </w:r>
      <w:r w:rsidRPr="00446FE9">
        <w:rPr>
          <w:rFonts w:ascii="Palatino Linotype" w:eastAsia="Times New Roman" w:hAnsi="Palatino Linotype"/>
          <w:sz w:val="20"/>
          <w:szCs w:val="20"/>
          <w:lang w:val="en-AU" w:eastAsia="tr-TR"/>
        </w:rPr>
        <w:t xml:space="preserve">" serving as evidence of the existence of the indigenous community in Sembalun </w:t>
      </w:r>
      <w:r w:rsidRPr="00446FE9">
        <w:rPr>
          <w:rFonts w:ascii="Palatino Linotype" w:eastAsia="Times New Roman" w:hAnsi="Palatino Linotype"/>
          <w:sz w:val="20"/>
          <w:szCs w:val="20"/>
          <w:lang w:val="en-AU" w:eastAsia="tr-TR"/>
        </w:rPr>
        <w:fldChar w:fldCharType="begin" w:fldLock="1"/>
      </w:r>
      <w:r w:rsidRPr="00446FE9">
        <w:rPr>
          <w:rFonts w:ascii="Palatino Linotype" w:eastAsia="Times New Roman" w:hAnsi="Palatino Linotype"/>
          <w:sz w:val="20"/>
          <w:szCs w:val="20"/>
          <w:lang w:val="en-AU" w:eastAsia="tr-TR"/>
        </w:rPr>
        <w:instrText>ADDIN CSL_CITATION {"citationItems":[{"id":"ITEM-1","itemData":{"ISSN":"22778616","abstract":"Ecotourism should be a facilitator, where each woman takes her role according to the abilities and influences of the surrounding environment. The presence of ecotourism also gave a different response to the group of village women in the Sembalun Lawang ecotourism area, East Lombok. The results of the study show that women involved in ecotourism are motivated by their desire to play a role in the public sector, increase their capacity and want to improve the family economy. While the group of women who did not follow the changes in the presence of ecotourism was caused by cultural factors, social construction by patriarchal culture, and their desire not to fully involve themselves in the ecotourism sector.","author":[{"dropping-particle":"","family":"Ariani","given":"Desti","non-dropping-particle":"","parse-names":false,"suffix":""},{"dropping-particle":"","family":"Zuska","given":"Fikarwin","non-dropping-particle":"","parse-names":false,"suffix":""},{"dropping-particle":"","family":"Manurung","given":"Ria","non-dropping-particle":"","parse-names":false,"suffix":""},{"dropping-particle":"","family":"Ismail","given":"Rizabuana","non-dropping-particle":"","parse-names":false,"suffix":""},{"dropping-particle":"","family":"Munthe","given":"Hadriana Marhaeni","non-dropping-particle":"","parse-names":false,"suffix":""}],"container-title":"International Journal of Scientific and Technology Research","id":"ITEM-1","issue":"12","issued":{"date-parts":[["2019"]]},"page":"1152-1160","title":"Village woman in sembalun lawang ecotourism area, at the foot of rinjani volcano, east lombok, indonesia","type":"article-journal","volume":"8"},"uris":["http://www.mendeley.com/documents/?uuid=d70a0a33-6490-47e5-84a7-0501037d72d0"]}],"mendeley":{"formattedCitation":"(Ariani et al., 2019)","plainTextFormattedCitation":"(Ariani et al., 2019)","previouslyFormattedCitation":"(Ariani et al., 2019)"},"properties":{"noteIndex":0},"schema":"https://github.com/citation-style-language/schema/raw/master/csl-citation.json"}</w:instrText>
      </w:r>
      <w:r w:rsidRPr="00446FE9">
        <w:rPr>
          <w:rFonts w:ascii="Palatino Linotype" w:eastAsia="Times New Roman" w:hAnsi="Palatino Linotype"/>
          <w:sz w:val="20"/>
          <w:szCs w:val="20"/>
          <w:lang w:val="en-AU" w:eastAsia="tr-TR"/>
        </w:rPr>
        <w:fldChar w:fldCharType="separate"/>
      </w:r>
      <w:r w:rsidRPr="00446FE9">
        <w:rPr>
          <w:rFonts w:ascii="Palatino Linotype" w:eastAsia="Times New Roman" w:hAnsi="Palatino Linotype"/>
          <w:noProof/>
          <w:sz w:val="20"/>
          <w:szCs w:val="20"/>
          <w:lang w:val="en-AU" w:eastAsia="tr-TR"/>
        </w:rPr>
        <w:t>(Ariani et al., 2019)</w:t>
      </w:r>
      <w:r w:rsidRPr="00446FE9">
        <w:rPr>
          <w:rFonts w:ascii="Palatino Linotype" w:eastAsia="Times New Roman" w:hAnsi="Palatino Linotype"/>
          <w:sz w:val="20"/>
          <w:szCs w:val="20"/>
          <w:lang w:val="en-AU" w:eastAsia="tr-TR"/>
        </w:rPr>
        <w:fldChar w:fldCharType="end"/>
      </w:r>
      <w:r w:rsidRPr="00446FE9">
        <w:rPr>
          <w:rFonts w:ascii="Palatino Linotype" w:eastAsia="Times New Roman" w:hAnsi="Palatino Linotype"/>
          <w:sz w:val="20"/>
          <w:szCs w:val="20"/>
          <w:lang w:val="en-AU" w:eastAsia="tr-TR"/>
        </w:rPr>
        <w:t xml:space="preserve">. Additionally, historical sites, cultural attractions such as dances, musical instruments, and traditional rituals make Sembalun Village rich in cultural values. One such well-preserved traditional ritual is the </w:t>
      </w:r>
      <w:r w:rsidRPr="00446FE9">
        <w:rPr>
          <w:rFonts w:ascii="Palatino Linotype" w:eastAsia="Times New Roman" w:hAnsi="Palatino Linotype"/>
          <w:i/>
          <w:sz w:val="20"/>
          <w:szCs w:val="20"/>
          <w:lang w:val="en-AU" w:eastAsia="tr-TR"/>
        </w:rPr>
        <w:t>Ngayu-ayu</w:t>
      </w:r>
      <w:r w:rsidRPr="00446FE9">
        <w:rPr>
          <w:rFonts w:ascii="Palatino Linotype" w:eastAsia="Times New Roman" w:hAnsi="Palatino Linotype"/>
          <w:sz w:val="20"/>
          <w:szCs w:val="20"/>
          <w:lang w:val="en-AU" w:eastAsia="tr-TR"/>
        </w:rPr>
        <w:t xml:space="preserve"> ritual. The </w:t>
      </w:r>
      <w:r w:rsidRPr="00446FE9">
        <w:rPr>
          <w:rFonts w:ascii="Palatino Linotype" w:eastAsia="Times New Roman" w:hAnsi="Palatino Linotype"/>
          <w:i/>
          <w:sz w:val="20"/>
          <w:szCs w:val="20"/>
          <w:lang w:val="en-AU" w:eastAsia="tr-TR"/>
        </w:rPr>
        <w:t>Ngayu-ayu</w:t>
      </w:r>
      <w:r w:rsidRPr="00446FE9">
        <w:rPr>
          <w:rFonts w:ascii="Palatino Linotype" w:eastAsia="Times New Roman" w:hAnsi="Palatino Linotype"/>
          <w:sz w:val="20"/>
          <w:szCs w:val="20"/>
          <w:lang w:val="en-AU" w:eastAsia="tr-TR"/>
        </w:rPr>
        <w:t xml:space="preserve"> ritual is an expression of gratitude to the Almighty for the abundance of harvest, protection from disasters, and the community's hoped-for avoidance of diseases that were once prevalent in the local population (Ariadi, 2022). </w:t>
      </w:r>
      <w:r w:rsidRPr="00446FE9">
        <w:rPr>
          <w:rFonts w:ascii="Palatino Linotype" w:eastAsia="Times New Roman" w:hAnsi="Palatino Linotype"/>
          <w:i/>
          <w:sz w:val="20"/>
          <w:szCs w:val="20"/>
          <w:lang w:val="en-AU" w:eastAsia="tr-TR"/>
        </w:rPr>
        <w:t>Ngayu-ayu</w:t>
      </w:r>
      <w:r w:rsidRPr="00446FE9">
        <w:rPr>
          <w:rFonts w:ascii="Palatino Linotype" w:eastAsia="Times New Roman" w:hAnsi="Palatino Linotype"/>
          <w:sz w:val="20"/>
          <w:szCs w:val="20"/>
          <w:lang w:val="en-AU" w:eastAsia="tr-TR"/>
        </w:rPr>
        <w:t>, which translates to seeking prosperity and rejecting adversity (</w:t>
      </w:r>
      <w:r w:rsidRPr="00446FE9">
        <w:rPr>
          <w:rFonts w:ascii="Palatino Linotype" w:eastAsia="Times New Roman" w:hAnsi="Palatino Linotype"/>
          <w:i/>
          <w:sz w:val="20"/>
          <w:szCs w:val="20"/>
          <w:lang w:val="en-AU" w:eastAsia="tr-TR"/>
        </w:rPr>
        <w:t>batang musibah</w:t>
      </w:r>
      <w:r w:rsidRPr="00446FE9">
        <w:rPr>
          <w:rFonts w:ascii="Palatino Linotype" w:eastAsia="Times New Roman" w:hAnsi="Palatino Linotype"/>
          <w:sz w:val="20"/>
          <w:szCs w:val="20"/>
          <w:lang w:val="en-AU" w:eastAsia="tr-TR"/>
        </w:rPr>
        <w:t xml:space="preserve">) </w:t>
      </w:r>
      <w:r w:rsidRPr="00446FE9">
        <w:rPr>
          <w:rFonts w:ascii="Palatino Linotype" w:eastAsia="Times New Roman" w:hAnsi="Palatino Linotype"/>
          <w:sz w:val="20"/>
          <w:szCs w:val="20"/>
          <w:lang w:val="en-AU" w:eastAsia="tr-TR"/>
        </w:rPr>
        <w:fldChar w:fldCharType="begin" w:fldLock="1"/>
      </w:r>
      <w:r w:rsidRPr="00446FE9">
        <w:rPr>
          <w:rFonts w:ascii="Palatino Linotype" w:eastAsia="Times New Roman" w:hAnsi="Palatino Linotype"/>
          <w:sz w:val="20"/>
          <w:szCs w:val="20"/>
          <w:lang w:val="en-AU" w:eastAsia="tr-TR"/>
        </w:rPr>
        <w:instrText>ADDIN CSL_CITATION {"citationItems":[{"id":"ITEM-1","itemData":{"DOI":"10.20414/ujis.v24i1.392","ISSN":"23557648","abstract":"This study aims to analyze the relevance of Islamic values to the local cultural values of Sasak Lombok community, and the role of pondok pesantern (Islamic boarding schools) in integrating both of them in building student character in educational practices. This is important because there is a phenomenon that certain religious group contradistinguish between Islam and local traditions. Even in many cases local traditions are considered to lead to heresy and novelty. Through field studies with a qualitative approach, and applying Thomas Lickona's theory as the theoretical framework, this study argues that substantively, Islam and local culture have relevance to the local traditions of Sasak society. In this context, pondok pesantren have a strategic role that successfully integrates the two. On the one hand, pondok pesantren grows from the community itself, and on the other hand, it is also an Islamic educational institution. This position makes it possible for pondok pesantren to maintain the character of the santri by integrating local culture and religion as the basis for character education. Practically, the pattern of character development based on the wisdom of Sasak culture is carried out through three stages: Moral knowing, moral feeling, and moral action. These three stages succeeded in bringing together Islam and the local tradition of Sasak in educational practice.","author":[{"dropping-particle":"","family":"Nashuddin","given":"","non-dropping-particle":"","parse-names":false,"suffix":""}],"container-title":"Ulumuna","id":"ITEM-1","issue":"1","issued":{"date-parts":[["2020"]]},"page":"155-182","title":"Islamic values and sasak local wisdoms: The pattern of educational character at nw selaparang pesantren, lombok","type":"article-journal","volume":"24"},"uris":["http://www.mendeley.com/documents/?uuid=2e3d2231-643d-41b0-b2a2-3ea3e0ade541"]}],"mendeley":{"formattedCitation":"(Nashuddin, 2020)","plainTextFormattedCitation":"(Nashuddin, 2020)","previouslyFormattedCitation":"(Nashuddin, 2020)"},"properties":{"noteIndex":0},"schema":"https://github.com/citation-style-language/schema/raw/master/csl-citation.json"}</w:instrText>
      </w:r>
      <w:r w:rsidRPr="00446FE9">
        <w:rPr>
          <w:rFonts w:ascii="Palatino Linotype" w:eastAsia="Times New Roman" w:hAnsi="Palatino Linotype"/>
          <w:sz w:val="20"/>
          <w:szCs w:val="20"/>
          <w:lang w:val="en-AU" w:eastAsia="tr-TR"/>
        </w:rPr>
        <w:fldChar w:fldCharType="separate"/>
      </w:r>
      <w:r w:rsidRPr="00446FE9">
        <w:rPr>
          <w:rFonts w:ascii="Palatino Linotype" w:eastAsia="Times New Roman" w:hAnsi="Palatino Linotype"/>
          <w:noProof/>
          <w:sz w:val="20"/>
          <w:szCs w:val="20"/>
          <w:lang w:val="en-AU" w:eastAsia="tr-TR"/>
        </w:rPr>
        <w:t>(Nashuddin, 2020)</w:t>
      </w:r>
      <w:r w:rsidRPr="00446FE9">
        <w:rPr>
          <w:rFonts w:ascii="Palatino Linotype" w:eastAsia="Times New Roman" w:hAnsi="Palatino Linotype"/>
          <w:sz w:val="20"/>
          <w:szCs w:val="20"/>
          <w:lang w:val="en-AU" w:eastAsia="tr-TR"/>
        </w:rPr>
        <w:fldChar w:fldCharType="end"/>
      </w:r>
      <w:r w:rsidRPr="00446FE9">
        <w:rPr>
          <w:rFonts w:ascii="Palatino Linotype" w:eastAsia="Times New Roman" w:hAnsi="Palatino Linotype"/>
          <w:sz w:val="20"/>
          <w:szCs w:val="20"/>
          <w:lang w:val="en-AU" w:eastAsia="tr-TR"/>
        </w:rPr>
        <w:t xml:space="preserve">, is a tradition that, according to a Sasak community in Sade Village, establishes a close connection with the spirits of the ancestors </w:t>
      </w:r>
      <w:r w:rsidRPr="00446FE9">
        <w:rPr>
          <w:rFonts w:ascii="Palatino Linotype" w:eastAsia="Times New Roman" w:hAnsi="Palatino Linotype"/>
          <w:sz w:val="20"/>
          <w:szCs w:val="20"/>
          <w:lang w:val="en-AU" w:eastAsia="tr-TR"/>
        </w:rPr>
        <w:fldChar w:fldCharType="begin" w:fldLock="1"/>
      </w:r>
      <w:r w:rsidRPr="00446FE9">
        <w:rPr>
          <w:rFonts w:ascii="Palatino Linotype" w:eastAsia="Times New Roman" w:hAnsi="Palatino Linotype"/>
          <w:sz w:val="20"/>
          <w:szCs w:val="20"/>
          <w:lang w:val="en-AU" w:eastAsia="tr-TR"/>
        </w:rPr>
        <w:instrText>ADDIN CSL_CITATION {"citationItems":[{"id":"ITEM-1","itemData":{"abstract":"This study explains the local traditions of Sasak People in Sade Rembitan Village, Central Lombok, Indonesia. By using research methods in the form of qualitative descriptive analysis, the researchers collected the data through literature study from previous researches about Sasak traditions located in the Lombok Islands. The results of the research describe the sasak tradition, namely Ngayu Ayu Ritual. Ngayu Ayu ritual as a ritual to fight the devil that threat the harvest of Sasak people. Rituals of traditional birth ceremonies as a medium to ask for safety and gratitude for all the conveniences given by God. The implementation of this traditional birth ceremony as a religious ceremony symbolizes that every ritual performed with prayers. Furthermore, the tradition of eloping by the Sasak tribe known as Merariq, the tradition of abducting the Sasak people is a form of action that belongs to social action. It can be said to be a social action if it can affect or be influenced by others. Sorong Serah tradition is commonly found after the occurrence of Merariq (Eloping), Sorong Serah tradition is used to hand over krama aji which is a payment that has been agreed before the implementation of marriage and customary fines.","author":[{"dropping-particle":"","family":"Mahadika","given":"Alam","non-dropping-particle":"","parse-names":false,"suffix":""},{"dropping-particle":"","family":"Satria","given":"Viqri Rahmad","non-dropping-particle":"","parse-names":false,"suffix":""}],"container-title":"International Journal of Social Science and Religion (IJSSR","id":"ITEM-1","issue":"3","issued":{"date-parts":[["2021"]]},"page":"2021","title":"The Traditions of Sasak Tribe in Sade Village, Central Lombok, Indonesia","type":"article-journal","volume":"2"},"uris":["http://www.mendeley.com/documents/?uuid=27da26b7-bcbf-4a38-8f09-40410fd9b6b8"]}],"mendeley":{"formattedCitation":"(Mahadika &amp; Satria, 2021)","plainTextFormattedCitation":"(Mahadika &amp; Satria, 2021)","previouslyFormattedCitation":"(Mahadika &amp; Satria, 2021)"},"properties":{"noteIndex":0},"schema":"https://github.com/citation-style-language/schema/raw/master/csl-citation.json"}</w:instrText>
      </w:r>
      <w:r w:rsidRPr="00446FE9">
        <w:rPr>
          <w:rFonts w:ascii="Palatino Linotype" w:eastAsia="Times New Roman" w:hAnsi="Palatino Linotype"/>
          <w:sz w:val="20"/>
          <w:szCs w:val="20"/>
          <w:lang w:val="en-AU" w:eastAsia="tr-TR"/>
        </w:rPr>
        <w:fldChar w:fldCharType="separate"/>
      </w:r>
      <w:r w:rsidRPr="00446FE9">
        <w:rPr>
          <w:rFonts w:ascii="Palatino Linotype" w:eastAsia="Times New Roman" w:hAnsi="Palatino Linotype"/>
          <w:noProof/>
          <w:sz w:val="20"/>
          <w:szCs w:val="20"/>
          <w:lang w:val="en-AU" w:eastAsia="tr-TR"/>
        </w:rPr>
        <w:t>(Mahadika &amp; Satria, 2021)</w:t>
      </w:r>
      <w:r w:rsidRPr="00446FE9">
        <w:rPr>
          <w:rFonts w:ascii="Palatino Linotype" w:eastAsia="Times New Roman" w:hAnsi="Palatino Linotype"/>
          <w:sz w:val="20"/>
          <w:szCs w:val="20"/>
          <w:lang w:val="en-AU" w:eastAsia="tr-TR"/>
        </w:rPr>
        <w:fldChar w:fldCharType="end"/>
      </w:r>
      <w:r w:rsidRPr="00446FE9">
        <w:rPr>
          <w:rFonts w:ascii="Palatino Linotype" w:eastAsia="Times New Roman" w:hAnsi="Palatino Linotype"/>
          <w:sz w:val="20"/>
          <w:szCs w:val="20"/>
          <w:lang w:val="en-AU" w:eastAsia="tr-TR"/>
        </w:rPr>
        <w:t>. This ritual is conducted every three years and has been practiced for over 600 years, passed down through generations.</w:t>
      </w:r>
    </w:p>
    <w:p w14:paraId="2236C424" w14:textId="1D8055A7" w:rsidR="00446FE9" w:rsidRPr="00446FE9" w:rsidRDefault="00446FE9" w:rsidP="00446FE9">
      <w:pPr>
        <w:ind w:firstLine="720"/>
        <w:jc w:val="both"/>
        <w:rPr>
          <w:rFonts w:ascii="Palatino Linotype" w:eastAsia="Times New Roman" w:hAnsi="Palatino Linotype"/>
          <w:sz w:val="20"/>
          <w:szCs w:val="20"/>
          <w:lang w:val="en-AU" w:eastAsia="tr-TR"/>
        </w:rPr>
      </w:pPr>
      <w:r w:rsidRPr="00446FE9">
        <w:rPr>
          <w:rFonts w:ascii="Palatino Linotype" w:eastAsia="Times New Roman" w:hAnsi="Palatino Linotype"/>
          <w:sz w:val="20"/>
          <w:szCs w:val="20"/>
          <w:lang w:val="en-AU" w:eastAsia="tr-TR"/>
        </w:rPr>
        <w:fldChar w:fldCharType="begin" w:fldLock="1"/>
      </w:r>
      <w:r w:rsidRPr="00446FE9">
        <w:rPr>
          <w:rFonts w:ascii="Palatino Linotype" w:eastAsia="Times New Roman" w:hAnsi="Palatino Linotype"/>
          <w:sz w:val="20"/>
          <w:szCs w:val="20"/>
          <w:lang w:val="en-AU" w:eastAsia="tr-TR"/>
        </w:rPr>
        <w:instrText>ADDIN CSL_CITATION {"citationItems":[{"id":"ITEM-1","itemData":{"DOI":"10.52352/jgi.v11i1.1098","ISSN":"2302-8475","abstract":"Penelitian ini mengangkat judul Peranan hukum adat dalam mempertahankan gastronomi local sebagai daya Tarik wisata di desa Sembalun Lombok Timur Nusa Tenggara Barat, menggunakan metode deskriptif kualitatif focus penelitiannya ada dua yaitu : pertama tentang hukum adat desa Sembalun yang disebut Krama Adat Negeri Sembahulun dan yang kedua adalah Peranan hukum adat dalam mempertahakan gastronomi local desa Sembalun. Adapun kesimpulan penelitiannya adalah Hukum adat yang berlaku di desa Sembalun telah memenuhi unsur unsur sebagai hukum adat yaitu ; memiliki struktur hukum berupa Krama Adat Negeri Sembahulun, memiliki substansi hukum berupa awig awig yang telah ditetapkan dan diterapkan secara turun temurun yang apabila dilanggar akan dikenakan sanksi sesuai pelanggarannya dan memiliki budaya hukum yang secara turun temurun ditaati dan dilaksanakan secara konsisten oleh masyarakat desa Semalun dan Hukum adat desa Sembalun dapat mempertahankan gastronomi local sehingga sampai saat ini makanan dan minuman khas Sembalun dapat dinikmati sebagai daya Tarik wisata oleh wisatawan baik wisatawan Nusantara maupun wisatawan Mancanegara.  Mengasilkan tiga rekomendasi yaitu : Bagi pemerintah baik pusat maupun daerah ahar gapat melakukan pengakuan dan perlindungan terhadap masyarakat hukum adat desa Sembalun sesuai peraturan yang berlaku sehingga hukum adat tersebut dapat terus hidup dalam masyarakat dan dapat mempertahankan gastronomi local sebagai daya Tarik wisata desa Sembalun. Bagi masyarakat desa Sembalun agar tetap menghormati dan mentaati hukum adat yang telah berlaku secara turun temurun sehingga dapat mempertahankan gastronomi local sebagai daya Tarik wisata desa Sembalun baik secara kuantitas maupun secara kualitasnya dan Bagi wisatawan agar menghormati dan tidak melakukan pelanggaran terhadap hukum adat yang berlaku di desa Sembalun sehingga tidak terjadi hal hal yang dapat merugikan baik bagi wisatawan maupun masyarakat desa Sembalun khususnya terhadap gastronomi local sehingga tetap menjadi daya Tarik wisata yang unik dan khas yang dapat dinikmati di desa Sembalun.","author":[{"dropping-particle":"","family":"Mahawira","given":"Komang","non-dropping-particle":"","parse-names":false,"suffix":""}],"container-title":"Jurnal Gastronomi Indonesia","id":"ITEM-1","issue":"1","issued":{"date-parts":[["2023"]]},"page":"79-87","title":"Peranan Hukum Adat Dalam Mempertahankan Gastronomi Lokal Sebagai Daya Tarik Wisata Di Desa Sembalun Lombok Timur Nusa Tenggara Barat","type":"article-journal","volume":"11"},"uris":["http://www.mendeley.com/documents/?uuid=175ee55a-0d09-4c14-a22a-984a5b9b7120"]}],"mendeley":{"formattedCitation":"(Mahawira, 2023)","manualFormatting":"Mahawira (2023)","plainTextFormattedCitation":"(Mahawira, 2023)","previouslyFormattedCitation":"(Mahawira, 2023)"},"properties":{"noteIndex":0},"schema":"https://github.com/citation-style-language/schema/raw/master/csl-citation.json"}</w:instrText>
      </w:r>
      <w:r w:rsidRPr="00446FE9">
        <w:rPr>
          <w:rFonts w:ascii="Palatino Linotype" w:eastAsia="Times New Roman" w:hAnsi="Palatino Linotype"/>
          <w:sz w:val="20"/>
          <w:szCs w:val="20"/>
          <w:lang w:val="en-AU" w:eastAsia="tr-TR"/>
        </w:rPr>
        <w:fldChar w:fldCharType="separate"/>
      </w:r>
      <w:r w:rsidRPr="00446FE9">
        <w:rPr>
          <w:rFonts w:ascii="Palatino Linotype" w:eastAsia="Times New Roman" w:hAnsi="Palatino Linotype"/>
          <w:noProof/>
          <w:sz w:val="20"/>
          <w:szCs w:val="20"/>
          <w:lang w:val="en-AU" w:eastAsia="tr-TR"/>
        </w:rPr>
        <w:t>Mahawira (2023)</w:t>
      </w:r>
      <w:r w:rsidRPr="00446FE9">
        <w:rPr>
          <w:rFonts w:ascii="Palatino Linotype" w:eastAsia="Times New Roman" w:hAnsi="Palatino Linotype"/>
          <w:sz w:val="20"/>
          <w:szCs w:val="20"/>
          <w:lang w:val="en-AU" w:eastAsia="tr-TR"/>
        </w:rPr>
        <w:fldChar w:fldCharType="end"/>
      </w:r>
      <w:r w:rsidR="006B555F">
        <w:rPr>
          <w:rFonts w:ascii="Palatino Linotype" w:eastAsia="Times New Roman" w:hAnsi="Palatino Linotype"/>
          <w:sz w:val="20"/>
          <w:szCs w:val="20"/>
          <w:lang w:val="en-AU" w:eastAsia="tr-TR"/>
        </w:rPr>
        <w:t xml:space="preserve"> </w:t>
      </w:r>
      <w:r w:rsidRPr="00446FE9">
        <w:rPr>
          <w:rFonts w:ascii="Palatino Linotype" w:eastAsia="Times New Roman" w:hAnsi="Palatino Linotype"/>
          <w:sz w:val="20"/>
          <w:szCs w:val="20"/>
          <w:lang w:val="en-AU" w:eastAsia="tr-TR"/>
        </w:rPr>
        <w:t xml:space="preserve">states that traditional ceremonies like </w:t>
      </w:r>
      <w:r w:rsidRPr="00446FE9">
        <w:rPr>
          <w:rFonts w:ascii="Palatino Linotype" w:eastAsia="Times New Roman" w:hAnsi="Palatino Linotype"/>
          <w:i/>
          <w:sz w:val="20"/>
          <w:szCs w:val="20"/>
          <w:lang w:val="en-AU" w:eastAsia="tr-TR"/>
        </w:rPr>
        <w:t>Ngayu-ayu</w:t>
      </w:r>
      <w:r w:rsidRPr="00446FE9">
        <w:rPr>
          <w:rFonts w:ascii="Palatino Linotype" w:eastAsia="Times New Roman" w:hAnsi="Palatino Linotype"/>
          <w:sz w:val="20"/>
          <w:szCs w:val="20"/>
          <w:lang w:val="en-AU" w:eastAsia="tr-TR"/>
        </w:rPr>
        <w:t xml:space="preserve"> have become part of the tourism calendar, attracting both domestic and international tourists. The sustained existence of this cultural event is attributed to the strength of its customary law, which has played a pivotal role in preserving local gastronomy as a draw for Sembalun Village tourism. Research by </w:t>
      </w:r>
      <w:r w:rsidRPr="00446FE9">
        <w:rPr>
          <w:rFonts w:ascii="Palatino Linotype" w:eastAsia="Times New Roman" w:hAnsi="Palatino Linotype"/>
          <w:sz w:val="20"/>
          <w:szCs w:val="20"/>
          <w:lang w:val="en-AU" w:eastAsia="tr-TR"/>
        </w:rPr>
        <w:fldChar w:fldCharType="begin" w:fldLock="1"/>
      </w:r>
      <w:r w:rsidRPr="00446FE9">
        <w:rPr>
          <w:rFonts w:ascii="Palatino Linotype" w:eastAsia="Times New Roman" w:hAnsi="Palatino Linotype"/>
          <w:sz w:val="20"/>
          <w:szCs w:val="20"/>
          <w:lang w:val="en-AU" w:eastAsia="tr-TR"/>
        </w:rPr>
        <w:instrText>ADDIN CSL_CITATION {"citationItems":[{"id":"ITEM-1","itemData":{"DOI":"https://doi.org/ 10.58330/inggara.v2i2.21","author":[{"dropping-particle":"","family":"Taufik Kurniawan, Siti Danti","given":"Lala Nining Indrawati","non-dropping-particle":"","parse-names":false,"suffix":""}],"container-title":"Journal Pendidikan Bahasa Inggris dan Bahasa Arab","id":"ITEM-1","issue":"2","issued":{"date-parts":[["2023"]]},"title":"AN ANALYSIS ON THE BELIEF OF SEMBALUN PEOPLE TOWARDS NGAYU-AYU CEREMONY","type":"article-journal"},"uris":["http://www.mendeley.com/documents/?uuid=74cce01f-5cfa-4194-80f7-a64cc61baec5"]}],"mendeley":{"formattedCitation":"(Taufik Kurniawan, Siti Danti, 2023)","manualFormatting":"Kurniawan &amp; Danti (2023)","plainTextFormattedCitation":"(Taufik Kurniawan, Siti Danti, 2023)","previouslyFormattedCitation":"(Taufik Kurniawan, Siti Danti, 2023)"},"properties":{"noteIndex":0},"schema":"https://github.com/citation-style-language/schema/raw/master/csl-citation.json"}</w:instrText>
      </w:r>
      <w:r w:rsidRPr="00446FE9">
        <w:rPr>
          <w:rFonts w:ascii="Palatino Linotype" w:eastAsia="Times New Roman" w:hAnsi="Palatino Linotype"/>
          <w:sz w:val="20"/>
          <w:szCs w:val="20"/>
          <w:lang w:val="en-AU" w:eastAsia="tr-TR"/>
        </w:rPr>
        <w:fldChar w:fldCharType="separate"/>
      </w:r>
      <w:r w:rsidRPr="00446FE9">
        <w:rPr>
          <w:rFonts w:ascii="Palatino Linotype" w:eastAsia="Times New Roman" w:hAnsi="Palatino Linotype"/>
          <w:noProof/>
          <w:sz w:val="20"/>
          <w:szCs w:val="20"/>
          <w:lang w:val="en-AU" w:eastAsia="tr-TR"/>
        </w:rPr>
        <w:t>Kurniawan &amp; Danti (2023)</w:t>
      </w:r>
      <w:r w:rsidRPr="00446FE9">
        <w:rPr>
          <w:rFonts w:ascii="Palatino Linotype" w:eastAsia="Times New Roman" w:hAnsi="Palatino Linotype"/>
          <w:sz w:val="20"/>
          <w:szCs w:val="20"/>
          <w:lang w:val="en-AU" w:eastAsia="tr-TR"/>
        </w:rPr>
        <w:fldChar w:fldCharType="end"/>
      </w:r>
      <w:r w:rsidRPr="00446FE9">
        <w:rPr>
          <w:rFonts w:ascii="Palatino Linotype" w:eastAsia="Times New Roman" w:hAnsi="Palatino Linotype"/>
          <w:sz w:val="20"/>
          <w:szCs w:val="20"/>
          <w:lang w:val="en-AU" w:eastAsia="tr-TR"/>
        </w:rPr>
        <w:t xml:space="preserve"> reveals that the native residents of Sembalun generally support the </w:t>
      </w:r>
      <w:r w:rsidRPr="00446FE9">
        <w:rPr>
          <w:rFonts w:ascii="Palatino Linotype" w:eastAsia="Times New Roman" w:hAnsi="Palatino Linotype"/>
          <w:i/>
          <w:sz w:val="20"/>
          <w:szCs w:val="20"/>
          <w:lang w:val="en-AU" w:eastAsia="tr-TR"/>
        </w:rPr>
        <w:t>Ngayu-ayu</w:t>
      </w:r>
      <w:r w:rsidRPr="00446FE9">
        <w:rPr>
          <w:rFonts w:ascii="Palatino Linotype" w:eastAsia="Times New Roman" w:hAnsi="Palatino Linotype"/>
          <w:sz w:val="20"/>
          <w:szCs w:val="20"/>
          <w:lang w:val="en-AU" w:eastAsia="tr-TR"/>
        </w:rPr>
        <w:t xml:space="preserve"> ritual because it brings prosperity, fertility to their land, and protection from diseases. The views of the Sembalun community on </w:t>
      </w:r>
      <w:r w:rsidRPr="00446FE9">
        <w:rPr>
          <w:rFonts w:ascii="Palatino Linotype" w:eastAsia="Times New Roman" w:hAnsi="Palatino Linotype"/>
          <w:i/>
          <w:sz w:val="20"/>
          <w:szCs w:val="20"/>
          <w:lang w:val="en-AU" w:eastAsia="tr-TR"/>
        </w:rPr>
        <w:t>Ngayu-ayu</w:t>
      </w:r>
      <w:r w:rsidRPr="00446FE9">
        <w:rPr>
          <w:rFonts w:ascii="Palatino Linotype" w:eastAsia="Times New Roman" w:hAnsi="Palatino Linotype"/>
          <w:sz w:val="20"/>
          <w:szCs w:val="20"/>
          <w:lang w:val="en-AU" w:eastAsia="tr-TR"/>
        </w:rPr>
        <w:t xml:space="preserve"> have been gathered, considering their perspectives on this tradition. Furthermore, similar research conducted by </w:t>
      </w:r>
      <w:r w:rsidRPr="00446FE9">
        <w:rPr>
          <w:rFonts w:ascii="Palatino Linotype" w:eastAsia="Times New Roman" w:hAnsi="Palatino Linotype"/>
          <w:sz w:val="20"/>
          <w:szCs w:val="20"/>
          <w:lang w:val="en-AU" w:eastAsia="tr-TR"/>
        </w:rPr>
        <w:fldChar w:fldCharType="begin" w:fldLock="1"/>
      </w:r>
      <w:r w:rsidRPr="00446FE9">
        <w:rPr>
          <w:rFonts w:ascii="Palatino Linotype" w:eastAsia="Times New Roman" w:hAnsi="Palatino Linotype"/>
          <w:sz w:val="20"/>
          <w:szCs w:val="20"/>
          <w:lang w:val="en-AU" w:eastAsia="tr-TR"/>
        </w:rPr>
        <w:instrText>ADDIN CSL_CITATION {"citationItems":[{"id":"ITEM-1","itemData":{"abstract":"… dengan … Modal sosial lebih menekankan pada potensi kelompok dan pola hubungan antar individu dalam suatu kelompok dan antar kelompok dengan perhatian pada jaringan sosial, …","author":[{"dropping-particle":"","family":"Wijayanti","given":"Ika","non-dropping-particle":"","parse-names":false,"suffix":""}],"container-title":"seminar Nasional Sosiologi","id":"ITEM-1","issued":{"date-parts":[["2021"]]},"page":"40-50","title":"Perilaku Masyarakat Desa Sembalun Lawang dalam Pelestarian Nilai Budaya Lokal Untuk Meningkatkan Pariwisata","type":"article-journal","volume":"2"},"uris":["http://www.mendeley.com/documents/?uuid=d5590a6b-e3d7-47d4-9a11-5f120a1d494c"]}],"mendeley":{"formattedCitation":"(Wijayanti, 2021)","manualFormatting":"Wijayanti (2021)","plainTextFormattedCitation":"(Wijayanti, 2021)","previouslyFormattedCitation":"(Wijayanti, 2021)"},"properties":{"noteIndex":0},"schema":"https://github.com/citation-style-language/schema/raw/master/csl-citation.json"}</w:instrText>
      </w:r>
      <w:r w:rsidRPr="00446FE9">
        <w:rPr>
          <w:rFonts w:ascii="Palatino Linotype" w:eastAsia="Times New Roman" w:hAnsi="Palatino Linotype"/>
          <w:sz w:val="20"/>
          <w:szCs w:val="20"/>
          <w:lang w:val="en-AU" w:eastAsia="tr-TR"/>
        </w:rPr>
        <w:fldChar w:fldCharType="separate"/>
      </w:r>
      <w:r w:rsidRPr="00446FE9">
        <w:rPr>
          <w:rFonts w:ascii="Palatino Linotype" w:eastAsia="Times New Roman" w:hAnsi="Palatino Linotype"/>
          <w:noProof/>
          <w:sz w:val="20"/>
          <w:szCs w:val="20"/>
          <w:lang w:val="en-AU" w:eastAsia="tr-TR"/>
        </w:rPr>
        <w:t>Wijayanti (2021)</w:t>
      </w:r>
      <w:r w:rsidRPr="00446FE9">
        <w:rPr>
          <w:rFonts w:ascii="Palatino Linotype" w:eastAsia="Times New Roman" w:hAnsi="Palatino Linotype"/>
          <w:sz w:val="20"/>
          <w:szCs w:val="20"/>
          <w:lang w:val="en-AU" w:eastAsia="tr-TR"/>
        </w:rPr>
        <w:fldChar w:fldCharType="end"/>
      </w:r>
      <w:r w:rsidRPr="00446FE9">
        <w:rPr>
          <w:rFonts w:ascii="Palatino Linotype" w:eastAsia="Times New Roman" w:hAnsi="Palatino Linotype"/>
          <w:sz w:val="20"/>
          <w:szCs w:val="20"/>
          <w:lang w:val="en-AU" w:eastAsia="tr-TR"/>
        </w:rPr>
        <w:t xml:space="preserve"> explores the behavior of the community in Sembalun Lawang Village regarding the preservation of local cultural values to enhance tourism. The findings indicate that the community is conscious of preserving local culture and recognizes its role in supporting tourism activities. The community continues to engage in cultural rituals such as the roah tradition, </w:t>
      </w:r>
      <w:r w:rsidRPr="00446FE9">
        <w:rPr>
          <w:rFonts w:ascii="Palatino Linotype" w:eastAsia="Times New Roman" w:hAnsi="Palatino Linotype"/>
          <w:i/>
          <w:sz w:val="20"/>
          <w:szCs w:val="20"/>
          <w:lang w:val="en-AU" w:eastAsia="tr-TR"/>
        </w:rPr>
        <w:t>Ngayu-ayu</w:t>
      </w:r>
      <w:r w:rsidRPr="00446FE9">
        <w:rPr>
          <w:rFonts w:ascii="Palatino Linotype" w:eastAsia="Times New Roman" w:hAnsi="Palatino Linotype"/>
          <w:sz w:val="20"/>
          <w:szCs w:val="20"/>
          <w:lang w:val="en-AU" w:eastAsia="tr-TR"/>
        </w:rPr>
        <w:t>, and begawe to ensure the sustainability of these cultural practices.</w:t>
      </w:r>
    </w:p>
    <w:p w14:paraId="2A0F6A74" w14:textId="632C8FF2" w:rsidR="00446FE9" w:rsidRPr="00446FE9" w:rsidRDefault="00446FE9" w:rsidP="00446FE9">
      <w:pPr>
        <w:ind w:firstLine="720"/>
        <w:jc w:val="both"/>
        <w:rPr>
          <w:rFonts w:ascii="Palatino Linotype" w:eastAsia="Times New Roman" w:hAnsi="Palatino Linotype"/>
          <w:sz w:val="20"/>
          <w:szCs w:val="20"/>
          <w:lang w:val="en-AU" w:eastAsia="tr-TR"/>
        </w:rPr>
      </w:pPr>
      <w:r w:rsidRPr="00446FE9">
        <w:rPr>
          <w:rFonts w:ascii="Palatino Linotype" w:eastAsia="Times New Roman" w:hAnsi="Palatino Linotype"/>
          <w:sz w:val="20"/>
          <w:szCs w:val="20"/>
          <w:lang w:val="en-AU" w:eastAsia="tr-TR"/>
        </w:rPr>
        <w:fldChar w:fldCharType="begin" w:fldLock="1"/>
      </w:r>
      <w:r w:rsidRPr="00446FE9">
        <w:rPr>
          <w:rFonts w:ascii="Palatino Linotype" w:eastAsia="Times New Roman" w:hAnsi="Palatino Linotype"/>
          <w:sz w:val="20"/>
          <w:szCs w:val="20"/>
          <w:lang w:val="en-AU" w:eastAsia="tr-TR"/>
        </w:rPr>
        <w:instrText>ADDIN CSL_CITATION {"citationItems":[{"id":"ITEM-1","itemData":{"DOI":"10.51673/jurnalistrendi.v5i2.436","ISSN":"2527-4465","abstract":"Pendidikan mitigasi bencana dipandang penting untuk diterapkan dalam pembelajaran bahasa Indonesia melalui pembelajaran teks. Oleh sebab itu, tujuan penelitian ini yaitu untuk mendeskripsikan bentuk kearifan lokal Suku Sasak yang dapat diintegrasikan sebagai pendidikan mitigasi bencana berbasis kearifan lokal Suku Sasak dan untuk menjelaskan bentuk pengintegrasian pendidikan mitigasi bencana dalam pembelajaran teks prosedur pada pembelajaran bahasa Indonesia. Metode yang digunakan dalam penelitian ini yakni kualitatif deskriptif. Adapun teknik pengumpulan data dilakukan dengan cara wawancara, observasi dan telaah pustaka mengenai budaya dan tradisi orang Sasak. Adapun hasil yang diperoleh dalam penelitian ini yaitu terdapat 10 bentuk kearifan lokal suku Sasak yang dapat dijadikan mitigasi bencana dan memiliki unsur pembentukan teks prosedur. Selanjutnya, bentuk pengintegrasian pendidikan mitigasi bencana berbasis kearifan Lokal Suku Sasak dalam pembelajaran bahasa Indonesia kelas XI SMA dengan cara menjadikannya sebagai bahan literasi. Adapun kriteria  pendukung kearifan lokal Suku Sasak dapat dijadikan literasi mitigasi bencana yaitu 1) Kearifan lokal suku Sasak diwariskan secara turun temurun dari lisan ke lisan. 2) Pengembangan literasi baca tulis mitigasi bencana berbasis kearifan lokal Suku Sasak memiliki prinsip responsif dan adaftif. 3) Struktur kearifan lokal Suku Sasak berbasis mitigasi bencana memiliki relevansi dengan struktur dalam teks prosedur, dan 4) Kearifan lokal suku Sasak mengandung nilai-nilai pendidikan mitigasi bencana. Masyarakat  Suku Sasak di Lombok memiliki kearifan lokal yang mampu menciptakan harmonisasi antara satu makhluk dengan makhluk yang lain.","author":[{"dropping-particle":"","family":"Muslim","given":"Bukhori","non-dropping-particle":"","parse-names":false,"suffix":""},{"dropping-particle":"","family":"Makmun","given":"Sukran","non-dropping-particle":"","parse-names":false,"suffix":""}],"container-title":"Jurnalistrendi : Jurnal Linguistik, Sastra, Dan Pendidikan","id":"ITEM-1","issue":"2","issued":{"date-parts":[["2020"]]},"page":"135-146","title":"Integrasi Pendidikan Mitigasi Bencana Berbasis Kearifan Lokal Suku Sasak dalam Teks Prosedur pada Pembelajaran Bahasa Indonesia kelas XI SMA","type":"article-journal","volume":"5"},"uris":["http://www.mendeley.com/documents/?uuid=b3fffeff-2203-4e35-af2c-ad8d414e9736"]}],"mendeley":{"formattedCitation":"(Muslim &amp; Makmun, 2020)","manualFormatting":"Muslim &amp; Makmun (2020)","plainTextFormattedCitation":"(Muslim &amp; Makmun, 2020)","previouslyFormattedCitation":"(Muslim &amp; Makmun, 2020)"},"properties":{"noteIndex":0},"schema":"https://github.com/citation-style-language/schema/raw/master/csl-citation.json"}</w:instrText>
      </w:r>
      <w:r w:rsidRPr="00446FE9">
        <w:rPr>
          <w:rFonts w:ascii="Palatino Linotype" w:eastAsia="Times New Roman" w:hAnsi="Palatino Linotype"/>
          <w:sz w:val="20"/>
          <w:szCs w:val="20"/>
          <w:lang w:val="en-AU" w:eastAsia="tr-TR"/>
        </w:rPr>
        <w:fldChar w:fldCharType="separate"/>
      </w:r>
      <w:r w:rsidRPr="00446FE9">
        <w:rPr>
          <w:rFonts w:ascii="Palatino Linotype" w:eastAsia="Times New Roman" w:hAnsi="Palatino Linotype"/>
          <w:noProof/>
          <w:sz w:val="20"/>
          <w:szCs w:val="20"/>
          <w:lang w:val="en-AU" w:eastAsia="tr-TR"/>
        </w:rPr>
        <w:t>Muslim &amp; Makmun (2020)</w:t>
      </w:r>
      <w:r w:rsidRPr="00446FE9">
        <w:rPr>
          <w:rFonts w:ascii="Palatino Linotype" w:eastAsia="Times New Roman" w:hAnsi="Palatino Linotype"/>
          <w:sz w:val="20"/>
          <w:szCs w:val="20"/>
          <w:lang w:val="en-AU" w:eastAsia="tr-TR"/>
        </w:rPr>
        <w:fldChar w:fldCharType="end"/>
      </w:r>
      <w:r w:rsidR="006B555F">
        <w:rPr>
          <w:rFonts w:ascii="Palatino Linotype" w:eastAsia="Times New Roman" w:hAnsi="Palatino Linotype"/>
          <w:sz w:val="20"/>
          <w:szCs w:val="20"/>
          <w:lang w:val="en-AU" w:eastAsia="tr-TR"/>
        </w:rPr>
        <w:t xml:space="preserve"> </w:t>
      </w:r>
      <w:r w:rsidRPr="00446FE9">
        <w:rPr>
          <w:rFonts w:ascii="Palatino Linotype" w:eastAsia="Times New Roman" w:hAnsi="Palatino Linotype"/>
          <w:sz w:val="20"/>
          <w:szCs w:val="20"/>
          <w:lang w:val="en-AU" w:eastAsia="tr-TR"/>
        </w:rPr>
        <w:t xml:space="preserve">asserted the existence of 10 forms of local wisdom within the Sasak ethnic group. The criteria supporting the local wisdom of the Sasak tribe can be utilized as literacy for disaster mitigation, including (1) The Sasak tribal local wisdom is passed down from generation to generation orally, (2) The development of disaster mitigation literacy based on Sasak tribal local wisdom is responsive and adaptive, (3) The structure of Sasak tribal local wisdom-based disaster mitigation is relevant to the structure in procedural texts, and (4) The Sasak tribal local wisdom contains values of disaster mitigation education. The Sasak community in Lombok possesses local wisdom that fosters harmony between beings. Furthermore, </w:t>
      </w:r>
      <w:r w:rsidRPr="00446FE9">
        <w:rPr>
          <w:rFonts w:ascii="Palatino Linotype" w:eastAsia="Times New Roman" w:hAnsi="Palatino Linotype"/>
          <w:sz w:val="20"/>
          <w:szCs w:val="20"/>
          <w:lang w:val="en-AU" w:eastAsia="tr-TR"/>
        </w:rPr>
        <w:fldChar w:fldCharType="begin" w:fldLock="1"/>
      </w:r>
      <w:r w:rsidRPr="00446FE9">
        <w:rPr>
          <w:rFonts w:ascii="Palatino Linotype" w:eastAsia="Times New Roman" w:hAnsi="Palatino Linotype"/>
          <w:sz w:val="20"/>
          <w:szCs w:val="20"/>
          <w:lang w:val="en-AU" w:eastAsia="tr-TR"/>
        </w:rPr>
        <w:instrText>ADDIN CSL_CITATION {"citationItems":[{"id":"ITEM-1","itemData":{"author":[{"dropping-particle":"","family":"Rusman","given":"Hadi","non-dropping-particle":"","parse-names":false,"suffix":""}],"container-title":"JUPE: Jurnal Pendidikan Mandala","id":"ITEM-1","issue":"5","issued":{"date-parts":[["2019"]]},"page":"276-280","title":"JUPE: Jurnal Pendidikan Mandala","type":"article-journal","volume":"4"},"uris":["http://www.mendeley.com/documents/?uuid=d3a8a4ba-c1d5-4a4b-800a-cacba4fe92ca"]}],"mendeley":{"formattedCitation":"(Rusman, 2019)","manualFormatting":"Rusman (2019)","plainTextFormattedCitation":"(Rusman, 2019)","previouslyFormattedCitation":"(Rusman, 2019)"},"properties":{"noteIndex":0},"schema":"https://github.com/citation-style-language/schema/raw/master/csl-citation.json"}</w:instrText>
      </w:r>
      <w:r w:rsidRPr="00446FE9">
        <w:rPr>
          <w:rFonts w:ascii="Palatino Linotype" w:eastAsia="Times New Roman" w:hAnsi="Palatino Linotype"/>
          <w:sz w:val="20"/>
          <w:szCs w:val="20"/>
          <w:lang w:val="en-AU" w:eastAsia="tr-TR"/>
        </w:rPr>
        <w:fldChar w:fldCharType="separate"/>
      </w:r>
      <w:r w:rsidRPr="00446FE9">
        <w:rPr>
          <w:rFonts w:ascii="Palatino Linotype" w:eastAsia="Times New Roman" w:hAnsi="Palatino Linotype"/>
          <w:noProof/>
          <w:sz w:val="20"/>
          <w:szCs w:val="20"/>
          <w:lang w:val="en-AU" w:eastAsia="tr-TR"/>
        </w:rPr>
        <w:t>Rusman (2019)</w:t>
      </w:r>
      <w:r w:rsidRPr="00446FE9">
        <w:rPr>
          <w:rFonts w:ascii="Palatino Linotype" w:eastAsia="Times New Roman" w:hAnsi="Palatino Linotype"/>
          <w:sz w:val="20"/>
          <w:szCs w:val="20"/>
          <w:lang w:val="en-AU" w:eastAsia="tr-TR"/>
        </w:rPr>
        <w:fldChar w:fldCharType="end"/>
      </w:r>
      <w:r w:rsidRPr="00446FE9">
        <w:rPr>
          <w:rFonts w:ascii="Palatino Linotype" w:eastAsia="Times New Roman" w:hAnsi="Palatino Linotype"/>
          <w:sz w:val="20"/>
          <w:szCs w:val="20"/>
          <w:lang w:val="en-AU" w:eastAsia="tr-TR"/>
        </w:rPr>
        <w:t xml:space="preserve"> research delves into the </w:t>
      </w:r>
      <w:r w:rsidRPr="00446FE9">
        <w:rPr>
          <w:rFonts w:ascii="Palatino Linotype" w:eastAsia="Times New Roman" w:hAnsi="Palatino Linotype"/>
          <w:i/>
          <w:sz w:val="20"/>
          <w:szCs w:val="20"/>
          <w:lang w:val="en-AU" w:eastAsia="tr-TR"/>
        </w:rPr>
        <w:t>Ngayu-ayu</w:t>
      </w:r>
      <w:r w:rsidRPr="00446FE9">
        <w:rPr>
          <w:rFonts w:ascii="Palatino Linotype" w:eastAsia="Times New Roman" w:hAnsi="Palatino Linotype"/>
          <w:sz w:val="20"/>
          <w:szCs w:val="20"/>
          <w:lang w:val="en-AU" w:eastAsia="tr-TR"/>
        </w:rPr>
        <w:t xml:space="preserve"> ritual's role in preserving nature. The findings indicate that the </w:t>
      </w:r>
      <w:r w:rsidRPr="00446FE9">
        <w:rPr>
          <w:rFonts w:ascii="Palatino Linotype" w:eastAsia="Times New Roman" w:hAnsi="Palatino Linotype"/>
          <w:i/>
          <w:sz w:val="20"/>
          <w:szCs w:val="20"/>
          <w:lang w:val="en-AU" w:eastAsia="tr-TR"/>
        </w:rPr>
        <w:t>Ngayu-ayu</w:t>
      </w:r>
      <w:r w:rsidRPr="00446FE9">
        <w:rPr>
          <w:rFonts w:ascii="Palatino Linotype" w:eastAsia="Times New Roman" w:hAnsi="Palatino Linotype"/>
          <w:sz w:val="20"/>
          <w:szCs w:val="20"/>
          <w:lang w:val="en-AU" w:eastAsia="tr-TR"/>
        </w:rPr>
        <w:t xml:space="preserve"> ritual is not only a means to maintain good relations among humans but also to foster a positive relationship with the universe, ultimately contributing to the sustainability of nature. </w:t>
      </w:r>
      <w:r w:rsidRPr="00446FE9">
        <w:rPr>
          <w:rFonts w:ascii="Palatino Linotype" w:eastAsia="Times New Roman" w:hAnsi="Palatino Linotype"/>
          <w:sz w:val="20"/>
          <w:szCs w:val="20"/>
          <w:lang w:val="en-AU" w:eastAsia="tr-TR"/>
        </w:rPr>
        <w:fldChar w:fldCharType="begin" w:fldLock="1"/>
      </w:r>
      <w:r w:rsidRPr="00446FE9">
        <w:rPr>
          <w:rFonts w:ascii="Palatino Linotype" w:eastAsia="Times New Roman" w:hAnsi="Palatino Linotype"/>
          <w:sz w:val="20"/>
          <w:szCs w:val="20"/>
          <w:lang w:val="en-AU" w:eastAsia="tr-TR"/>
        </w:rPr>
        <w:instrText>ADDIN CSL_CITATION {"citationItems":[{"id":"ITEM-1","itemData":{"author":[{"dropping-particle":"","family":"I Komang Ariana","given":"","non-dropping-particle":"","parse-names":false,"suffix":""}],"container-title":"Jurnal Ilmu Sosial dan Humaniora","id":"ITEM-1","issue":"1","issued":{"date-parts":[["2018"]]},"page":"430-439","title":"Pola Komunikasi tradisi mapag toya dalam upacara ngayu-ayu","type":"article-journal","volume":"1"},"uris":["http://www.mendeley.com/documents/?uuid=58ba4c9e-ee0a-4ade-8b97-6ee1f05077aa"]}],"mendeley":{"formattedCitation":"(I Komang Ariana, 2018)","manualFormatting":"Ariana (2018)","plainTextFormattedCitation":"(I Komang Ariana, 2018)","previouslyFormattedCitation":"(I Komang Ariana, 2018)"},"properties":{"noteIndex":0},"schema":"https://github.com/citation-style-language/schema/raw/master/csl-citation.json"}</w:instrText>
      </w:r>
      <w:r w:rsidRPr="00446FE9">
        <w:rPr>
          <w:rFonts w:ascii="Palatino Linotype" w:eastAsia="Times New Roman" w:hAnsi="Palatino Linotype"/>
          <w:sz w:val="20"/>
          <w:szCs w:val="20"/>
          <w:lang w:val="en-AU" w:eastAsia="tr-TR"/>
        </w:rPr>
        <w:fldChar w:fldCharType="separate"/>
      </w:r>
      <w:r w:rsidRPr="00446FE9">
        <w:rPr>
          <w:rFonts w:ascii="Palatino Linotype" w:eastAsia="Times New Roman" w:hAnsi="Palatino Linotype"/>
          <w:noProof/>
          <w:sz w:val="20"/>
          <w:szCs w:val="20"/>
          <w:lang w:val="en-AU" w:eastAsia="tr-TR"/>
        </w:rPr>
        <w:t>Ariana (2018)</w:t>
      </w:r>
      <w:r w:rsidRPr="00446FE9">
        <w:rPr>
          <w:rFonts w:ascii="Palatino Linotype" w:eastAsia="Times New Roman" w:hAnsi="Palatino Linotype"/>
          <w:sz w:val="20"/>
          <w:szCs w:val="20"/>
          <w:lang w:val="en-AU" w:eastAsia="tr-TR"/>
        </w:rPr>
        <w:fldChar w:fldCharType="end"/>
      </w:r>
      <w:r w:rsidRPr="00446FE9">
        <w:rPr>
          <w:rFonts w:ascii="Palatino Linotype" w:eastAsia="Times New Roman" w:hAnsi="Palatino Linotype"/>
          <w:sz w:val="20"/>
          <w:szCs w:val="20"/>
          <w:lang w:val="en-AU" w:eastAsia="tr-TR"/>
        </w:rPr>
        <w:t xml:space="preserve"> concluded that the communication pattern of the Mapaq Toya Tradition in the </w:t>
      </w:r>
      <w:r w:rsidRPr="00446FE9">
        <w:rPr>
          <w:rFonts w:ascii="Palatino Linotype" w:eastAsia="Times New Roman" w:hAnsi="Palatino Linotype"/>
          <w:i/>
          <w:sz w:val="20"/>
          <w:szCs w:val="20"/>
          <w:lang w:val="en-AU" w:eastAsia="tr-TR"/>
        </w:rPr>
        <w:t>Ngayu-ayu</w:t>
      </w:r>
      <w:r w:rsidRPr="00446FE9">
        <w:rPr>
          <w:rFonts w:ascii="Palatino Linotype" w:eastAsia="Times New Roman" w:hAnsi="Palatino Linotype"/>
          <w:sz w:val="20"/>
          <w:szCs w:val="20"/>
          <w:lang w:val="en-AU" w:eastAsia="tr-TR"/>
        </w:rPr>
        <w:t xml:space="preserve"> ceremony in Sangkan Gunung Village serves various functions, including greeting, social, offering, purification, unity, and religious functions. The communication meaning of the tradition's mapag toya can be categorized into verbal and non-verbal communication.</w:t>
      </w:r>
    </w:p>
    <w:p w14:paraId="58CFC681" w14:textId="1C39B383" w:rsidR="008E64A2" w:rsidRPr="006B555F" w:rsidRDefault="00446FE9" w:rsidP="006B555F">
      <w:pPr>
        <w:ind w:firstLine="720"/>
        <w:jc w:val="both"/>
        <w:rPr>
          <w:rFonts w:ascii="Palatino Linotype" w:eastAsia="Times New Roman" w:hAnsi="Palatino Linotype"/>
          <w:sz w:val="20"/>
          <w:szCs w:val="20"/>
          <w:lang w:val="en-AU" w:eastAsia="tr-TR"/>
        </w:rPr>
      </w:pPr>
      <w:r w:rsidRPr="00446FE9">
        <w:rPr>
          <w:rFonts w:ascii="Palatino Linotype" w:eastAsia="Times New Roman" w:hAnsi="Palatino Linotype"/>
          <w:sz w:val="20"/>
          <w:szCs w:val="20"/>
          <w:lang w:val="en-AU" w:eastAsia="tr-TR"/>
        </w:rPr>
        <w:lastRenderedPageBreak/>
        <w:t xml:space="preserve">Despite these studies, there has been no research on the values of character education and the impact of modernization on the </w:t>
      </w:r>
      <w:r w:rsidRPr="00446FE9">
        <w:rPr>
          <w:rFonts w:ascii="Palatino Linotype" w:eastAsia="Times New Roman" w:hAnsi="Palatino Linotype"/>
          <w:i/>
          <w:sz w:val="20"/>
          <w:szCs w:val="20"/>
          <w:lang w:val="en-AU" w:eastAsia="tr-TR"/>
        </w:rPr>
        <w:t>Ngayu-ayu</w:t>
      </w:r>
      <w:r w:rsidRPr="00446FE9">
        <w:rPr>
          <w:rFonts w:ascii="Palatino Linotype" w:eastAsia="Times New Roman" w:hAnsi="Palatino Linotype"/>
          <w:sz w:val="20"/>
          <w:szCs w:val="20"/>
          <w:lang w:val="en-AU" w:eastAsia="tr-TR"/>
        </w:rPr>
        <w:t xml:space="preserve"> ritual. Therefore, this study aims to analyze the character education values present in the </w:t>
      </w:r>
      <w:r w:rsidRPr="00446FE9">
        <w:rPr>
          <w:rFonts w:ascii="Palatino Linotype" w:eastAsia="Times New Roman" w:hAnsi="Palatino Linotype"/>
          <w:i/>
          <w:sz w:val="20"/>
          <w:szCs w:val="20"/>
          <w:lang w:val="en-AU" w:eastAsia="tr-TR"/>
        </w:rPr>
        <w:t>Ngayu-ayu</w:t>
      </w:r>
      <w:r w:rsidRPr="00446FE9">
        <w:rPr>
          <w:rFonts w:ascii="Palatino Linotype" w:eastAsia="Times New Roman" w:hAnsi="Palatino Linotype"/>
          <w:sz w:val="20"/>
          <w:szCs w:val="20"/>
          <w:lang w:val="en-AU" w:eastAsia="tr-TR"/>
        </w:rPr>
        <w:t xml:space="preserve"> ritual and the impact of modernization on the ritual. The local wisdom in Sembalun Village, Lombok, can be preserved through a deep understanding of each local wisdom held by the community. This is crucial because local wisdom serves as a guide and shared belief in community life. Hence, a profound understanding, particularly among the younger generation in Sembalun Village, is necessary to develop and preserve local intellectual values against the erosion caused by the waves of modernization.</w:t>
      </w:r>
    </w:p>
    <w:p w14:paraId="6E1F3153" w14:textId="4515482A" w:rsidR="00AA3EBD" w:rsidRDefault="00AA3EBD" w:rsidP="00AA3EBD">
      <w:pPr>
        <w:pStyle w:val="JW21heading1"/>
      </w:pPr>
      <w:r w:rsidRPr="006B555F">
        <w:rPr>
          <w:i/>
        </w:rPr>
        <w:t>Ngayu-ayu</w:t>
      </w:r>
      <w:r w:rsidRPr="006B555F">
        <w:t xml:space="preserve"> Ritual Based on Local Wisdom</w:t>
      </w:r>
    </w:p>
    <w:p w14:paraId="638B4C9E" w14:textId="77777777" w:rsidR="00AA3EBD" w:rsidRDefault="00AA3EBD" w:rsidP="00AA3EBD">
      <w:pPr>
        <w:pStyle w:val="JW21heading1"/>
        <w:numPr>
          <w:ilvl w:val="0"/>
          <w:numId w:val="0"/>
        </w:numPr>
        <w:jc w:val="both"/>
        <w:rPr>
          <w:b w:val="0"/>
          <w:bCs/>
        </w:rPr>
      </w:pPr>
      <w:r>
        <w:tab/>
      </w:r>
      <w:r w:rsidRPr="00AA3EBD">
        <w:rPr>
          <w:b w:val="0"/>
          <w:bCs/>
        </w:rPr>
        <w:t>Based on the interview findings with (TA), the term "</w:t>
      </w:r>
      <w:r w:rsidRPr="00AA3EBD">
        <w:rPr>
          <w:b w:val="0"/>
          <w:bCs/>
          <w:i/>
        </w:rPr>
        <w:t>Ngayu-ayu</w:t>
      </w:r>
      <w:r w:rsidRPr="00AA3EBD">
        <w:rPr>
          <w:b w:val="0"/>
          <w:bCs/>
        </w:rPr>
        <w:t xml:space="preserve">" originates from the term "rahayu," which means to seek safety. According to the local language, </w:t>
      </w:r>
      <w:r w:rsidRPr="00AA3EBD">
        <w:rPr>
          <w:b w:val="0"/>
          <w:bCs/>
          <w:i/>
        </w:rPr>
        <w:t>Ngayu-ayu</w:t>
      </w:r>
      <w:r w:rsidRPr="00AA3EBD">
        <w:rPr>
          <w:b w:val="0"/>
          <w:bCs/>
        </w:rPr>
        <w:t xml:space="preserve"> represents an activity of seeking safety from Allah SWT. The </w:t>
      </w:r>
      <w:r w:rsidRPr="00AA3EBD">
        <w:rPr>
          <w:b w:val="0"/>
          <w:bCs/>
          <w:i/>
        </w:rPr>
        <w:t>Ngayu-ayu</w:t>
      </w:r>
      <w:r w:rsidRPr="00AA3EBD">
        <w:rPr>
          <w:b w:val="0"/>
          <w:bCs/>
        </w:rPr>
        <w:t xml:space="preserve"> ritual is a specific tradition practiced by the Sembalun community as an expression of gratitude for the prosperity, blessings, and successful agricultural yields they have attained. This aligns with the observations related to the conditions of the Sembalun Village community, which maintains a close relationship with nature and utilizes it to fulfill their needs. Essentially, this ritual signifies the connection between humans, God, and the universe. According to historical accounts provided by (TD1) during the interview, in ancient times, there were seven families living in Sembalun Village. They lived in a primitive manner and lacked food and even plant seeds. Then, a person named Raden Arya Pati and Raden Mangu Jaya brought seeds and encountered the seven families while they were drying a pond. The seeds were given to the Sembalun community with the condition that they must first embrace Islam. Raden Arya Pati imparted knowledge and understanding of Islam, including the relationship between God, humans, and nature. Subsequently, shortly after, the Sembalun community embraced Islam officially.</w:t>
      </w:r>
    </w:p>
    <w:p w14:paraId="7D25C247" w14:textId="77777777" w:rsidR="00AA3EBD" w:rsidRPr="00AA3EBD" w:rsidRDefault="00AA3EBD" w:rsidP="00AA3EBD">
      <w:pPr>
        <w:pStyle w:val="JW21heading1"/>
        <w:numPr>
          <w:ilvl w:val="0"/>
          <w:numId w:val="0"/>
        </w:numPr>
        <w:jc w:val="both"/>
        <w:rPr>
          <w:b w:val="0"/>
          <w:bCs/>
        </w:rPr>
      </w:pPr>
      <w:r>
        <w:rPr>
          <w:b w:val="0"/>
          <w:bCs/>
        </w:rPr>
        <w:tab/>
      </w:r>
      <w:r w:rsidRPr="00AA3EBD">
        <w:rPr>
          <w:b w:val="0"/>
          <w:bCs/>
        </w:rPr>
        <w:t xml:space="preserve">After the Sembalun community formally adopted Islam, Raden Arya Pati and Raden Mangu Jaya provided a handwritten Qur'an as a life guide to the Sembalun community, calling it "Nek Islamin," and "Nek Retani" was given red rice, white rice, and black glutinous rice seeds. Red rice was planted in Sembalun as a continuation of life, while the white rice was sent to Bayan. After receiving the seeds, the two Radens also provided weapons in the form of spears and swords to defend their lives and manage nature for cultivation. Before leaving Sembalun Village, they declared Nek Islamin as a religious figure and Nek Ratani as a customary figure. Additionally, Raden Arya Pati and Raden Mangu Wiyaja mandated that the Sembalun community conduct a traditional ritual called </w:t>
      </w:r>
      <w:r w:rsidRPr="00AA3EBD">
        <w:rPr>
          <w:b w:val="0"/>
          <w:bCs/>
          <w:i/>
        </w:rPr>
        <w:t>Ngayu-ayu</w:t>
      </w:r>
      <w:r w:rsidRPr="00AA3EBD">
        <w:rPr>
          <w:b w:val="0"/>
          <w:bCs/>
        </w:rPr>
        <w:t>, held every three years during the month of Muharram, as a tribute to Allah SWT for providing sustenance, prosperity, and successful agriculture. After receiving everything from the two Radens, they then left Sembalun Village, going in different directions and leaving footprints marked with wood. Subsequently, the Sembalun community created a burial ground from these footprints, and the burial ground must be visited every three years as a form of respect for Raden Arya Pati and Raden Mangu Wijaya.</w:t>
      </w:r>
    </w:p>
    <w:p w14:paraId="1A06A4D2" w14:textId="2CF00FF1" w:rsidR="00AA3EBD" w:rsidRDefault="00AA3EBD" w:rsidP="00AA3EBD">
      <w:pPr>
        <w:ind w:firstLine="709"/>
        <w:jc w:val="both"/>
        <w:rPr>
          <w:rFonts w:ascii="Palatino Linotype" w:hAnsi="Palatino Linotype"/>
          <w:sz w:val="20"/>
          <w:szCs w:val="20"/>
          <w:lang w:val="sv-SE"/>
        </w:rPr>
      </w:pPr>
      <w:r w:rsidRPr="00AA3EBD">
        <w:rPr>
          <w:b/>
          <w:bCs/>
          <w:sz w:val="20"/>
          <w:szCs w:val="20"/>
        </w:rPr>
        <w:tab/>
      </w:r>
      <w:r w:rsidRPr="00AA3EBD">
        <w:rPr>
          <w:rFonts w:ascii="Palatino Linotype" w:hAnsi="Palatino Linotype"/>
          <w:sz w:val="20"/>
          <w:szCs w:val="20"/>
        </w:rPr>
        <w:t xml:space="preserve">In the first year after embracing Islam, the community of Sembalun Village began cultivating rice paddies. Upon successfully managing the fields and reaping abundant harvests, the people of Sembalun realized the presence of jinn and demons living among them. These supernatural entities attempted to seize rice seeds and plunder the local harvests. In response, the people of Sembalun, angered by these malevolent forces, initiated a resistance wielding spears and swords. However, during this confrontation, the jinn and demons proved invulnerable. This led to despair and famine among the people of Sembalun. Subsequently, guidance came from the Radens who had provided the rice seeds, suggesting that the </w:t>
      </w:r>
      <w:r w:rsidRPr="00AA3EBD">
        <w:rPr>
          <w:rFonts w:ascii="Palatino Linotype" w:hAnsi="Palatino Linotype"/>
          <w:i/>
          <w:sz w:val="20"/>
          <w:szCs w:val="20"/>
        </w:rPr>
        <w:t>Ngayu-ayu</w:t>
      </w:r>
      <w:r w:rsidRPr="00AA3EBD">
        <w:rPr>
          <w:rFonts w:ascii="Palatino Linotype" w:hAnsi="Palatino Linotype"/>
          <w:sz w:val="20"/>
          <w:szCs w:val="20"/>
        </w:rPr>
        <w:t xml:space="preserve"> ritual could be performed to overcome the jinn. Following this advice, the people of Sembalun made ketupat (rice cakes) to throw at the jinn. After successfully subduing the jinn, they were instructed to slaughter a buffalo and two chickens as an offering to the </w:t>
      </w:r>
      <w:r w:rsidRPr="00AA3EBD">
        <w:rPr>
          <w:rFonts w:ascii="Palatino Linotype" w:hAnsi="Palatino Linotype"/>
          <w:sz w:val="20"/>
          <w:szCs w:val="20"/>
        </w:rPr>
        <w:lastRenderedPageBreak/>
        <w:t xml:space="preserve">supernatural beings to ensure the salvation of nature. This marks the origin of the </w:t>
      </w:r>
      <w:r w:rsidRPr="00AA3EBD">
        <w:rPr>
          <w:rFonts w:ascii="Palatino Linotype" w:hAnsi="Palatino Linotype"/>
          <w:i/>
          <w:sz w:val="20"/>
          <w:szCs w:val="20"/>
        </w:rPr>
        <w:t>Ngayu-ayu</w:t>
      </w:r>
      <w:r w:rsidRPr="00AA3EBD">
        <w:rPr>
          <w:rFonts w:ascii="Palatino Linotype" w:hAnsi="Palatino Linotype"/>
          <w:sz w:val="20"/>
          <w:szCs w:val="20"/>
        </w:rPr>
        <w:t xml:space="preserve"> ritual in Sembalun Village. Once security was restored, a spear dance encircling the graves was performed, followed by the Tari Tandang Mendet, a symbolic dance signifying the triumph and joy of defeating the jinn.</w:t>
      </w:r>
      <w:r w:rsidRPr="00AA3EBD">
        <w:rPr>
          <w:rFonts w:ascii="Cambria" w:hAnsi="Cambria"/>
          <w:sz w:val="20"/>
          <w:szCs w:val="20"/>
          <w:lang w:val="sv-SE"/>
        </w:rPr>
        <w:t xml:space="preserve"> </w:t>
      </w:r>
      <w:r w:rsidRPr="00AA3EBD">
        <w:rPr>
          <w:rFonts w:ascii="Palatino Linotype" w:hAnsi="Palatino Linotype"/>
          <w:sz w:val="20"/>
          <w:szCs w:val="20"/>
          <w:lang w:val="sv-SE"/>
        </w:rPr>
        <w:t xml:space="preserve">The atmosphere of the Tari Tandang Mendet can be observed in Figure </w:t>
      </w:r>
      <w:r w:rsidR="005F6EC2">
        <w:rPr>
          <w:rFonts w:ascii="Palatino Linotype" w:hAnsi="Palatino Linotype"/>
          <w:sz w:val="20"/>
          <w:szCs w:val="20"/>
          <w:lang w:val="sv-SE"/>
        </w:rPr>
        <w:t>1</w:t>
      </w:r>
      <w:r w:rsidRPr="00AA3EBD">
        <w:rPr>
          <w:rFonts w:ascii="Palatino Linotype" w:hAnsi="Palatino Linotype"/>
          <w:sz w:val="20"/>
          <w:szCs w:val="20"/>
          <w:lang w:val="sv-SE"/>
        </w:rPr>
        <w:t>.</w:t>
      </w:r>
    </w:p>
    <w:p w14:paraId="02BE5B1C" w14:textId="77777777" w:rsidR="005F6EC2" w:rsidRDefault="005F6EC2" w:rsidP="005F6EC2">
      <w:pPr>
        <w:spacing w:after="0" w:line="240" w:lineRule="auto"/>
        <w:ind w:firstLine="709"/>
        <w:jc w:val="both"/>
        <w:rPr>
          <w:rFonts w:ascii="Palatino Linotype" w:hAnsi="Palatino Linotype"/>
          <w:sz w:val="20"/>
          <w:szCs w:val="20"/>
          <w:lang w:val="sv-SE"/>
        </w:rPr>
      </w:pPr>
    </w:p>
    <w:tbl>
      <w:tblPr>
        <w:tblW w:w="0" w:type="auto"/>
        <w:tblLook w:val="04A0" w:firstRow="1" w:lastRow="0" w:firstColumn="1" w:lastColumn="0" w:noHBand="0" w:noVBand="1"/>
      </w:tblPr>
      <w:tblGrid>
        <w:gridCol w:w="4508"/>
        <w:gridCol w:w="4508"/>
      </w:tblGrid>
      <w:tr w:rsidR="00E74CE4" w:rsidRPr="004841C5" w14:paraId="0293C729" w14:textId="77777777" w:rsidTr="00DF7222">
        <w:tc>
          <w:tcPr>
            <w:tcW w:w="4508" w:type="dxa"/>
            <w:shd w:val="clear" w:color="auto" w:fill="auto"/>
            <w:vAlign w:val="center"/>
          </w:tcPr>
          <w:p w14:paraId="3A1F14C2" w14:textId="4D0E97D1" w:rsidR="00E74CE4" w:rsidRPr="00F36A2E" w:rsidRDefault="00351161" w:rsidP="005F6EC2">
            <w:pPr>
              <w:pStyle w:val="JW52figure"/>
              <w:adjustRightInd w:val="0"/>
              <w:snapToGrid w:val="0"/>
              <w:jc w:val="left"/>
              <w:rPr>
                <w:sz w:val="20"/>
              </w:rPr>
            </w:pPr>
            <w:r>
              <w:rPr>
                <w:noProof/>
                <w:snapToGrid/>
                <w:sz w:val="20"/>
              </w:rPr>
              <w:drawing>
                <wp:inline distT="0" distB="0" distL="0" distR="0" wp14:anchorId="43E30B43" wp14:editId="105449AC">
                  <wp:extent cx="2695575" cy="1571625"/>
                  <wp:effectExtent l="0" t="0" r="9525" b="9525"/>
                  <wp:docPr id="19851885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88527" name="Picture 1985188527"/>
                          <pic:cNvPicPr/>
                        </pic:nvPicPr>
                        <pic:blipFill>
                          <a:blip r:embed="rId11">
                            <a:extLst>
                              <a:ext uri="{28A0092B-C50C-407E-A947-70E740481C1C}">
                                <a14:useLocalDpi xmlns:a14="http://schemas.microsoft.com/office/drawing/2010/main" val="0"/>
                              </a:ext>
                            </a:extLst>
                          </a:blip>
                          <a:stretch>
                            <a:fillRect/>
                          </a:stretch>
                        </pic:blipFill>
                        <pic:spPr>
                          <a:xfrm>
                            <a:off x="0" y="0"/>
                            <a:ext cx="2695575" cy="1571625"/>
                          </a:xfrm>
                          <a:prstGeom prst="rect">
                            <a:avLst/>
                          </a:prstGeom>
                        </pic:spPr>
                      </pic:pic>
                    </a:graphicData>
                  </a:graphic>
                </wp:inline>
              </w:drawing>
            </w:r>
          </w:p>
        </w:tc>
        <w:tc>
          <w:tcPr>
            <w:tcW w:w="4508" w:type="dxa"/>
            <w:shd w:val="clear" w:color="auto" w:fill="auto"/>
            <w:vAlign w:val="center"/>
          </w:tcPr>
          <w:p w14:paraId="31F0EBD3" w14:textId="32FA209B" w:rsidR="00E74CE4" w:rsidRPr="00F36A2E" w:rsidRDefault="00351161" w:rsidP="005F6EC2">
            <w:pPr>
              <w:pStyle w:val="JW52figure"/>
              <w:adjustRightInd w:val="0"/>
              <w:snapToGrid w:val="0"/>
              <w:jc w:val="right"/>
              <w:rPr>
                <w:sz w:val="20"/>
              </w:rPr>
            </w:pPr>
            <w:r>
              <w:rPr>
                <w:noProof/>
                <w:snapToGrid/>
                <w:sz w:val="20"/>
              </w:rPr>
              <w:drawing>
                <wp:inline distT="0" distB="0" distL="0" distR="0" wp14:anchorId="40C1B4BF" wp14:editId="4C67F1F7">
                  <wp:extent cx="2695575" cy="1581150"/>
                  <wp:effectExtent l="0" t="0" r="9525" b="0"/>
                  <wp:docPr id="5118897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89719" name="Picture 511889719"/>
                          <pic:cNvPicPr/>
                        </pic:nvPicPr>
                        <pic:blipFill>
                          <a:blip r:embed="rId12">
                            <a:extLst>
                              <a:ext uri="{28A0092B-C50C-407E-A947-70E740481C1C}">
                                <a14:useLocalDpi xmlns:a14="http://schemas.microsoft.com/office/drawing/2010/main" val="0"/>
                              </a:ext>
                            </a:extLst>
                          </a:blip>
                          <a:stretch>
                            <a:fillRect/>
                          </a:stretch>
                        </pic:blipFill>
                        <pic:spPr>
                          <a:xfrm>
                            <a:off x="0" y="0"/>
                            <a:ext cx="2695575" cy="1581150"/>
                          </a:xfrm>
                          <a:prstGeom prst="rect">
                            <a:avLst/>
                          </a:prstGeom>
                        </pic:spPr>
                      </pic:pic>
                    </a:graphicData>
                  </a:graphic>
                </wp:inline>
              </w:drawing>
            </w:r>
          </w:p>
        </w:tc>
      </w:tr>
      <w:tr w:rsidR="005F6EC2" w:rsidRPr="004841C5" w14:paraId="321D4CC3" w14:textId="77777777" w:rsidTr="00DF7222">
        <w:trPr>
          <w:trHeight w:val="567"/>
        </w:trPr>
        <w:tc>
          <w:tcPr>
            <w:tcW w:w="9016" w:type="dxa"/>
            <w:gridSpan w:val="2"/>
            <w:shd w:val="clear" w:color="auto" w:fill="auto"/>
            <w:vAlign w:val="center"/>
          </w:tcPr>
          <w:p w14:paraId="61F9401C" w14:textId="31FC800F" w:rsidR="005F6EC2" w:rsidRDefault="005F6EC2" w:rsidP="005F6EC2">
            <w:pPr>
              <w:pStyle w:val="JW52figure"/>
              <w:adjustRightInd w:val="0"/>
              <w:snapToGrid w:val="0"/>
              <w:rPr>
                <w:noProof/>
              </w:rPr>
            </w:pPr>
            <w:r w:rsidRPr="00AA3EBD">
              <w:rPr>
                <w:sz w:val="20"/>
                <w:lang w:val="sv-SE"/>
              </w:rPr>
              <w:t xml:space="preserve">Figure </w:t>
            </w:r>
            <w:r>
              <w:rPr>
                <w:sz w:val="20"/>
                <w:lang w:val="sv-SE"/>
              </w:rPr>
              <w:t>1</w:t>
            </w:r>
            <w:r w:rsidRPr="00AA3EBD">
              <w:rPr>
                <w:sz w:val="20"/>
                <w:lang w:val="sv-SE"/>
              </w:rPr>
              <w:t>.</w:t>
            </w:r>
            <w:r>
              <w:rPr>
                <w:sz w:val="20"/>
                <w:lang w:val="sv-SE"/>
              </w:rPr>
              <w:t xml:space="preserve"> </w:t>
            </w:r>
            <w:r w:rsidR="000208A5">
              <w:rPr>
                <w:sz w:val="20"/>
                <w:lang w:val="sv-SE"/>
              </w:rPr>
              <w:t xml:space="preserve">Tarian </w:t>
            </w:r>
            <w:r>
              <w:rPr>
                <w:sz w:val="20"/>
                <w:lang w:val="sv-SE"/>
              </w:rPr>
              <w:t>Tandang Mendet</w:t>
            </w:r>
          </w:p>
        </w:tc>
      </w:tr>
    </w:tbl>
    <w:p w14:paraId="71DF8697" w14:textId="10A06273" w:rsidR="000B0CAE" w:rsidRDefault="00AA3EBD" w:rsidP="000B0CAE">
      <w:pPr>
        <w:ind w:firstLine="709"/>
        <w:jc w:val="both"/>
        <w:rPr>
          <w:rFonts w:ascii="Palatino Linotype" w:hAnsi="Palatino Linotype"/>
          <w:sz w:val="20"/>
          <w:szCs w:val="20"/>
          <w:lang w:val="sv-SE"/>
        </w:rPr>
      </w:pPr>
      <w:r w:rsidRPr="00AA3EBD">
        <w:rPr>
          <w:rFonts w:ascii="Palatino Linotype" w:hAnsi="Palatino Linotype"/>
          <w:sz w:val="20"/>
          <w:szCs w:val="20"/>
          <w:lang w:val="sv-SE"/>
        </w:rPr>
        <w:t xml:space="preserve">The sequence of events in the </w:t>
      </w:r>
      <w:r w:rsidRPr="00AA3EBD">
        <w:rPr>
          <w:rFonts w:ascii="Palatino Linotype" w:hAnsi="Palatino Linotype"/>
          <w:i/>
          <w:sz w:val="20"/>
          <w:szCs w:val="20"/>
          <w:lang w:val="sv-SE"/>
        </w:rPr>
        <w:t>Ngayu-ayu</w:t>
      </w:r>
      <w:r w:rsidRPr="00AA3EBD">
        <w:rPr>
          <w:rFonts w:ascii="Palatino Linotype" w:hAnsi="Palatino Linotype"/>
          <w:sz w:val="20"/>
          <w:szCs w:val="20"/>
          <w:lang w:val="sv-SE"/>
        </w:rPr>
        <w:t xml:space="preserve"> ritual, as explained by (TA2), includes the following:Wednesday, 4:00 PM - 6:00 PM: The process of collecting thirteen springs by the traditional leader, which are then gathered at the village brugak. 8:00 PM onwards: Reading of the Jatiswara palm leaf manuscript by literary figures at the village brugak. Thursday, 7:30 AM: Offering of sesampang by the traditional leader, a ceremony to inform ancestors and natural rulers that the </w:t>
      </w:r>
      <w:r w:rsidRPr="00AA3EBD">
        <w:rPr>
          <w:rFonts w:ascii="Palatino Linotype" w:hAnsi="Palatino Linotype"/>
          <w:i/>
          <w:sz w:val="20"/>
          <w:szCs w:val="20"/>
          <w:lang w:val="sv-SE"/>
        </w:rPr>
        <w:t>Ngayu-ayu</w:t>
      </w:r>
      <w:r w:rsidRPr="00AA3EBD">
        <w:rPr>
          <w:rFonts w:ascii="Palatino Linotype" w:hAnsi="Palatino Linotype"/>
          <w:sz w:val="20"/>
          <w:szCs w:val="20"/>
          <w:lang w:val="sv-SE"/>
        </w:rPr>
        <w:t xml:space="preserve"> ritual is about to take place. This practice signifies seeking permission and blessings from both parents and Allah SWT before undertaking any action. The aim is to cultivate respect for nature, ensuring a harmonious relationship with humans.10:00 AM: Ritual slaughtering of a buffalo by the customary cleric, followed by planting the buffalo's head as an earth peg (protector) for Sembalun Village against disasters. The meat is then cooked by local women to be served and shared collectively, known as "begibung" in Sasak language. 1:00 PM - 1:30 PM: Departure of water from the village brugak to the traditional leader, accompanied by the community and the Tari Tandang Mendet dance. 1:30 PM onwards: Entering the main event, the mapakin ceremony commences with a harmonious interaction between traditional elders and invited guests, followed by the entire community of Sembalun. The mapakin ceremony involves three stages of ketupat throwing: (1) First throw with the utterance of "lima," (2) Second throw with the utterance of "Limaolas," (3) Third throw with the utterance of "selae." The atmosphere of the </w:t>
      </w:r>
      <w:r w:rsidRPr="00AA3EBD">
        <w:rPr>
          <w:rFonts w:ascii="Palatino Linotype" w:hAnsi="Palatino Linotype"/>
          <w:i/>
          <w:sz w:val="20"/>
          <w:szCs w:val="20"/>
          <w:lang w:val="sv-SE"/>
        </w:rPr>
        <w:t>Ngayu-ayu</w:t>
      </w:r>
      <w:r w:rsidRPr="00AA3EBD">
        <w:rPr>
          <w:rFonts w:ascii="Palatino Linotype" w:hAnsi="Palatino Linotype"/>
          <w:sz w:val="20"/>
          <w:szCs w:val="20"/>
          <w:lang w:val="sv-SE"/>
        </w:rPr>
        <w:t xml:space="preserve"> ritual stages can be observed in Figure </w:t>
      </w:r>
      <w:r w:rsidR="005F6EC2">
        <w:rPr>
          <w:rFonts w:ascii="Palatino Linotype" w:hAnsi="Palatino Linotype"/>
          <w:sz w:val="20"/>
          <w:szCs w:val="20"/>
          <w:lang w:val="sv-SE"/>
        </w:rPr>
        <w:t>2</w:t>
      </w:r>
      <w:r w:rsidRPr="00AA3EBD">
        <w:rPr>
          <w:rFonts w:ascii="Palatino Linotype" w:hAnsi="Palatino Linotype"/>
          <w:sz w:val="20"/>
          <w:szCs w:val="20"/>
          <w:lang w:val="sv-SE"/>
        </w:rPr>
        <w:t xml:space="preserve">, </w:t>
      </w:r>
      <w:r w:rsidR="005F6EC2">
        <w:rPr>
          <w:rFonts w:ascii="Palatino Linotype" w:hAnsi="Palatino Linotype"/>
          <w:sz w:val="20"/>
          <w:szCs w:val="20"/>
          <w:lang w:val="sv-SE"/>
        </w:rPr>
        <w:t>3</w:t>
      </w:r>
      <w:r w:rsidRPr="00AA3EBD">
        <w:rPr>
          <w:rFonts w:ascii="Palatino Linotype" w:hAnsi="Palatino Linotype"/>
          <w:sz w:val="20"/>
          <w:szCs w:val="20"/>
          <w:lang w:val="sv-SE"/>
        </w:rPr>
        <w:t xml:space="preserve">, </w:t>
      </w:r>
      <w:r w:rsidR="005F6EC2">
        <w:rPr>
          <w:rFonts w:ascii="Palatino Linotype" w:hAnsi="Palatino Linotype"/>
          <w:sz w:val="20"/>
          <w:szCs w:val="20"/>
          <w:lang w:val="sv-SE"/>
        </w:rPr>
        <w:t>4</w:t>
      </w:r>
      <w:r w:rsidRPr="00AA3EBD">
        <w:rPr>
          <w:rFonts w:ascii="Palatino Linotype" w:hAnsi="Palatino Linotype"/>
          <w:sz w:val="20"/>
          <w:szCs w:val="20"/>
          <w:lang w:val="sv-SE"/>
        </w:rPr>
        <w:t xml:space="preserve">, and </w:t>
      </w:r>
      <w:r w:rsidR="005F6EC2">
        <w:rPr>
          <w:rFonts w:ascii="Palatino Linotype" w:hAnsi="Palatino Linotype"/>
          <w:sz w:val="20"/>
          <w:szCs w:val="20"/>
          <w:lang w:val="sv-SE"/>
        </w:rPr>
        <w:t>5</w:t>
      </w:r>
      <w:r w:rsidR="000B0CAE">
        <w:rPr>
          <w:rFonts w:ascii="Palatino Linotype" w:hAnsi="Palatino Linotype"/>
          <w:sz w:val="20"/>
          <w:szCs w:val="20"/>
          <w:lang w:val="sv-SE"/>
        </w:rPr>
        <w:t>.</w:t>
      </w:r>
    </w:p>
    <w:tbl>
      <w:tblPr>
        <w:tblW w:w="0" w:type="auto"/>
        <w:tblLook w:val="04A0" w:firstRow="1" w:lastRow="0" w:firstColumn="1" w:lastColumn="0" w:noHBand="0" w:noVBand="1"/>
      </w:tblPr>
      <w:tblGrid>
        <w:gridCol w:w="4510"/>
        <w:gridCol w:w="4506"/>
      </w:tblGrid>
      <w:tr w:rsidR="005F6EC2" w:rsidRPr="004841C5" w14:paraId="63DBDC90" w14:textId="77777777" w:rsidTr="00DF7222">
        <w:tc>
          <w:tcPr>
            <w:tcW w:w="4510" w:type="dxa"/>
            <w:shd w:val="clear" w:color="auto" w:fill="auto"/>
            <w:vAlign w:val="center"/>
          </w:tcPr>
          <w:p w14:paraId="63025DBA" w14:textId="6EEF97AE" w:rsidR="005F6EC2" w:rsidRPr="005F6EC2" w:rsidRDefault="00351161" w:rsidP="00700113">
            <w:pPr>
              <w:pStyle w:val="JW52figure"/>
              <w:adjustRightInd w:val="0"/>
              <w:snapToGrid w:val="0"/>
              <w:jc w:val="left"/>
              <w:rPr>
                <w:noProof/>
              </w:rPr>
            </w:pPr>
            <w:r>
              <w:rPr>
                <w:noProof/>
                <w:snapToGrid/>
              </w:rPr>
              <w:drawing>
                <wp:inline distT="0" distB="0" distL="0" distR="0" wp14:anchorId="789AE81E" wp14:editId="0E13AC67">
                  <wp:extent cx="2695575" cy="1619250"/>
                  <wp:effectExtent l="0" t="0" r="9525" b="0"/>
                  <wp:docPr id="4292415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41535" name="Picture 429241535"/>
                          <pic:cNvPicPr/>
                        </pic:nvPicPr>
                        <pic:blipFill>
                          <a:blip r:embed="rId13">
                            <a:extLst>
                              <a:ext uri="{28A0092B-C50C-407E-A947-70E740481C1C}">
                                <a14:useLocalDpi xmlns:a14="http://schemas.microsoft.com/office/drawing/2010/main" val="0"/>
                              </a:ext>
                            </a:extLst>
                          </a:blip>
                          <a:stretch>
                            <a:fillRect/>
                          </a:stretch>
                        </pic:blipFill>
                        <pic:spPr>
                          <a:xfrm>
                            <a:off x="0" y="0"/>
                            <a:ext cx="2695575" cy="1619250"/>
                          </a:xfrm>
                          <a:prstGeom prst="rect">
                            <a:avLst/>
                          </a:prstGeom>
                        </pic:spPr>
                      </pic:pic>
                    </a:graphicData>
                  </a:graphic>
                </wp:inline>
              </w:drawing>
            </w:r>
          </w:p>
        </w:tc>
        <w:tc>
          <w:tcPr>
            <w:tcW w:w="4506" w:type="dxa"/>
            <w:shd w:val="clear" w:color="auto" w:fill="auto"/>
            <w:vAlign w:val="center"/>
          </w:tcPr>
          <w:p w14:paraId="6CD288ED" w14:textId="0A4BB892" w:rsidR="005F6EC2" w:rsidRPr="005F6EC2" w:rsidRDefault="00351161" w:rsidP="00700113">
            <w:pPr>
              <w:pStyle w:val="JW52figure"/>
              <w:adjustRightInd w:val="0"/>
              <w:snapToGrid w:val="0"/>
              <w:jc w:val="right"/>
              <w:rPr>
                <w:noProof/>
              </w:rPr>
            </w:pPr>
            <w:r>
              <w:rPr>
                <w:noProof/>
                <w:snapToGrid/>
              </w:rPr>
              <w:drawing>
                <wp:inline distT="0" distB="0" distL="0" distR="0" wp14:anchorId="15F47DE7" wp14:editId="56AF2938">
                  <wp:extent cx="2676525" cy="1619250"/>
                  <wp:effectExtent l="0" t="0" r="9525" b="0"/>
                  <wp:docPr id="16474864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86410" name="Picture 1647486410"/>
                          <pic:cNvPicPr/>
                        </pic:nvPicPr>
                        <pic:blipFill>
                          <a:blip r:embed="rId14">
                            <a:extLst>
                              <a:ext uri="{28A0092B-C50C-407E-A947-70E740481C1C}">
                                <a14:useLocalDpi xmlns:a14="http://schemas.microsoft.com/office/drawing/2010/main" val="0"/>
                              </a:ext>
                            </a:extLst>
                          </a:blip>
                          <a:stretch>
                            <a:fillRect/>
                          </a:stretch>
                        </pic:blipFill>
                        <pic:spPr>
                          <a:xfrm>
                            <a:off x="0" y="0"/>
                            <a:ext cx="2676525" cy="1619250"/>
                          </a:xfrm>
                          <a:prstGeom prst="rect">
                            <a:avLst/>
                          </a:prstGeom>
                        </pic:spPr>
                      </pic:pic>
                    </a:graphicData>
                  </a:graphic>
                </wp:inline>
              </w:drawing>
            </w:r>
          </w:p>
        </w:tc>
      </w:tr>
      <w:tr w:rsidR="005F6EC2" w:rsidRPr="004841C5" w14:paraId="3605AFCD" w14:textId="77777777" w:rsidTr="00DF7222">
        <w:trPr>
          <w:trHeight w:val="567"/>
        </w:trPr>
        <w:tc>
          <w:tcPr>
            <w:tcW w:w="4510" w:type="dxa"/>
            <w:shd w:val="clear" w:color="auto" w:fill="auto"/>
            <w:vAlign w:val="center"/>
          </w:tcPr>
          <w:p w14:paraId="6453EC2F" w14:textId="73ED9DB5" w:rsidR="00DF7222" w:rsidRPr="00DF7222" w:rsidRDefault="005F6EC2" w:rsidP="00DF7222">
            <w:pPr>
              <w:pStyle w:val="JW52figure"/>
              <w:adjustRightInd w:val="0"/>
              <w:snapToGrid w:val="0"/>
              <w:rPr>
                <w:rFonts w:ascii="Cambria" w:hAnsi="Cambria"/>
                <w:color w:val="auto"/>
                <w:sz w:val="20"/>
              </w:rPr>
            </w:pPr>
            <w:r w:rsidRPr="00DF7222">
              <w:rPr>
                <w:color w:val="auto"/>
                <w:sz w:val="20"/>
                <w:lang w:val="sv-SE"/>
              </w:rPr>
              <w:t>Figure 2</w:t>
            </w:r>
            <w:r w:rsidR="00DF7222" w:rsidRPr="00DF7222">
              <w:rPr>
                <w:color w:val="auto"/>
                <w:sz w:val="20"/>
                <w:lang w:val="sv-SE"/>
              </w:rPr>
              <w:t xml:space="preserve">. </w:t>
            </w:r>
            <w:r w:rsidR="00DF7222" w:rsidRPr="00DF7222">
              <w:rPr>
                <w:rFonts w:ascii="Cambria" w:hAnsi="Cambria"/>
                <w:color w:val="auto"/>
                <w:sz w:val="20"/>
              </w:rPr>
              <w:t>Pembacaan Lontar Jatiswara</w:t>
            </w:r>
          </w:p>
        </w:tc>
        <w:tc>
          <w:tcPr>
            <w:tcW w:w="4506" w:type="dxa"/>
            <w:shd w:val="clear" w:color="auto" w:fill="auto"/>
            <w:vAlign w:val="center"/>
          </w:tcPr>
          <w:p w14:paraId="0298ABDB" w14:textId="7DC810FA" w:rsidR="005F6EC2" w:rsidRPr="00DF7222" w:rsidRDefault="005F6EC2" w:rsidP="00DF7222">
            <w:pPr>
              <w:pStyle w:val="JW52figure"/>
              <w:adjustRightInd w:val="0"/>
              <w:snapToGrid w:val="0"/>
              <w:rPr>
                <w:noProof/>
                <w:color w:val="auto"/>
              </w:rPr>
            </w:pPr>
            <w:r w:rsidRPr="00DF7222">
              <w:rPr>
                <w:color w:val="auto"/>
                <w:sz w:val="20"/>
                <w:lang w:val="sv-SE"/>
              </w:rPr>
              <w:t>Figure 3</w:t>
            </w:r>
            <w:r w:rsidR="00DF7222" w:rsidRPr="00DF7222">
              <w:rPr>
                <w:color w:val="auto"/>
                <w:sz w:val="20"/>
                <w:lang w:val="sv-SE"/>
              </w:rPr>
              <w:t xml:space="preserve">. </w:t>
            </w:r>
            <w:r w:rsidR="00DF7222" w:rsidRPr="00DF7222">
              <w:rPr>
                <w:rFonts w:ascii="Cambria" w:hAnsi="Cambria"/>
                <w:color w:val="auto"/>
                <w:sz w:val="20"/>
              </w:rPr>
              <w:t>Penanaman Kepala Kerbau</w:t>
            </w:r>
          </w:p>
        </w:tc>
      </w:tr>
    </w:tbl>
    <w:p w14:paraId="64389D5A" w14:textId="6AF97842" w:rsidR="005F6EC2" w:rsidRDefault="005F6EC2"/>
    <w:tbl>
      <w:tblPr>
        <w:tblW w:w="0" w:type="auto"/>
        <w:tblLook w:val="04A0" w:firstRow="1" w:lastRow="0" w:firstColumn="1" w:lastColumn="0" w:noHBand="0" w:noVBand="1"/>
      </w:tblPr>
      <w:tblGrid>
        <w:gridCol w:w="4456"/>
        <w:gridCol w:w="4570"/>
      </w:tblGrid>
      <w:tr w:rsidR="005F6EC2" w:rsidRPr="004841C5" w14:paraId="57222D40" w14:textId="77777777" w:rsidTr="00DF7222">
        <w:tc>
          <w:tcPr>
            <w:tcW w:w="4510" w:type="dxa"/>
            <w:shd w:val="clear" w:color="auto" w:fill="auto"/>
            <w:vAlign w:val="center"/>
          </w:tcPr>
          <w:p w14:paraId="6437835D" w14:textId="19808132" w:rsidR="005F6EC2" w:rsidRPr="005F6EC2" w:rsidRDefault="00351161" w:rsidP="00700113">
            <w:pPr>
              <w:pStyle w:val="JW52figure"/>
              <w:adjustRightInd w:val="0"/>
              <w:snapToGrid w:val="0"/>
              <w:jc w:val="left"/>
              <w:rPr>
                <w:noProof/>
              </w:rPr>
            </w:pPr>
            <w:r>
              <w:rPr>
                <w:noProof/>
                <w:snapToGrid/>
              </w:rPr>
              <w:lastRenderedPageBreak/>
              <w:drawing>
                <wp:inline distT="0" distB="0" distL="0" distR="0" wp14:anchorId="71E915FB" wp14:editId="23EAA9F0">
                  <wp:extent cx="2746294" cy="1905000"/>
                  <wp:effectExtent l="0" t="0" r="0" b="0"/>
                  <wp:docPr id="729842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4261" name="Picture 72984261"/>
                          <pic:cNvPicPr/>
                        </pic:nvPicPr>
                        <pic:blipFill>
                          <a:blip r:embed="rId15">
                            <a:extLst>
                              <a:ext uri="{28A0092B-C50C-407E-A947-70E740481C1C}">
                                <a14:useLocalDpi xmlns:a14="http://schemas.microsoft.com/office/drawing/2010/main" val="0"/>
                              </a:ext>
                            </a:extLst>
                          </a:blip>
                          <a:stretch>
                            <a:fillRect/>
                          </a:stretch>
                        </pic:blipFill>
                        <pic:spPr>
                          <a:xfrm>
                            <a:off x="0" y="0"/>
                            <a:ext cx="2751111" cy="1908341"/>
                          </a:xfrm>
                          <a:prstGeom prst="rect">
                            <a:avLst/>
                          </a:prstGeom>
                        </pic:spPr>
                      </pic:pic>
                    </a:graphicData>
                  </a:graphic>
                </wp:inline>
              </w:drawing>
            </w:r>
          </w:p>
        </w:tc>
        <w:tc>
          <w:tcPr>
            <w:tcW w:w="4506" w:type="dxa"/>
            <w:shd w:val="clear" w:color="auto" w:fill="auto"/>
            <w:vAlign w:val="center"/>
          </w:tcPr>
          <w:p w14:paraId="40B7681E" w14:textId="16283AFF" w:rsidR="005F6EC2" w:rsidRPr="005F6EC2" w:rsidRDefault="00351161" w:rsidP="00700113">
            <w:pPr>
              <w:pStyle w:val="JW52figure"/>
              <w:adjustRightInd w:val="0"/>
              <w:snapToGrid w:val="0"/>
              <w:jc w:val="right"/>
              <w:rPr>
                <w:noProof/>
              </w:rPr>
            </w:pPr>
            <w:r>
              <w:rPr>
                <w:noProof/>
                <w:snapToGrid/>
              </w:rPr>
              <w:drawing>
                <wp:inline distT="0" distB="0" distL="0" distR="0" wp14:anchorId="206C11FE" wp14:editId="40324B73">
                  <wp:extent cx="2809875" cy="1876425"/>
                  <wp:effectExtent l="0" t="0" r="9525" b="9525"/>
                  <wp:docPr id="17178639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63958" name="Picture 1717863958"/>
                          <pic:cNvPicPr/>
                        </pic:nvPicPr>
                        <pic:blipFill>
                          <a:blip r:embed="rId16">
                            <a:extLst>
                              <a:ext uri="{28A0092B-C50C-407E-A947-70E740481C1C}">
                                <a14:useLocalDpi xmlns:a14="http://schemas.microsoft.com/office/drawing/2010/main" val="0"/>
                              </a:ext>
                            </a:extLst>
                          </a:blip>
                          <a:stretch>
                            <a:fillRect/>
                          </a:stretch>
                        </pic:blipFill>
                        <pic:spPr>
                          <a:xfrm>
                            <a:off x="0" y="0"/>
                            <a:ext cx="2809875" cy="1876425"/>
                          </a:xfrm>
                          <a:prstGeom prst="rect">
                            <a:avLst/>
                          </a:prstGeom>
                        </pic:spPr>
                      </pic:pic>
                    </a:graphicData>
                  </a:graphic>
                </wp:inline>
              </w:drawing>
            </w:r>
          </w:p>
        </w:tc>
      </w:tr>
      <w:tr w:rsidR="005F6EC2" w:rsidRPr="004841C5" w14:paraId="31FAD928" w14:textId="77777777" w:rsidTr="00DF7222">
        <w:trPr>
          <w:trHeight w:val="567"/>
        </w:trPr>
        <w:tc>
          <w:tcPr>
            <w:tcW w:w="4510" w:type="dxa"/>
            <w:shd w:val="clear" w:color="auto" w:fill="auto"/>
            <w:vAlign w:val="center"/>
          </w:tcPr>
          <w:p w14:paraId="552ECEBC" w14:textId="7F403A22" w:rsidR="005F6EC2" w:rsidRPr="00DF7222" w:rsidRDefault="005F6EC2" w:rsidP="00DF7222">
            <w:pPr>
              <w:pStyle w:val="JW52figure"/>
              <w:adjustRightInd w:val="0"/>
              <w:snapToGrid w:val="0"/>
              <w:rPr>
                <w:noProof/>
                <w:color w:val="auto"/>
              </w:rPr>
            </w:pPr>
            <w:r w:rsidRPr="00DF7222">
              <w:rPr>
                <w:color w:val="auto"/>
                <w:sz w:val="20"/>
                <w:lang w:val="sv-SE"/>
              </w:rPr>
              <w:t>Figure 4</w:t>
            </w:r>
            <w:r w:rsidR="00DF7222" w:rsidRPr="00DF7222">
              <w:rPr>
                <w:color w:val="auto"/>
                <w:sz w:val="20"/>
                <w:lang w:val="sv-SE"/>
              </w:rPr>
              <w:t xml:space="preserve">. </w:t>
            </w:r>
            <w:r w:rsidR="00DF7222" w:rsidRPr="00DF7222">
              <w:rPr>
                <w:color w:val="auto"/>
                <w:sz w:val="20"/>
              </w:rPr>
              <w:t>Peletakan 13 Mata Air Suci</w:t>
            </w:r>
          </w:p>
        </w:tc>
        <w:tc>
          <w:tcPr>
            <w:tcW w:w="4506" w:type="dxa"/>
            <w:shd w:val="clear" w:color="auto" w:fill="auto"/>
            <w:vAlign w:val="center"/>
          </w:tcPr>
          <w:p w14:paraId="7FBDDE01" w14:textId="5E03192B" w:rsidR="005F6EC2" w:rsidRPr="00DF7222" w:rsidRDefault="005F6EC2" w:rsidP="00DF7222">
            <w:pPr>
              <w:pStyle w:val="JW52figure"/>
              <w:adjustRightInd w:val="0"/>
              <w:snapToGrid w:val="0"/>
              <w:rPr>
                <w:noProof/>
                <w:color w:val="auto"/>
              </w:rPr>
            </w:pPr>
            <w:r w:rsidRPr="00DF7222">
              <w:rPr>
                <w:color w:val="auto"/>
                <w:sz w:val="20"/>
                <w:lang w:val="sv-SE"/>
              </w:rPr>
              <w:t>Figure 5</w:t>
            </w:r>
            <w:r w:rsidR="00DF7222" w:rsidRPr="00DF7222">
              <w:rPr>
                <w:color w:val="auto"/>
                <w:sz w:val="20"/>
                <w:lang w:val="sv-SE"/>
              </w:rPr>
              <w:t xml:space="preserve">. </w:t>
            </w:r>
            <w:r w:rsidR="00DF7222" w:rsidRPr="00DF7222">
              <w:rPr>
                <w:color w:val="auto"/>
                <w:sz w:val="20"/>
              </w:rPr>
              <w:t>Siloturrahmi Sesepuh Adat</w:t>
            </w:r>
          </w:p>
        </w:tc>
      </w:tr>
    </w:tbl>
    <w:p w14:paraId="322ACDFC" w14:textId="77777777" w:rsidR="000B0CAE" w:rsidRDefault="000B0CAE" w:rsidP="000B0CAE">
      <w:pPr>
        <w:pStyle w:val="JW21heading1"/>
      </w:pPr>
      <w:r w:rsidRPr="008A6BBC">
        <w:t xml:space="preserve">Modernization in the </w:t>
      </w:r>
      <w:r w:rsidRPr="00532674">
        <w:rPr>
          <w:i/>
        </w:rPr>
        <w:t>Ngayu-ayu</w:t>
      </w:r>
      <w:r w:rsidRPr="008A6BBC">
        <w:t xml:space="preserve"> Ritual</w:t>
      </w:r>
    </w:p>
    <w:p w14:paraId="76123752" w14:textId="77777777" w:rsidR="000B0CAE" w:rsidRDefault="000B0CAE" w:rsidP="000B0CAE">
      <w:pPr>
        <w:pStyle w:val="JW21heading1"/>
        <w:numPr>
          <w:ilvl w:val="0"/>
          <w:numId w:val="0"/>
        </w:numPr>
        <w:jc w:val="both"/>
      </w:pPr>
      <w:r>
        <w:tab/>
      </w:r>
      <w:r w:rsidRPr="000B0CAE">
        <w:rPr>
          <w:b w:val="0"/>
          <w:bCs/>
        </w:rPr>
        <w:t xml:space="preserve">Based on the researcher's observations, the impact of modernization is significantly felt across various aspects of life in Sembalun Village, recognized as a tourist destination. Several positive outcomes have arisen from technological advancements, such as (1) the utilization of social media platforms like Facebook, Instagram, and WhatsApp for promotional activities, information dissemination, and commerce, (2) the creation of job opportunities through the development of hotels and restaurants, (3) an increase in income for local micro, small, and medium enterprises (UMKM) due to the influx of tourists from different regions and abroad, and (4) a shift from traditional buffalo-driven plowing to the use of tractors in agricultural activities. However, modernization has also brought forth negative consequences. Some of these include (1) the use of Facebook as a platform for mutual criticism, showcasing, and causing social disparities, (2) the tendency among the younger generation to emulate the lifestyles of outsiders or tourists, leading to the erosion of local cultural values, and (3) a surge in early marriages driven by social pressures, lack of parental supervision, and the practice being treated as a competitive event. Additionally, the modernization wave has induced changes in the traditional Sembalun Village tradition of </w:t>
      </w:r>
      <w:r w:rsidRPr="000B0CAE">
        <w:rPr>
          <w:b w:val="0"/>
          <w:bCs/>
          <w:i/>
        </w:rPr>
        <w:t>Ngayu-ayu</w:t>
      </w:r>
      <w:r w:rsidRPr="000B0CAE">
        <w:rPr>
          <w:b w:val="0"/>
          <w:bCs/>
        </w:rPr>
        <w:t>.</w:t>
      </w:r>
    </w:p>
    <w:p w14:paraId="04B1716F" w14:textId="77777777" w:rsidR="000B0CAE" w:rsidRDefault="000B0CAE" w:rsidP="000B0CAE">
      <w:pPr>
        <w:pStyle w:val="JW21heading1"/>
        <w:numPr>
          <w:ilvl w:val="0"/>
          <w:numId w:val="0"/>
        </w:numPr>
        <w:jc w:val="both"/>
      </w:pPr>
      <w:r>
        <w:tab/>
      </w:r>
      <w:r w:rsidRPr="000B0CAE">
        <w:rPr>
          <w:b w:val="0"/>
          <w:bCs/>
        </w:rPr>
        <w:t xml:space="preserve">Based on the interview findings with (TM), significant changes have occurred in the stages of the </w:t>
      </w:r>
      <w:r w:rsidRPr="000B0CAE">
        <w:rPr>
          <w:b w:val="0"/>
          <w:bCs/>
          <w:i/>
        </w:rPr>
        <w:t>Ngayu-ayu</w:t>
      </w:r>
      <w:r w:rsidRPr="000B0CAE">
        <w:rPr>
          <w:b w:val="0"/>
          <w:bCs/>
        </w:rPr>
        <w:t xml:space="preserve"> ritual, with many aspects being altered through collective agreements. From a cultural perspective, modernization can be interpreted as a process of changing attitudes and ways of thinking among certain members of the community due to the need to adapt to the current era. The influence of modernization has affected changes in every part of the </w:t>
      </w:r>
      <w:r w:rsidRPr="000B0CAE">
        <w:rPr>
          <w:b w:val="0"/>
          <w:bCs/>
          <w:i/>
        </w:rPr>
        <w:t>Ngayu-ayu</w:t>
      </w:r>
      <w:r w:rsidRPr="000B0CAE">
        <w:rPr>
          <w:b w:val="0"/>
          <w:bCs/>
        </w:rPr>
        <w:t xml:space="preserve"> ritual. Furthermore, the interview results with (TM) also state that another emerging change is the shortening, speeding up, and even omission of certain stages of the ritual. This is because not all existing rituals are eliminated; those with a sacred nature are still observed in </w:t>
      </w:r>
      <w:r w:rsidRPr="000B0CAE">
        <w:rPr>
          <w:b w:val="0"/>
          <w:bCs/>
          <w:i/>
        </w:rPr>
        <w:t>Ngayu-ayu</w:t>
      </w:r>
      <w:r w:rsidRPr="000B0CAE">
        <w:rPr>
          <w:b w:val="0"/>
          <w:bCs/>
        </w:rPr>
        <w:t xml:space="preserve"> culture. Based on the observations, modernization has provided many conveniences for individuals, leading to changes in the thought patterns of Sembalun society, which tends to seek practical solutions. This further raises awareness among the people of Sembalun that the </w:t>
      </w:r>
      <w:r w:rsidRPr="000B0CAE">
        <w:rPr>
          <w:b w:val="0"/>
          <w:bCs/>
          <w:i/>
        </w:rPr>
        <w:t>Ngayu-ayu</w:t>
      </w:r>
      <w:r w:rsidRPr="000B0CAE">
        <w:rPr>
          <w:b w:val="0"/>
          <w:bCs/>
        </w:rPr>
        <w:t xml:space="preserve"> ritual, once time-consuming, can now be streamlined.</w:t>
      </w:r>
    </w:p>
    <w:p w14:paraId="20F3643E" w14:textId="77777777" w:rsidR="000B0CAE" w:rsidRDefault="000B0CAE" w:rsidP="000B0CAE">
      <w:pPr>
        <w:pStyle w:val="JW21heading1"/>
        <w:numPr>
          <w:ilvl w:val="0"/>
          <w:numId w:val="0"/>
        </w:numPr>
        <w:jc w:val="both"/>
      </w:pPr>
      <w:r>
        <w:tab/>
      </w:r>
      <w:r w:rsidRPr="000B0CAE">
        <w:rPr>
          <w:b w:val="0"/>
          <w:bCs/>
        </w:rPr>
        <w:t xml:space="preserve">Modernization has also given rise to new phenomena in the implementation of the </w:t>
      </w:r>
      <w:r w:rsidRPr="000B0CAE">
        <w:rPr>
          <w:b w:val="0"/>
          <w:bCs/>
          <w:i/>
        </w:rPr>
        <w:t>Ngayu-ayu</w:t>
      </w:r>
      <w:r w:rsidRPr="000B0CAE">
        <w:rPr>
          <w:b w:val="0"/>
          <w:bCs/>
        </w:rPr>
        <w:t xml:space="preserve"> ritual. According to the interview with (TA), in the past, leftover food was scattered in the middle of the field, symbolizing the scattering of blessings. However, in the era of modernization, the community's mindset has shifted towards the belief that it is better to distribute the remaining food to the people. Additionally, (TM) mentioned that one reason for preserving the ritual is its potential to promote local tourism. Trisnawati (2021) in her research highlighted that one of the </w:t>
      </w:r>
      <w:r w:rsidRPr="000B0CAE">
        <w:rPr>
          <w:b w:val="0"/>
          <w:bCs/>
          <w:i/>
        </w:rPr>
        <w:t>Ngayu-ayu</w:t>
      </w:r>
      <w:r w:rsidRPr="000B0CAE">
        <w:rPr>
          <w:b w:val="0"/>
          <w:bCs/>
        </w:rPr>
        <w:t xml:space="preserve"> traditional rituals has undergone a shift in meaning. In the past, the ritual was conducted as an </w:t>
      </w:r>
      <w:r w:rsidRPr="000B0CAE">
        <w:rPr>
          <w:b w:val="0"/>
          <w:bCs/>
        </w:rPr>
        <w:lastRenderedPageBreak/>
        <w:t xml:space="preserve">expression of gratitude to Allah SWT, but with modernization, </w:t>
      </w:r>
      <w:r w:rsidRPr="000B0CAE">
        <w:rPr>
          <w:b w:val="0"/>
          <w:bCs/>
          <w:i/>
        </w:rPr>
        <w:t>Ngayu-ayu</w:t>
      </w:r>
      <w:r w:rsidRPr="000B0CAE">
        <w:rPr>
          <w:b w:val="0"/>
          <w:bCs/>
        </w:rPr>
        <w:t xml:space="preserve"> is now interpreted as a meaningful celebration and an attraction for tourists to make Sembalun Village a destination.</w:t>
      </w:r>
    </w:p>
    <w:p w14:paraId="29016806" w14:textId="64325E92" w:rsidR="000B0CAE" w:rsidRDefault="000B0CAE" w:rsidP="000B0CAE">
      <w:pPr>
        <w:pStyle w:val="JW21heading1"/>
        <w:numPr>
          <w:ilvl w:val="0"/>
          <w:numId w:val="0"/>
        </w:numPr>
        <w:jc w:val="both"/>
      </w:pPr>
      <w:r>
        <w:tab/>
      </w:r>
      <w:r w:rsidRPr="000B0CAE">
        <w:rPr>
          <w:b w:val="0"/>
          <w:bCs/>
        </w:rPr>
        <w:t xml:space="preserve">Based on the interview findings with (TD1), another change that has emerged in the </w:t>
      </w:r>
      <w:r w:rsidRPr="000B0CAE">
        <w:rPr>
          <w:b w:val="0"/>
          <w:bCs/>
          <w:i/>
        </w:rPr>
        <w:t>Ngayu-ayu</w:t>
      </w:r>
      <w:r w:rsidRPr="000B0CAE">
        <w:rPr>
          <w:b w:val="0"/>
          <w:bCs/>
        </w:rPr>
        <w:t xml:space="preserve"> ritual process is related to transportation. In the past, the collection of 13 springs was done by walking, but today, it is done using vehicles. Modernization of transportation has facilitated the people of Sembalun in covering distances more quickly. The presence of advanced technology also has a positive impact on the </w:t>
      </w:r>
      <w:r w:rsidRPr="000B0CAE">
        <w:rPr>
          <w:b w:val="0"/>
          <w:bCs/>
          <w:i/>
        </w:rPr>
        <w:t>Ngayu-ayu</w:t>
      </w:r>
      <w:r w:rsidRPr="000B0CAE">
        <w:rPr>
          <w:b w:val="0"/>
          <w:bCs/>
        </w:rPr>
        <w:t xml:space="preserve"> ritual. One example is the use of information and communication media such as television and smartphones, which can be utilized to introduce Sembalun's cultural heritage, particularly </w:t>
      </w:r>
      <w:r w:rsidRPr="000B0CAE">
        <w:rPr>
          <w:b w:val="0"/>
          <w:bCs/>
          <w:i/>
        </w:rPr>
        <w:t>Ngayu-ayu</w:t>
      </w:r>
      <w:r w:rsidRPr="000B0CAE">
        <w:rPr>
          <w:b w:val="0"/>
          <w:bCs/>
        </w:rPr>
        <w:t xml:space="preserve">, to a wider audience. Additionally, these technologies serve as a means of communication, enabling interaction with people from various regions and countries. According to the interview with (TD1), in the past, the </w:t>
      </w:r>
      <w:r w:rsidRPr="000B0CAE">
        <w:rPr>
          <w:b w:val="0"/>
          <w:bCs/>
          <w:i/>
        </w:rPr>
        <w:t>Ngayu-ayu</w:t>
      </w:r>
      <w:r w:rsidRPr="000B0CAE">
        <w:rPr>
          <w:b w:val="0"/>
          <w:bCs/>
        </w:rPr>
        <w:t xml:space="preserve"> ritual involved only the local community. However, with technological advancements, the traditional leaders can now invite people from outside the region or even foreigners, such as Nusantara kings and kings from several countries, especially Malaysia. The arrival of these dignitaries brings numerous entourages, making Sembalun Village more widely recognized by the broader community. This has a significant impact on the income of the local population involved in hotels, restaurants, tourism, and various micro, small, and medium enterprises (UMKM), as indicated by the interviews with (TM) and (TP).</w:t>
      </w:r>
    </w:p>
    <w:p w14:paraId="15A54938" w14:textId="77777777" w:rsidR="000B0CAE" w:rsidRDefault="000B0CAE" w:rsidP="000B0CAE">
      <w:pPr>
        <w:pStyle w:val="JW21heading1"/>
      </w:pPr>
      <w:r w:rsidRPr="004901F4">
        <w:t xml:space="preserve">Character Education in the </w:t>
      </w:r>
      <w:r w:rsidRPr="00532674">
        <w:rPr>
          <w:i/>
        </w:rPr>
        <w:t>Ngayu-ayu</w:t>
      </w:r>
      <w:r w:rsidRPr="004901F4">
        <w:t xml:space="preserve"> Ritual</w:t>
      </w:r>
    </w:p>
    <w:p w14:paraId="10AF56E4" w14:textId="2AE4C292" w:rsidR="000B0CAE" w:rsidRPr="000B0CAE" w:rsidRDefault="000B0CAE" w:rsidP="001346BC">
      <w:pPr>
        <w:pStyle w:val="JW21heading1"/>
        <w:numPr>
          <w:ilvl w:val="0"/>
          <w:numId w:val="0"/>
        </w:numPr>
        <w:jc w:val="both"/>
      </w:pPr>
      <w:r>
        <w:tab/>
      </w:r>
      <w:r w:rsidRPr="000B0CAE">
        <w:rPr>
          <w:b w:val="0"/>
          <w:bCs/>
        </w:rPr>
        <w:t xml:space="preserve">Based on the observations conducted by the researcher, the people of Sembalun Village still adhere to values derived from traditions and religious events such as Eid al-Fitr, Eid al-Adha, Maulid, Nuzulul Qur'an, and rowah/tahlilan. These values serve as guidelines for the people of Sembalun in their behavior when facing various social issues. However, due to modernization, negative impacts on behavior and morality, especially among adolescents, have been observed. This has led to increased conflicts between villages, illegal racing, alcohol consumption, and a rise in early marriages due to premarital pregnancies. Therefore, there is a crucial need for instilling local cultural values, many of which originate from local wisdom, such as the </w:t>
      </w:r>
      <w:r w:rsidRPr="000B0CAE">
        <w:rPr>
          <w:b w:val="0"/>
          <w:bCs/>
          <w:i/>
        </w:rPr>
        <w:t>Ngayu-ayu</w:t>
      </w:r>
      <w:r w:rsidRPr="000B0CAE">
        <w:rPr>
          <w:b w:val="0"/>
          <w:bCs/>
        </w:rPr>
        <w:t xml:space="preserve"> ritual. The presence of local wisdom in </w:t>
      </w:r>
      <w:r w:rsidRPr="000B0CAE">
        <w:rPr>
          <w:b w:val="0"/>
          <w:bCs/>
          <w:i/>
        </w:rPr>
        <w:t>Ngayu-ayu</w:t>
      </w:r>
      <w:r w:rsidRPr="000B0CAE">
        <w:rPr>
          <w:b w:val="0"/>
          <w:bCs/>
        </w:rPr>
        <w:t xml:space="preserve"> within the Sembalun Village area must be preserved and maintained to safeguard the values of ancestral traditions. According to interviews with (TM), efforts are made to uphold and preserve the ritual by imparting understanding to the next generation, including the educated younger generation who may not necessarily be familiar with or aware of their own customs. Thus, to maintain the ritual, as mentioned by (TP) in the interviews, the younger generation should actively participate in these ritual activities to gain a deeper understanding of the traditional customs and learn the character education values embedded in each ritual process. Based on the researcher's analysis regarding the character education values in the </w:t>
      </w:r>
      <w:r w:rsidRPr="000B0CAE">
        <w:rPr>
          <w:b w:val="0"/>
          <w:bCs/>
          <w:i/>
        </w:rPr>
        <w:t>Ngayu-ayu</w:t>
      </w:r>
      <w:r w:rsidRPr="000B0CAE">
        <w:rPr>
          <w:b w:val="0"/>
          <w:bCs/>
        </w:rPr>
        <w:t xml:space="preserve"> ritual, some of these values include:</w:t>
      </w:r>
    </w:p>
    <w:p w14:paraId="17B4EECA" w14:textId="154D7D5F" w:rsidR="00AF6218" w:rsidRPr="001346BC" w:rsidRDefault="00557990" w:rsidP="00366DA9">
      <w:pPr>
        <w:pStyle w:val="Heading1"/>
        <w:spacing w:before="0" w:after="0"/>
        <w:contextualSpacing w:val="0"/>
        <w:rPr>
          <w:rFonts w:ascii="Palatino Linotype" w:hAnsi="Palatino Linotype" w:cs="Times New Roman"/>
          <w:b w:val="0"/>
          <w:bCs w:val="0"/>
          <w:i/>
          <w:sz w:val="20"/>
          <w:szCs w:val="20"/>
        </w:rPr>
      </w:pPr>
      <w:r w:rsidRPr="001346BC">
        <w:rPr>
          <w:rFonts w:ascii="Palatino Linotype" w:hAnsi="Palatino Linotype" w:cs="Times New Roman"/>
          <w:b w:val="0"/>
          <w:bCs w:val="0"/>
          <w:i/>
          <w:sz w:val="20"/>
          <w:szCs w:val="20"/>
        </w:rPr>
        <w:t>Reigius values</w:t>
      </w:r>
    </w:p>
    <w:p w14:paraId="73381A73" w14:textId="77777777" w:rsidR="00557990" w:rsidRDefault="00557990" w:rsidP="00557990">
      <w:pPr>
        <w:jc w:val="both"/>
        <w:rPr>
          <w:rFonts w:ascii="Cambria" w:hAnsi="Cambria"/>
          <w:sz w:val="20"/>
          <w:szCs w:val="20"/>
          <w:lang w:val="sv-SE"/>
        </w:rPr>
      </w:pPr>
      <w:r w:rsidRPr="00557990">
        <w:rPr>
          <w:rFonts w:ascii="Palatino Linotype" w:hAnsi="Palatino Linotype"/>
          <w:sz w:val="20"/>
          <w:szCs w:val="20"/>
          <w:lang w:val="sv-SE"/>
        </w:rPr>
        <w:t xml:space="preserve">The reflection of religious values has been evident since the arrival of the early Radens who invited the Sembalun community to embrace Islam and provided them with the handwritten Al-Qur'an, known as Nek Islamin, serving as a guide for life. Additionally, in the stage of presenting sesampang, conducted by the traditional leader, it is a ceremony to notify ancestors and the rulers of the natural world that the </w:t>
      </w:r>
      <w:r w:rsidRPr="00557990">
        <w:rPr>
          <w:rFonts w:ascii="Palatino Linotype" w:hAnsi="Palatino Linotype"/>
          <w:i/>
          <w:sz w:val="20"/>
          <w:szCs w:val="20"/>
          <w:lang w:val="sv-SE"/>
        </w:rPr>
        <w:t>Ngayu-ayu</w:t>
      </w:r>
      <w:r w:rsidRPr="00557990">
        <w:rPr>
          <w:rFonts w:ascii="Palatino Linotype" w:hAnsi="Palatino Linotype"/>
          <w:sz w:val="20"/>
          <w:szCs w:val="20"/>
          <w:lang w:val="sv-SE"/>
        </w:rPr>
        <w:t xml:space="preserve"> ritual will soon take place. This is meant to emphasize that in undertaking any action, one must seek permission and blessings from parents and Allah SWT. This demonstrates the gratitude of the Sembalun community for the blessings, prosperity, and good harvest they have received. Furthermore, in the process of slaughtering the buffalo, it is initiated with the recitation of prayers by the traditional leader</w:t>
      </w:r>
      <w:r w:rsidRPr="00F44319">
        <w:rPr>
          <w:rFonts w:ascii="Cambria" w:hAnsi="Cambria"/>
          <w:sz w:val="20"/>
          <w:szCs w:val="20"/>
          <w:lang w:val="sv-SE"/>
        </w:rPr>
        <w:t>.</w:t>
      </w:r>
    </w:p>
    <w:p w14:paraId="332F45BC" w14:textId="432602AD" w:rsidR="00557990" w:rsidRPr="001346BC" w:rsidRDefault="00557990" w:rsidP="00557990">
      <w:pPr>
        <w:jc w:val="both"/>
        <w:rPr>
          <w:rFonts w:ascii="Palatino Linotype" w:hAnsi="Palatino Linotype"/>
          <w:i/>
          <w:iCs/>
          <w:sz w:val="20"/>
          <w:szCs w:val="20"/>
          <w:lang w:val="sv-SE"/>
        </w:rPr>
      </w:pPr>
      <w:r w:rsidRPr="001346BC">
        <w:rPr>
          <w:rFonts w:ascii="Palatino Linotype" w:hAnsi="Palatino Linotype"/>
          <w:i/>
          <w:iCs/>
          <w:sz w:val="20"/>
          <w:szCs w:val="20"/>
          <w:lang w:val="sv-SE"/>
        </w:rPr>
        <w:t>Mutual Cooperation</w:t>
      </w:r>
    </w:p>
    <w:p w14:paraId="43D9B77B" w14:textId="1EB3C53A" w:rsidR="00557990" w:rsidRDefault="001346BC" w:rsidP="00557990">
      <w:pPr>
        <w:jc w:val="both"/>
        <w:rPr>
          <w:rFonts w:ascii="Palatino Linotype" w:hAnsi="Palatino Linotype"/>
          <w:sz w:val="20"/>
          <w:szCs w:val="20"/>
          <w:lang w:val="sv-SE"/>
        </w:rPr>
      </w:pPr>
      <w:r w:rsidRPr="001346BC">
        <w:rPr>
          <w:rFonts w:ascii="Palatino Linotype" w:hAnsi="Palatino Linotype"/>
          <w:sz w:val="20"/>
          <w:szCs w:val="20"/>
          <w:lang w:val="sv-SE"/>
        </w:rPr>
        <w:lastRenderedPageBreak/>
        <w:t xml:space="preserve">Based on interviews with (TM), the community's participation in the </w:t>
      </w:r>
      <w:r w:rsidRPr="001346BC">
        <w:rPr>
          <w:rFonts w:ascii="Palatino Linotype" w:hAnsi="Palatino Linotype"/>
          <w:i/>
          <w:sz w:val="20"/>
          <w:szCs w:val="20"/>
          <w:lang w:val="sv-SE"/>
        </w:rPr>
        <w:t>Ngayu-ayu</w:t>
      </w:r>
      <w:r w:rsidRPr="001346BC">
        <w:rPr>
          <w:rFonts w:ascii="Palatino Linotype" w:hAnsi="Palatino Linotype"/>
          <w:sz w:val="20"/>
          <w:szCs w:val="20"/>
          <w:lang w:val="sv-SE"/>
        </w:rPr>
        <w:t xml:space="preserve"> ritual is crucial. Without the participation or cooperation of the people, the ritual cannot be conducted successfully. This is evident in how the community, voluntarily and cooperatively, prepares for the event, from arranging the venue and necessary items to preparing and processing food materials by the local women together</w:t>
      </w:r>
      <w:r>
        <w:rPr>
          <w:rFonts w:ascii="Palatino Linotype" w:hAnsi="Palatino Linotype"/>
          <w:sz w:val="20"/>
          <w:szCs w:val="20"/>
          <w:lang w:val="sv-SE"/>
        </w:rPr>
        <w:t>.</w:t>
      </w:r>
    </w:p>
    <w:p w14:paraId="70246D32" w14:textId="26797DCB" w:rsidR="001346BC" w:rsidRPr="001346BC" w:rsidRDefault="001346BC" w:rsidP="00557990">
      <w:pPr>
        <w:jc w:val="both"/>
        <w:rPr>
          <w:rFonts w:ascii="Palatino Linotype" w:hAnsi="Palatino Linotype"/>
          <w:i/>
          <w:iCs/>
          <w:sz w:val="20"/>
          <w:szCs w:val="20"/>
          <w:lang w:val="sv-SE"/>
        </w:rPr>
      </w:pPr>
      <w:r w:rsidRPr="001346BC">
        <w:rPr>
          <w:rFonts w:ascii="Palatino Linotype" w:hAnsi="Palatino Linotype"/>
          <w:i/>
          <w:iCs/>
          <w:sz w:val="20"/>
          <w:szCs w:val="20"/>
          <w:lang w:val="sv-SE"/>
        </w:rPr>
        <w:t>Tolerance</w:t>
      </w:r>
    </w:p>
    <w:p w14:paraId="724AC244" w14:textId="78C1BD43" w:rsidR="001346BC" w:rsidRPr="001346BC" w:rsidRDefault="001346BC" w:rsidP="001346BC">
      <w:pPr>
        <w:jc w:val="both"/>
        <w:rPr>
          <w:rFonts w:ascii="Palatino Linotype" w:hAnsi="Palatino Linotype"/>
          <w:sz w:val="20"/>
          <w:szCs w:val="20"/>
          <w:lang w:val="sv-SE"/>
        </w:rPr>
      </w:pPr>
      <w:r w:rsidRPr="001346BC">
        <w:rPr>
          <w:rFonts w:ascii="Palatino Linotype" w:hAnsi="Palatino Linotype"/>
          <w:sz w:val="20"/>
          <w:szCs w:val="20"/>
          <w:lang w:val="sv-SE"/>
        </w:rPr>
        <w:t xml:space="preserve">Tolerance can be defined as an attitude or action demonstrated by an individual to accept differences in terms of religion, ethnicity, race, and the attitudes and actions of others. According to (TD1) in the interview, the arrival of kings from the Nusantara region and abroad, accompanied by diverse delegations representing various ethnicities, religions, races, and cultures, did not lead to discrimination among the Sembalun community. They interacted with each other, showing mutual respect and appreciation, not only among fellow Muslims but also with non-Muslims. Both the young and the old actively participated in the ritual process. Besides the kings, people from outside Sembalun also flocked to witness the </w:t>
      </w:r>
      <w:r w:rsidRPr="001346BC">
        <w:rPr>
          <w:rFonts w:ascii="Palatino Linotype" w:hAnsi="Palatino Linotype"/>
          <w:i/>
          <w:sz w:val="20"/>
          <w:szCs w:val="20"/>
          <w:lang w:val="sv-SE"/>
        </w:rPr>
        <w:t>Ngayu-ayu</w:t>
      </w:r>
      <w:r w:rsidRPr="001346BC">
        <w:rPr>
          <w:rFonts w:ascii="Palatino Linotype" w:hAnsi="Palatino Linotype"/>
          <w:sz w:val="20"/>
          <w:szCs w:val="20"/>
          <w:lang w:val="sv-SE"/>
        </w:rPr>
        <w:t xml:space="preserve"> ritual, and their arrival was warmly welcomed by the people of Sembalun.</w:t>
      </w:r>
    </w:p>
    <w:p w14:paraId="390B8F8F" w14:textId="77777777" w:rsidR="001346BC" w:rsidRPr="001346BC" w:rsidRDefault="001346BC" w:rsidP="001346BC">
      <w:pPr>
        <w:jc w:val="both"/>
        <w:rPr>
          <w:rFonts w:ascii="Palatino Linotype" w:hAnsi="Palatino Linotype"/>
          <w:i/>
          <w:iCs/>
          <w:sz w:val="20"/>
          <w:szCs w:val="20"/>
          <w:lang w:val="sv-SE"/>
        </w:rPr>
      </w:pPr>
      <w:r w:rsidRPr="001346BC">
        <w:rPr>
          <w:rFonts w:ascii="Palatino Linotype" w:hAnsi="Palatino Linotype"/>
          <w:i/>
          <w:iCs/>
          <w:sz w:val="20"/>
          <w:szCs w:val="20"/>
          <w:lang w:val="sv-SE"/>
        </w:rPr>
        <w:t>National Spirit</w:t>
      </w:r>
    </w:p>
    <w:p w14:paraId="0DE3CAAF" w14:textId="76596C68" w:rsidR="001346BC" w:rsidRPr="001346BC" w:rsidRDefault="001346BC" w:rsidP="001346BC">
      <w:pPr>
        <w:jc w:val="both"/>
        <w:rPr>
          <w:rFonts w:ascii="Palatino Linotype" w:hAnsi="Palatino Linotype"/>
          <w:sz w:val="20"/>
          <w:szCs w:val="20"/>
          <w:lang w:val="sv-SE"/>
        </w:rPr>
      </w:pPr>
      <w:r w:rsidRPr="001346BC">
        <w:rPr>
          <w:rFonts w:ascii="Palatino Linotype" w:hAnsi="Palatino Linotype"/>
          <w:sz w:val="20"/>
          <w:szCs w:val="20"/>
          <w:lang w:val="sv-SE"/>
        </w:rPr>
        <w:t>The spirit of nationalism teaches us about social values, emphasizing the prioritization of national interests over personal interests. According to (TD1), the ancestors engaged in warfare against jinn and demons attempting to take the rice seeds and harvest from the local community. Despite initial defeat when the community fought back with spears, guidance came advising them to make ketupat and throw it in three processions: (1) the first throw starting with the phrase "lima," (2) the second throw starting with the phrase "Limaolas," and (3) the third throw starting with the phrase "selae." Ultimately, the jinn and demons were defeated in the last throw. From this event, it can be learned that the ancestors had a sense of unity and solidarity among humans.</w:t>
      </w:r>
    </w:p>
    <w:p w14:paraId="76E34BE6" w14:textId="77777777" w:rsidR="001346BC" w:rsidRPr="001346BC" w:rsidRDefault="001346BC" w:rsidP="001346BC">
      <w:pPr>
        <w:jc w:val="both"/>
        <w:rPr>
          <w:rFonts w:ascii="Palatino Linotype" w:hAnsi="Palatino Linotype"/>
          <w:i/>
          <w:iCs/>
          <w:sz w:val="20"/>
          <w:szCs w:val="20"/>
          <w:lang w:val="sv-SE"/>
        </w:rPr>
      </w:pPr>
      <w:r w:rsidRPr="001346BC">
        <w:rPr>
          <w:rFonts w:ascii="Palatino Linotype" w:hAnsi="Palatino Linotype"/>
          <w:i/>
          <w:iCs/>
          <w:sz w:val="20"/>
          <w:szCs w:val="20"/>
          <w:lang w:val="sv-SE"/>
        </w:rPr>
        <w:t>Love for the Homeland</w:t>
      </w:r>
    </w:p>
    <w:p w14:paraId="23CFD7AD" w14:textId="5FA0D8F3" w:rsidR="001346BC" w:rsidRPr="001346BC" w:rsidRDefault="001346BC" w:rsidP="001346BC">
      <w:pPr>
        <w:jc w:val="both"/>
        <w:rPr>
          <w:rFonts w:ascii="Palatino Linotype" w:hAnsi="Palatino Linotype"/>
          <w:sz w:val="20"/>
          <w:szCs w:val="20"/>
          <w:lang w:val="sv-SE"/>
        </w:rPr>
      </w:pPr>
      <w:r w:rsidRPr="001346BC">
        <w:rPr>
          <w:rFonts w:ascii="Palatino Linotype" w:hAnsi="Palatino Linotype"/>
          <w:sz w:val="20"/>
          <w:szCs w:val="20"/>
          <w:lang w:val="sv-SE"/>
        </w:rPr>
        <w:t xml:space="preserve">The attitude of love for the homeland refers to social values that manifest as affection and loyalty to one's own homeland. (TD1) mentioned in the interview that the </w:t>
      </w:r>
      <w:r w:rsidRPr="001346BC">
        <w:rPr>
          <w:rFonts w:ascii="Palatino Linotype" w:hAnsi="Palatino Linotype"/>
          <w:i/>
          <w:sz w:val="20"/>
          <w:szCs w:val="20"/>
          <w:lang w:val="sv-SE"/>
        </w:rPr>
        <w:t>Ngayu-ayu</w:t>
      </w:r>
      <w:r w:rsidRPr="001346BC">
        <w:rPr>
          <w:rFonts w:ascii="Palatino Linotype" w:hAnsi="Palatino Linotype"/>
          <w:sz w:val="20"/>
          <w:szCs w:val="20"/>
          <w:lang w:val="sv-SE"/>
        </w:rPr>
        <w:t xml:space="preserve"> ritual tradition is an inheritance from ancestors that must be preserved, especially by the people of Sembalun. This demonstrates one aspect of love for the homeland, which involves participating in preserving the heritage of the ancestors. Cultural preservation is achieved through the involvement and participation of the local community, followed by imparting an understanding of customs and traditions to future generations to ensure the continuity and preservation of the culture.</w:t>
      </w:r>
    </w:p>
    <w:p w14:paraId="7791C656" w14:textId="77777777" w:rsidR="001346BC" w:rsidRPr="001346BC" w:rsidRDefault="001346BC" w:rsidP="001346BC">
      <w:pPr>
        <w:jc w:val="both"/>
        <w:rPr>
          <w:rFonts w:ascii="Palatino Linotype" w:hAnsi="Palatino Linotype"/>
          <w:i/>
          <w:iCs/>
          <w:sz w:val="20"/>
          <w:szCs w:val="20"/>
          <w:lang w:val="sv-SE"/>
        </w:rPr>
      </w:pPr>
      <w:r w:rsidRPr="001346BC">
        <w:rPr>
          <w:rFonts w:ascii="Palatino Linotype" w:hAnsi="Palatino Linotype"/>
          <w:i/>
          <w:iCs/>
          <w:sz w:val="20"/>
          <w:szCs w:val="20"/>
          <w:lang w:val="sv-SE"/>
        </w:rPr>
        <w:t>Environmental Concern</w:t>
      </w:r>
    </w:p>
    <w:p w14:paraId="349CA9E6" w14:textId="38AFD631" w:rsidR="001346BC" w:rsidRPr="001346BC" w:rsidRDefault="001346BC" w:rsidP="001346BC">
      <w:pPr>
        <w:jc w:val="both"/>
        <w:rPr>
          <w:rFonts w:ascii="Palatino Linotype" w:hAnsi="Palatino Linotype"/>
          <w:sz w:val="20"/>
          <w:szCs w:val="20"/>
          <w:lang w:val="sv-SE"/>
        </w:rPr>
      </w:pPr>
      <w:r w:rsidRPr="001346BC">
        <w:rPr>
          <w:rFonts w:ascii="Palatino Linotype" w:hAnsi="Palatino Linotype"/>
          <w:sz w:val="20"/>
          <w:szCs w:val="20"/>
          <w:lang w:val="sv-SE"/>
        </w:rPr>
        <w:t xml:space="preserve">According to (TP) in the interview, one week before the </w:t>
      </w:r>
      <w:r w:rsidRPr="001346BC">
        <w:rPr>
          <w:rFonts w:ascii="Palatino Linotype" w:hAnsi="Palatino Linotype"/>
          <w:i/>
          <w:sz w:val="20"/>
          <w:szCs w:val="20"/>
          <w:lang w:val="sv-SE"/>
        </w:rPr>
        <w:t>Ngayu-ayu</w:t>
      </w:r>
      <w:r w:rsidRPr="001346BC">
        <w:rPr>
          <w:rFonts w:ascii="Palatino Linotype" w:hAnsi="Palatino Linotype"/>
          <w:sz w:val="20"/>
          <w:szCs w:val="20"/>
          <w:lang w:val="sv-SE"/>
        </w:rPr>
        <w:t xml:space="preserve"> ritual, the Sembalun community collaboratively cleans the area where the ritual will take place. This initiative aims to present the village as clean, beautiful, and comfortable in welcoming the ritual event.</w:t>
      </w:r>
    </w:p>
    <w:p w14:paraId="792EB797" w14:textId="77777777" w:rsidR="001346BC" w:rsidRPr="001346BC" w:rsidRDefault="001346BC" w:rsidP="001346BC">
      <w:pPr>
        <w:jc w:val="both"/>
        <w:rPr>
          <w:rFonts w:ascii="Palatino Linotype" w:hAnsi="Palatino Linotype"/>
          <w:i/>
          <w:iCs/>
          <w:sz w:val="20"/>
          <w:szCs w:val="20"/>
          <w:lang w:val="sv-SE"/>
        </w:rPr>
      </w:pPr>
      <w:r w:rsidRPr="001346BC">
        <w:rPr>
          <w:rFonts w:ascii="Palatino Linotype" w:hAnsi="Palatino Linotype"/>
          <w:i/>
          <w:iCs/>
          <w:sz w:val="20"/>
          <w:szCs w:val="20"/>
          <w:lang w:val="sv-SE"/>
        </w:rPr>
        <w:t>Responsibility</w:t>
      </w:r>
    </w:p>
    <w:p w14:paraId="6E5E69CB" w14:textId="758B3C9D" w:rsidR="001346BC" w:rsidRPr="00F44319" w:rsidRDefault="001346BC" w:rsidP="001346BC">
      <w:pPr>
        <w:jc w:val="both"/>
        <w:rPr>
          <w:rFonts w:ascii="Cambria" w:hAnsi="Cambria"/>
          <w:sz w:val="20"/>
          <w:szCs w:val="20"/>
          <w:lang w:val="sv-SE"/>
        </w:rPr>
      </w:pPr>
      <w:r w:rsidRPr="001346BC">
        <w:rPr>
          <w:rFonts w:ascii="Palatino Linotype" w:hAnsi="Palatino Linotype"/>
          <w:sz w:val="20"/>
          <w:szCs w:val="20"/>
          <w:lang w:val="sv-SE"/>
        </w:rPr>
        <w:t xml:space="preserve">Based on the interviews with (TM), during the preparation phase of the </w:t>
      </w:r>
      <w:r w:rsidRPr="001346BC">
        <w:rPr>
          <w:rFonts w:ascii="Palatino Linotype" w:hAnsi="Palatino Linotype"/>
          <w:i/>
          <w:sz w:val="20"/>
          <w:szCs w:val="20"/>
          <w:lang w:val="sv-SE"/>
        </w:rPr>
        <w:t>Ngayu-ayu</w:t>
      </w:r>
      <w:r w:rsidRPr="001346BC">
        <w:rPr>
          <w:rFonts w:ascii="Palatino Linotype" w:hAnsi="Palatino Linotype"/>
          <w:sz w:val="20"/>
          <w:szCs w:val="20"/>
          <w:lang w:val="sv-SE"/>
        </w:rPr>
        <w:t xml:space="preserve"> ritual, traditional leaders and village officials have assigned tasks and responsibilities. Some are tasked with managing village funds, others with organizing the event, and others with overseeing the food, among other responsibilities. This demonstrates a sense of responsibility among traditional leaders and village officials in performing their duties to ensure the successful and smooth execution of the ritual activities</w:t>
      </w:r>
      <w:r w:rsidRPr="00F44319">
        <w:rPr>
          <w:rFonts w:ascii="Cambria" w:hAnsi="Cambria"/>
          <w:sz w:val="20"/>
          <w:szCs w:val="20"/>
          <w:lang w:val="sv-SE"/>
        </w:rPr>
        <w:t>.</w:t>
      </w:r>
    </w:p>
    <w:p w14:paraId="370D931F" w14:textId="77777777" w:rsidR="001346BC" w:rsidRPr="001346BC" w:rsidRDefault="001346BC" w:rsidP="001346BC">
      <w:pPr>
        <w:jc w:val="both"/>
        <w:rPr>
          <w:rFonts w:ascii="Palatino Linotype" w:hAnsi="Palatino Linotype"/>
          <w:i/>
          <w:iCs/>
          <w:sz w:val="20"/>
          <w:szCs w:val="20"/>
          <w:lang w:val="sv-SE"/>
        </w:rPr>
      </w:pPr>
      <w:r w:rsidRPr="001346BC">
        <w:rPr>
          <w:rFonts w:ascii="Palatino Linotype" w:hAnsi="Palatino Linotype"/>
          <w:i/>
          <w:iCs/>
          <w:sz w:val="20"/>
          <w:szCs w:val="20"/>
          <w:lang w:val="sv-SE"/>
        </w:rPr>
        <w:lastRenderedPageBreak/>
        <w:t>Discipline</w:t>
      </w:r>
    </w:p>
    <w:p w14:paraId="75C5C17E" w14:textId="2283F70E" w:rsidR="001346BC" w:rsidRPr="001346BC" w:rsidRDefault="001346BC" w:rsidP="001346BC">
      <w:pPr>
        <w:jc w:val="both"/>
        <w:rPr>
          <w:rFonts w:ascii="Palatino Linotype" w:hAnsi="Palatino Linotype"/>
          <w:sz w:val="20"/>
          <w:szCs w:val="20"/>
          <w:lang w:val="sv-SE"/>
        </w:rPr>
      </w:pPr>
      <w:r w:rsidRPr="001346BC">
        <w:rPr>
          <w:rFonts w:ascii="Palatino Linotype" w:hAnsi="Palatino Linotype"/>
          <w:sz w:val="20"/>
          <w:szCs w:val="20"/>
          <w:lang w:val="sv-SE"/>
        </w:rPr>
        <w:t xml:space="preserve">Discipline is a form of orderly and obedient behavior in adherence to established rules or regulations. According to (TP), there are specific rules in the </w:t>
      </w:r>
      <w:r w:rsidRPr="001346BC">
        <w:rPr>
          <w:rFonts w:ascii="Palatino Linotype" w:hAnsi="Palatino Linotype"/>
          <w:i/>
          <w:sz w:val="20"/>
          <w:szCs w:val="20"/>
          <w:lang w:val="sv-SE"/>
        </w:rPr>
        <w:t>Ngayu-ayu</w:t>
      </w:r>
      <w:r w:rsidRPr="001346BC">
        <w:rPr>
          <w:rFonts w:ascii="Palatino Linotype" w:hAnsi="Palatino Linotype"/>
          <w:sz w:val="20"/>
          <w:szCs w:val="20"/>
          <w:lang w:val="sv-SE"/>
        </w:rPr>
        <w:t xml:space="preserve"> ritual that participants must not violate, such as not wearing regular clothes or shorts. Additionally, the main figure in the </w:t>
      </w:r>
      <w:r w:rsidRPr="001346BC">
        <w:rPr>
          <w:rFonts w:ascii="Palatino Linotype" w:hAnsi="Palatino Linotype"/>
          <w:i/>
          <w:sz w:val="20"/>
          <w:szCs w:val="20"/>
          <w:lang w:val="sv-SE"/>
        </w:rPr>
        <w:t>Ngayu-ayu</w:t>
      </w:r>
      <w:r w:rsidRPr="001346BC">
        <w:rPr>
          <w:rFonts w:ascii="Palatino Linotype" w:hAnsi="Palatino Linotype"/>
          <w:sz w:val="20"/>
          <w:szCs w:val="20"/>
          <w:lang w:val="sv-SE"/>
        </w:rPr>
        <w:t xml:space="preserve"> activity, A Mardisah, cannot be replaced by someone else. The timing of the </w:t>
      </w:r>
      <w:r w:rsidRPr="001346BC">
        <w:rPr>
          <w:rFonts w:ascii="Palatino Linotype" w:hAnsi="Palatino Linotype"/>
          <w:i/>
          <w:sz w:val="20"/>
          <w:szCs w:val="20"/>
          <w:lang w:val="sv-SE"/>
        </w:rPr>
        <w:t>Ngayu-ayu</w:t>
      </w:r>
      <w:r w:rsidRPr="001346BC">
        <w:rPr>
          <w:rFonts w:ascii="Palatino Linotype" w:hAnsi="Palatino Linotype"/>
          <w:sz w:val="20"/>
          <w:szCs w:val="20"/>
          <w:lang w:val="sv-SE"/>
        </w:rPr>
        <w:t xml:space="preserve"> ritual must also adhere to the predetermined schedule.</w:t>
      </w:r>
    </w:p>
    <w:p w14:paraId="3E9CFE3A" w14:textId="77777777" w:rsidR="001346BC" w:rsidRPr="001346BC" w:rsidRDefault="001346BC" w:rsidP="001346BC">
      <w:pPr>
        <w:jc w:val="both"/>
        <w:rPr>
          <w:rFonts w:ascii="Palatino Linotype" w:hAnsi="Palatino Linotype"/>
          <w:i/>
          <w:iCs/>
          <w:sz w:val="20"/>
          <w:szCs w:val="20"/>
          <w:lang w:val="sv-SE"/>
        </w:rPr>
      </w:pPr>
      <w:r w:rsidRPr="001346BC">
        <w:rPr>
          <w:rFonts w:ascii="Palatino Linotype" w:hAnsi="Palatino Linotype"/>
          <w:i/>
          <w:iCs/>
          <w:sz w:val="20"/>
          <w:szCs w:val="20"/>
          <w:lang w:val="sv-SE"/>
        </w:rPr>
        <w:t>Appreciation of Achievement</w:t>
      </w:r>
    </w:p>
    <w:p w14:paraId="67EE9E88" w14:textId="3A74D3EB" w:rsidR="008E64A2" w:rsidRPr="000208A5" w:rsidRDefault="001346BC" w:rsidP="000208A5">
      <w:pPr>
        <w:jc w:val="both"/>
        <w:rPr>
          <w:rFonts w:ascii="Palatino Linotype" w:hAnsi="Palatino Linotype"/>
          <w:sz w:val="20"/>
          <w:szCs w:val="20"/>
          <w:lang w:val="sv-SE"/>
        </w:rPr>
      </w:pPr>
      <w:r w:rsidRPr="001346BC">
        <w:rPr>
          <w:rFonts w:ascii="Palatino Linotype" w:hAnsi="Palatino Linotype"/>
          <w:sz w:val="20"/>
          <w:szCs w:val="20"/>
          <w:lang w:val="sv-SE"/>
        </w:rPr>
        <w:t>The tandang mendet dance symbolizes a celebration, victory, and joy for overcoming the jinn. The dance represents the battle against evil spirits that threaten the Sembalun village. It is created as a way to express gratitude for successfully defeating the evil spirits that would disturb the village and protect the red rice seeds from pests.</w:t>
      </w:r>
    </w:p>
    <w:p w14:paraId="736ECE1A" w14:textId="3ECE581B" w:rsidR="006C79FB" w:rsidRPr="004841C5" w:rsidRDefault="006C79FB" w:rsidP="006C79FB">
      <w:pPr>
        <w:pStyle w:val="JW22heading2"/>
      </w:pPr>
      <w:r w:rsidRPr="00C9386B">
        <w:t>Discussion</w:t>
      </w:r>
    </w:p>
    <w:p w14:paraId="652AD077" w14:textId="77777777" w:rsidR="00EB4D82" w:rsidRPr="00EB4D82" w:rsidRDefault="00EB4D82" w:rsidP="00EB4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alatino Linotype" w:hAnsi="Palatino Linotype"/>
          <w:sz w:val="20"/>
          <w:szCs w:val="20"/>
          <w:lang w:val="fi-FI"/>
        </w:rPr>
      </w:pPr>
      <w:r w:rsidRPr="00EB4D82">
        <w:rPr>
          <w:rFonts w:ascii="Palatino Linotype" w:hAnsi="Palatino Linotype"/>
          <w:sz w:val="20"/>
          <w:szCs w:val="20"/>
          <w:lang w:val="fi-FI"/>
        </w:rPr>
        <w:t xml:space="preserve">Local wisdom, enriched with cultural values, serves as a guiding principle, a wellspring of knowledge, and a solution for various challenges in meeting the needs of the local community. The </w:t>
      </w:r>
      <w:r w:rsidRPr="00EB4D82">
        <w:rPr>
          <w:rFonts w:ascii="Palatino Linotype" w:hAnsi="Palatino Linotype"/>
          <w:i/>
          <w:sz w:val="20"/>
          <w:szCs w:val="20"/>
          <w:lang w:val="fi-FI"/>
        </w:rPr>
        <w:t>Ngayu-ayu</w:t>
      </w:r>
      <w:r w:rsidRPr="00EB4D82">
        <w:rPr>
          <w:rFonts w:ascii="Palatino Linotype" w:hAnsi="Palatino Linotype"/>
          <w:sz w:val="20"/>
          <w:szCs w:val="20"/>
          <w:lang w:val="fi-FI"/>
        </w:rPr>
        <w:t xml:space="preserve"> ritual fundamentally represents a specific tradition organized by the Sembalun community as an expression of gratitude for the blessings, prosperity, and successful agricultural outcomes. This aligns with the findings of </w:t>
      </w:r>
      <w:r w:rsidRPr="00EB4D82">
        <w:rPr>
          <w:rFonts w:ascii="Palatino Linotype" w:hAnsi="Palatino Linotype"/>
          <w:sz w:val="20"/>
          <w:szCs w:val="20"/>
          <w:lang w:val="fi-FI"/>
        </w:rPr>
        <w:fldChar w:fldCharType="begin" w:fldLock="1"/>
      </w:r>
      <w:r w:rsidRPr="00EB4D82">
        <w:rPr>
          <w:rFonts w:ascii="Palatino Linotype" w:hAnsi="Palatino Linotype"/>
          <w:sz w:val="20"/>
          <w:szCs w:val="20"/>
          <w:lang w:val="fi-FI"/>
        </w:rPr>
        <w:instrText>ADDIN CSL_CITATION {"citationItems":[{"id":"ITEM-1","itemData":{"DOI":"10.31091/sw.v3i0.175","ISSN":"2354-7154","abstract":"Masyarakat Sasak sangat kaya dengan budaya musik, khususnya musik tradisional. Di samping gendang beleq yang sudah dipakai sebagai ikon dan disahkan sebagai salah satu warisan budaya tak benda oleh UNESCO, terdapat berbagai jenis musik tradisional lainnya seperti: tawaq-tawaq, barong tengkoq, kelentang, rebana gending, gula gending, tambur, gong suling yang juga merupakan tradisional yang lahir dari tradisi dan budaya Sasak serta menjadi identitas budaya Sasak. Â Keberadaan berbagai jenis seni musik tradisional tersebut, jumlahnya semakin menyusut bahkan beberapa diantaranya mengalami kepunahan. Mengamati fenomena tersebutlah topik ini perlu diangkat, dikaji dalam bentuk penelitian ilmiah, sehingga pemahaman terhadap keberadaan musik tersebut bisa diperkuat kembali. Revitalisasi sebagai salah satu upaya untuk mengangkat kembali seni musik tradisional sebagai salah satu ikon dan identitas budaya Sasak sangat penting untuk dilaksanakan. Sebagai langkah awal dalam revitalisasi akan dilakukan identifikasi serta mendiskripsikan terhadap jenis-jenis ensambel musik prosesi yang terdapat dalam tradisi budaya masyarakat Sasak. Hal ini dilaksanakan agar dapat diketahui jenis-jenis ensambel dengan berbagai instrumen yang terdapat di dalamnya serta keberadaannya di dalam berbagai jenis prosesi ritual adat Sasak. Untuk dapat menganalisa, identifikasi serta diskripsinya dipergunakan metode diskriptif kualitatif melalui pendekatan musikologis dan etnomusikologis dengan dukungan beberapa teori yang terkait dengan bentuk dan struktur musik.Sasak communities were very rich with musical culture, especially traditional music. In addition to beleq drum which has been used as an icon and passed as one of the intangible cultural heritage by UNESCO, there are various types of traditional music such as tawaq-tawaq, barong tengkoq, kelentang, rebana gending, gula gending, tambur, gong suling which also is traditionally born of tradition and culture as well as being a cultural identity Sasak. The existence of various types of traditional music, the numbers dwindling even some of them to extinction. Observing the phenomenon on this topic is exactly needs to be raised and studied in the form of scientific research, so an understanding of where the music existence can be reinforced. Revitalization as an effort to revive traditional music as one of the Sasak culture icons and identities is very important to be implemented. As the first step in the revitalization it will be identifica…","author":[{"dropping-particle":"","family":"Yudarta","given":"I Gede","non-dropping-particle":"","parse-names":false,"suffix":""},{"dropping-particle":"","family":"Pasek","given":"I Nyoman","non-dropping-particle":"","parse-names":false,"suffix":""}],"container-title":"Segara Widya : Jurnal Penelitian Seni","id":"ITEM-1","issued":{"date-parts":[["2015"]]},"title":"Revitalisasi Musik Tradisional Prosesi Adat Sasak Sebagai Identitas Budaya Sasak","type":"article-journal","volume":"3"},"uris":["http://www.mendeley.com/documents/?uuid=619f8619-cc1d-4f42-9acb-163d4da50af2"]}],"mendeley":{"formattedCitation":"(Yudarta &amp; Pasek, 2015)","plainTextFormattedCitation":"(Yudarta &amp; Pasek, 2015)","previouslyFormattedCitation":"(Yudarta &amp; Pasek, 2015)"},"properties":{"noteIndex":0},"schema":"https://github.com/citation-style-language/schema/raw/master/csl-citation.json"}</w:instrText>
      </w:r>
      <w:r w:rsidRPr="00EB4D82">
        <w:rPr>
          <w:rFonts w:ascii="Palatino Linotype" w:hAnsi="Palatino Linotype"/>
          <w:sz w:val="20"/>
          <w:szCs w:val="20"/>
          <w:lang w:val="fi-FI"/>
        </w:rPr>
        <w:fldChar w:fldCharType="separate"/>
      </w:r>
      <w:r w:rsidRPr="00EB4D82">
        <w:rPr>
          <w:rFonts w:ascii="Palatino Linotype" w:hAnsi="Palatino Linotype"/>
          <w:noProof/>
          <w:sz w:val="20"/>
          <w:szCs w:val="20"/>
          <w:lang w:val="fi-FI"/>
        </w:rPr>
        <w:t>(Yudarta &amp; Pasek, 2015)</w:t>
      </w:r>
      <w:r w:rsidRPr="00EB4D82">
        <w:rPr>
          <w:rFonts w:ascii="Palatino Linotype" w:hAnsi="Palatino Linotype"/>
          <w:sz w:val="20"/>
          <w:szCs w:val="20"/>
          <w:lang w:val="fi-FI"/>
        </w:rPr>
        <w:fldChar w:fldCharType="end"/>
      </w:r>
      <w:r w:rsidRPr="00EB4D82">
        <w:rPr>
          <w:rFonts w:ascii="Palatino Linotype" w:hAnsi="Palatino Linotype"/>
          <w:sz w:val="20"/>
          <w:szCs w:val="20"/>
          <w:lang w:val="fi-FI"/>
        </w:rPr>
        <w:t xml:space="preserve">, who assert that </w:t>
      </w:r>
      <w:r w:rsidRPr="00EB4D82">
        <w:rPr>
          <w:rFonts w:ascii="Palatino Linotype" w:hAnsi="Palatino Linotype"/>
          <w:i/>
          <w:sz w:val="20"/>
          <w:szCs w:val="20"/>
          <w:lang w:val="fi-FI"/>
        </w:rPr>
        <w:t>Ngayu-ayu</w:t>
      </w:r>
      <w:r w:rsidRPr="00EB4D82">
        <w:rPr>
          <w:rFonts w:ascii="Palatino Linotype" w:hAnsi="Palatino Linotype"/>
          <w:sz w:val="20"/>
          <w:szCs w:val="20"/>
          <w:lang w:val="fi-FI"/>
        </w:rPr>
        <w:t xml:space="preserve"> is conducted by various Sasak community groups as a ritual of worship for the purposes of peace and the safety of the universe. The preservation of local wisdom is intertwined with religion, as customs and religion are inseparable. According to this perspective, the essence of customs, in the view of religion, encompasses moral conduct, virtues, and ethics, while the content of customs involves beliefs and faith in Allah SWT. This serves as a foundational reason why the Sembalun community is dedicated to maintaining and preserving this ritual. Efforts undertaken by involved parties focus on actively participating in preserving and utilizing this culture as a distinctive feature of the Sembalun community. Additionally, there is a concerted effort to provide understanding and involve the younger generation directly in the </w:t>
      </w:r>
      <w:r w:rsidRPr="00EB4D82">
        <w:rPr>
          <w:rFonts w:ascii="Palatino Linotype" w:hAnsi="Palatino Linotype"/>
          <w:i/>
          <w:sz w:val="20"/>
          <w:szCs w:val="20"/>
          <w:lang w:val="fi-FI"/>
        </w:rPr>
        <w:t>Ngayu-ayu</w:t>
      </w:r>
      <w:r w:rsidRPr="00EB4D82">
        <w:rPr>
          <w:rFonts w:ascii="Palatino Linotype" w:hAnsi="Palatino Linotype"/>
          <w:sz w:val="20"/>
          <w:szCs w:val="20"/>
          <w:lang w:val="fi-FI"/>
        </w:rPr>
        <w:t xml:space="preserve"> ritual processes to impart the values of local wisdom that must be safeguarded. However, in reality, the younger generation in the Sembalun community tends to be less engaged and is not directly involved in ritual activities. This phenomenon is attributed to the influence of diverse foreign cultures, leading to the emergence of groups suspected of showing more affection and admiration for foreign cultures, eroding the sense of patriotism and love for their own cultural heritage.Discussion is the most important part of the entire contents of scientific articles. The objectives of the discussion are: answering research problems, interpreting findings, integrating findings from research into existing sets of knowledge and composing new theories or modifying existing theories</w:t>
      </w:r>
      <w:r w:rsidRPr="00EB4D82">
        <w:rPr>
          <w:rFonts w:ascii="Palatino Linotype" w:eastAsia="Cambria" w:hAnsi="Palatino Linotype" w:cs="Cambria"/>
          <w:color w:val="0070C0"/>
          <w:sz w:val="20"/>
          <w:szCs w:val="20"/>
        </w:rPr>
        <w:t>.</w:t>
      </w:r>
    </w:p>
    <w:p w14:paraId="368C49EF" w14:textId="77777777" w:rsidR="00EB4D82" w:rsidRPr="00EB4D82" w:rsidRDefault="00EB4D82" w:rsidP="00EB4D82">
      <w:pPr>
        <w:ind w:firstLine="709"/>
        <w:jc w:val="both"/>
        <w:rPr>
          <w:rFonts w:ascii="Palatino Linotype" w:eastAsia="Times New Roman" w:hAnsi="Palatino Linotype"/>
          <w:sz w:val="20"/>
          <w:szCs w:val="20"/>
          <w:lang w:val="en-AU" w:eastAsia="tr-TR"/>
        </w:rPr>
      </w:pPr>
      <w:r w:rsidRPr="00EB4D82">
        <w:rPr>
          <w:rFonts w:ascii="Palatino Linotype" w:eastAsia="Times New Roman" w:hAnsi="Palatino Linotype"/>
          <w:sz w:val="20"/>
          <w:szCs w:val="20"/>
          <w:lang w:val="en-AU" w:eastAsia="tr-TR"/>
        </w:rPr>
        <w:t xml:space="preserve">The influence of modernization on the indigenous community of Sembalun Village extends beyond social activities, economy, information technology, and transportation. Globalization and modernization concepts denote the process of affecting others through technology, encompassing perspectives, cultures, thoughts, lifestyles, and even ways of living. This results in the broad recognition of local cultural frameworks beyond specific regions, while simultaneously introducing local communities to foreign cultures </w:t>
      </w:r>
      <w:r w:rsidRPr="00EB4D82">
        <w:rPr>
          <w:rFonts w:ascii="Palatino Linotype" w:eastAsia="Times New Roman" w:hAnsi="Palatino Linotype"/>
          <w:sz w:val="20"/>
          <w:szCs w:val="20"/>
          <w:lang w:val="en-AU" w:eastAsia="tr-TR"/>
        </w:rPr>
        <w:fldChar w:fldCharType="begin" w:fldLock="1"/>
      </w:r>
      <w:r w:rsidRPr="00EB4D82">
        <w:rPr>
          <w:rFonts w:ascii="Palatino Linotype" w:eastAsia="Times New Roman" w:hAnsi="Palatino Linotype"/>
          <w:sz w:val="20"/>
          <w:szCs w:val="20"/>
          <w:lang w:val="en-AU" w:eastAsia="tr-TR"/>
        </w:rPr>
        <w:instrText>ADDIN CSL_CITATION {"citationItems":[{"id":"ITEM-1","itemData":{"abstract":"… ABSTRAK Sistem religi terdiri dari lima komponen, yaitu:(1) emosi keagamaan (2) sistem keyakinan … religi dalam perspektif globalisasi di daerah lereng gunung Kelud Kabupaten Kediri. Adapun penelitian ini bertujuan untuk mendeskripsikan masyarakat dan sistem religi dalam …","author":[{"dropping-particle":"","family":"Bramantyo","given":"Rizki Yudha","non-dropping-particle":"","parse-names":false,"suffix":""},{"dropping-particle":"","family":"Rahman","given":"Irham","non-dropping-particle":"","parse-names":false,"suffix":""},{"dropping-particle":"","family":"Sulistyo","given":"Hery","non-dropping-particle":"","parse-names":false,"suffix":""},{"dropping-particle":"","family":"Windradi","given":"Fitri","non-dropping-particle":"","parse-names":false,"suffix":""}],"container-title":"Jurnal Transparansi Hukum","id":"ITEM-1","issue":"1","issued":{"date-parts":[["2021"]]},"title":"Dampak Globalisasi dan Modernisasi Terhadap Tata Norma Masyarakat Dan Sistem Religi di Lereng Gunung Kelud Kabupaten Kediri","type":"article-journal","volume":"4"},"uris":["http://www.mendeley.com/documents/?uuid=8b3c087b-09ca-467b-9feb-5e1e349b81e3"]}],"mendeley":{"formattedCitation":"(Bramantyo et al., 2021)","plainTextFormattedCitation":"(Bramantyo et al., 2021)","previouslyFormattedCitation":"(Bramantyo et al., 2021)"},"properties":{"noteIndex":0},"schema":"https://github.com/citation-style-language/schema/raw/master/csl-citation.json"}</w:instrText>
      </w:r>
      <w:r w:rsidRPr="00EB4D82">
        <w:rPr>
          <w:rFonts w:ascii="Palatino Linotype" w:eastAsia="Times New Roman" w:hAnsi="Palatino Linotype"/>
          <w:sz w:val="20"/>
          <w:szCs w:val="20"/>
          <w:lang w:val="en-AU" w:eastAsia="tr-TR"/>
        </w:rPr>
        <w:fldChar w:fldCharType="separate"/>
      </w:r>
      <w:r w:rsidRPr="00EB4D82">
        <w:rPr>
          <w:rFonts w:ascii="Palatino Linotype" w:eastAsia="Times New Roman" w:hAnsi="Palatino Linotype"/>
          <w:noProof/>
          <w:sz w:val="20"/>
          <w:szCs w:val="20"/>
          <w:lang w:val="en-AU" w:eastAsia="tr-TR"/>
        </w:rPr>
        <w:t>(Bramantyo et al., 2021)</w:t>
      </w:r>
      <w:r w:rsidRPr="00EB4D82">
        <w:rPr>
          <w:rFonts w:ascii="Palatino Linotype" w:eastAsia="Times New Roman" w:hAnsi="Palatino Linotype"/>
          <w:sz w:val="20"/>
          <w:szCs w:val="20"/>
          <w:lang w:val="en-AU" w:eastAsia="tr-TR"/>
        </w:rPr>
        <w:fldChar w:fldCharType="end"/>
      </w:r>
      <w:r w:rsidRPr="00EB4D82">
        <w:rPr>
          <w:rFonts w:ascii="Palatino Linotype" w:eastAsia="Times New Roman" w:hAnsi="Palatino Linotype"/>
          <w:sz w:val="20"/>
          <w:szCs w:val="20"/>
          <w:lang w:val="en-AU" w:eastAsia="tr-TR"/>
        </w:rPr>
        <w:t xml:space="preserve">. The local wisdom embodied in the </w:t>
      </w:r>
      <w:r w:rsidRPr="00EB4D82">
        <w:rPr>
          <w:rFonts w:ascii="Palatino Linotype" w:eastAsia="Times New Roman" w:hAnsi="Palatino Linotype"/>
          <w:i/>
          <w:sz w:val="20"/>
          <w:szCs w:val="20"/>
          <w:lang w:val="en-AU" w:eastAsia="tr-TR"/>
        </w:rPr>
        <w:t>Ngayu-ayu</w:t>
      </w:r>
      <w:r w:rsidRPr="00EB4D82">
        <w:rPr>
          <w:rFonts w:ascii="Palatino Linotype" w:eastAsia="Times New Roman" w:hAnsi="Palatino Linotype"/>
          <w:sz w:val="20"/>
          <w:szCs w:val="20"/>
          <w:lang w:val="en-AU" w:eastAsia="tr-TR"/>
        </w:rPr>
        <w:t xml:space="preserve"> traditional ritual in Sembalun undergoes changes, both in its rituals and the stages of its activities. The rapid pace of societal change necessitates adaptation, knowledge, skills, values, and specific attitudes from community members </w:t>
      </w:r>
      <w:r w:rsidRPr="00EB4D82">
        <w:rPr>
          <w:rFonts w:ascii="Palatino Linotype" w:eastAsia="Times New Roman" w:hAnsi="Palatino Linotype"/>
          <w:sz w:val="20"/>
          <w:szCs w:val="20"/>
          <w:lang w:val="en-AU" w:eastAsia="tr-TR"/>
        </w:rPr>
        <w:fldChar w:fldCharType="begin" w:fldLock="1"/>
      </w:r>
      <w:r w:rsidRPr="00EB4D82">
        <w:rPr>
          <w:rFonts w:ascii="Palatino Linotype" w:eastAsia="Times New Roman" w:hAnsi="Palatino Linotype"/>
          <w:sz w:val="20"/>
          <w:szCs w:val="20"/>
          <w:lang w:val="en-AU" w:eastAsia="tr-TR"/>
        </w:rPr>
        <w:instrText>ADDIN CSL_CITATION {"citationItems":[{"id":"ITEM-1","itemData":{"abstract":"Pendidikan merupakan usaha pengembangan kualitas diri manusia dalam segala aspek. Modernisasi adalah proses perubahan individu-individu dari cara hidup tradisional menuju kehidupan yang lebih kompleks, menuju kemajuan teknologi dan merupakan perubahan cara hidup yang cepat. Pendidikan merupakan ikhtiar ke dalam diri manusia dan modernisasi merupakan ikhtiar ke luar diri manusia, dalam rangka mencapai kehidupan yang baik bagi manusia itu sendiri. Dalam menuju proses modernisasi pendidikan perlunya pendidikan karakter didalamnya agar menunjang pembentukan karakter yang baik pada diri manusia agar bisa mengembangkan kemajuan teknologi dengan baik pula. Modernisasi hanya dapat dicapai dengan memperbaharui dan meluaskan pendidikan. Dalam proses modernisasi, pendidikan memegang peranan cukup besar. Melalui pendidikan diharapkan pengembangan pengetahuan keterampilan dan nilai-nilai serta sikap-sikap yang dibutuhkan dalam proses modernisasi dapat ditransformasikan secara meluas di kalangan masyarakat baik melalui pendidikan formal informal maupun nonformal.","author":[{"dropping-particle":"","family":"Sari","given":"Anggelika Permata","non-dropping-particle":"","parse-names":false,"suffix":""},{"dropping-particle":"","family":"Melynia","given":"Cahaya","non-dropping-particle":"","parse-names":false,"suffix":""},{"dropping-particle":"","family":"Rasyid","given":"Harun Ar","non-dropping-particle":"","parse-names":false,"suffix":""},{"dropping-particle":"","family":"Been","given":"Lim Seong","non-dropping-particle":"","parse-names":false,"suffix":""}],"id":"ITEM-1","issued":{"date-parts":[["2020"]]},"page":"1-11","title":"Pendidikan dan Modernisasi","type":"article-journal"},"uris":["http://www.mendeley.com/documents/?uuid=d13d049d-4b88-4ad6-8a1d-cdf228090b1d"]}],"mendeley":{"formattedCitation":"(Sari et al., 2020)","plainTextFormattedCitation":"(Sari et al., 2020)","previouslyFormattedCitation":"(Sari et al., 2020)"},"properties":{"noteIndex":0},"schema":"https://github.com/citation-style-language/schema/raw/master/csl-citation.json"}</w:instrText>
      </w:r>
      <w:r w:rsidRPr="00EB4D82">
        <w:rPr>
          <w:rFonts w:ascii="Palatino Linotype" w:eastAsia="Times New Roman" w:hAnsi="Palatino Linotype"/>
          <w:sz w:val="20"/>
          <w:szCs w:val="20"/>
          <w:lang w:val="en-AU" w:eastAsia="tr-TR"/>
        </w:rPr>
        <w:fldChar w:fldCharType="separate"/>
      </w:r>
      <w:r w:rsidRPr="00EB4D82">
        <w:rPr>
          <w:rFonts w:ascii="Palatino Linotype" w:eastAsia="Times New Roman" w:hAnsi="Palatino Linotype"/>
          <w:noProof/>
          <w:sz w:val="20"/>
          <w:szCs w:val="20"/>
          <w:lang w:val="en-AU" w:eastAsia="tr-TR"/>
        </w:rPr>
        <w:t>(Sari et al., 2020)</w:t>
      </w:r>
      <w:r w:rsidRPr="00EB4D82">
        <w:rPr>
          <w:rFonts w:ascii="Palatino Linotype" w:eastAsia="Times New Roman" w:hAnsi="Palatino Linotype"/>
          <w:sz w:val="20"/>
          <w:szCs w:val="20"/>
          <w:lang w:val="en-AU" w:eastAsia="tr-TR"/>
        </w:rPr>
        <w:fldChar w:fldCharType="end"/>
      </w:r>
      <w:r w:rsidRPr="00EB4D82">
        <w:rPr>
          <w:rFonts w:ascii="Palatino Linotype" w:eastAsia="Times New Roman" w:hAnsi="Palatino Linotype"/>
          <w:sz w:val="20"/>
          <w:szCs w:val="20"/>
          <w:lang w:val="en-AU" w:eastAsia="tr-TR"/>
        </w:rPr>
        <w:t xml:space="preserve">. Education, therefore, plays a crucial role in enabling communities to cope with these changes. </w:t>
      </w:r>
    </w:p>
    <w:p w14:paraId="7CE5A23E" w14:textId="3E9BDCF0" w:rsidR="00E05855" w:rsidRPr="00EB4D82" w:rsidRDefault="00EB4D82" w:rsidP="00EB4D82">
      <w:pPr>
        <w:pStyle w:val="JW31text"/>
      </w:pPr>
      <w:r w:rsidRPr="00EB4D82">
        <w:rPr>
          <w:szCs w:val="20"/>
          <w:lang w:val="en-AU" w:eastAsia="tr-TR"/>
        </w:rPr>
        <w:lastRenderedPageBreak/>
        <w:t xml:space="preserve">Education is a conscious, planned effort, and a process of transforming an individual's or a group's attitudes and behaviors into maturity through teaching and training efforts. It is a systematic system with a broad mission encompassing physical development, health, skills, intellect, emotions, desires, and social issues, including matters of belief or faith </w:t>
      </w:r>
      <w:r w:rsidRPr="00EB4D82">
        <w:rPr>
          <w:szCs w:val="20"/>
          <w:lang w:val="en-AU" w:eastAsia="tr-TR"/>
        </w:rPr>
        <w:fldChar w:fldCharType="begin" w:fldLock="1"/>
      </w:r>
      <w:r w:rsidRPr="00EB4D82">
        <w:rPr>
          <w:szCs w:val="20"/>
          <w:lang w:val="en-AU" w:eastAsia="tr-TR"/>
        </w:rPr>
        <w:instrText>ADDIN CSL_CITATION {"citationItems":[{"id":"ITEM-1","itemData":{"DOI":"10.31538/ndh.v7i1.1998","abstract":"This article aims to identify and analyze: (1). Planning, (2).Organizing (3).Implementation (4). Evaluation. This research uses a qualitative approach with a case study method. Data collection is carried out by triangulation techniques using interviews, document studies, and field observations. Research location Baiturahman and MA Albasyariah Integrated High School Bandung. With the subject of the principal's research, teachers. The head of the Pencak silat hermitage, Data analysis was carried out through data reduction, data presentation, and conclusion drawing. Four important foundations are used in this research, including theological, philosophical, six value systems, and theoretical foundations. Then the theory that underlies this research is management theory and character theory. The findings of this study are (1). Planning for Character Education Based on Local Wisdom in the Development of Akhlakul Karimah for integrated high school students has been well structured and systematic, but the planning has not been oriented to the vision and mission of the school (2). The organization has been running according to the program with the same principle of understanding, commitment to responsibility even though it has not been supported by an adequate job analysis. (3). The implementation has gone well. However, they have not paid attention to the resources they have. (4). Evaluation according to the school's work program going forward, however, has not been followed up with innovative programs that meet the needs.","author":[{"dropping-particle":"","family":"Abdul Haq","given":"Endun","non-dropping-particle":"","parse-names":false,"suffix":""},{"dropping-particle":"","family":"Wasliman","given":"Iim","non-dropping-particle":"","parse-names":false,"suffix":""},{"dropping-particle":"","family":"Sauri","given":"R. Supyan","non-dropping-particle":"","parse-names":false,"suffix":""},{"dropping-particle":"","family":"Fatkhullah","given":"Faiz Karim","non-dropping-particle":"","parse-names":false,"suffix":""},{"dropping-particle":"","family":"Khori","given":"Ahmad","non-dropping-particle":"","parse-names":false,"suffix":""}],"container-title":"Nidhomul Haq : Jurnal Manajemen Pendidikan Islam","id":"ITEM-1","issue":"1","issued":{"date-parts":[["2022"]]},"page":"73-91","title":"Management of Character Education Based on Local Wisdom","type":"article-journal","volume":"7"},"uris":["http://www.mendeley.com/documents/?uuid=a9f9585c-21a1-47c6-a023-9a037063820b"]}],"mendeley":{"formattedCitation":"(Abdul Haq et al., 2022)","plainTextFormattedCitation":"(Abdul Haq et al., 2022)","previouslyFormattedCitation":"(Abdul Haq et al., 2022)"},"properties":{"noteIndex":0},"schema":"https://github.com/citation-style-language/schema/raw/master/csl-citation.json"}</w:instrText>
      </w:r>
      <w:r w:rsidRPr="00EB4D82">
        <w:rPr>
          <w:szCs w:val="20"/>
          <w:lang w:val="en-AU" w:eastAsia="tr-TR"/>
        </w:rPr>
        <w:fldChar w:fldCharType="separate"/>
      </w:r>
      <w:r w:rsidRPr="00EB4D82">
        <w:rPr>
          <w:noProof/>
          <w:szCs w:val="20"/>
          <w:lang w:val="en-AU" w:eastAsia="tr-TR"/>
        </w:rPr>
        <w:t>(Abdul Haq et al., 2022)</w:t>
      </w:r>
      <w:r w:rsidRPr="00EB4D82">
        <w:rPr>
          <w:szCs w:val="20"/>
          <w:lang w:val="en-AU" w:eastAsia="tr-TR"/>
        </w:rPr>
        <w:fldChar w:fldCharType="end"/>
      </w:r>
      <w:r w:rsidRPr="00EB4D82">
        <w:rPr>
          <w:szCs w:val="20"/>
          <w:lang w:val="en-AU" w:eastAsia="tr-TR"/>
        </w:rPr>
        <w:t>. Hence, education is pivotal in shaping an individual's character. Character education involves encouraging learners to develop thinking competencies while adhering to moral principles derived from religious values, the philosophy of the state, and culture. Character education values include religious values, honesty, tolerance, independenc</w:t>
      </w:r>
      <w:r w:rsidR="000208A5">
        <w:rPr>
          <w:szCs w:val="20"/>
          <w:lang w:val="en-AU" w:eastAsia="tr-TR"/>
        </w:rPr>
        <w:t xml:space="preserve"> </w:t>
      </w:r>
      <w:r w:rsidR="00E911F6">
        <w:rPr>
          <w:szCs w:val="20"/>
          <w:lang w:val="en-AU" w:eastAsia="tr-TR"/>
        </w:rPr>
        <w:t xml:space="preserve"> </w:t>
      </w:r>
      <w:r w:rsidRPr="00EB4D82">
        <w:rPr>
          <w:szCs w:val="20"/>
          <w:lang w:val="en-AU" w:eastAsia="tr-TR"/>
        </w:rPr>
        <w:t xml:space="preserve">ecreativity, love for the country, and more. These values align with the noble cultural values embedded in the </w:t>
      </w:r>
      <w:r w:rsidRPr="00EB4D82">
        <w:rPr>
          <w:i/>
          <w:szCs w:val="20"/>
          <w:lang w:val="en-AU" w:eastAsia="tr-TR"/>
        </w:rPr>
        <w:t>Ngayu-ayu</w:t>
      </w:r>
      <w:r w:rsidRPr="00EB4D82">
        <w:rPr>
          <w:szCs w:val="20"/>
          <w:lang w:val="en-AU" w:eastAsia="tr-TR"/>
        </w:rPr>
        <w:t xml:space="preserve"> ritual in Sembalun, Lombok. The local wisdom must be preserved by the Sembalun community as it is a legacy from their ancestors, containing local values that are mandatory to believe in and uphold. Furthermore, the </w:t>
      </w:r>
      <w:r w:rsidRPr="00EB4D82">
        <w:rPr>
          <w:i/>
          <w:szCs w:val="20"/>
          <w:lang w:val="en-AU" w:eastAsia="tr-TR"/>
        </w:rPr>
        <w:t>Ngayu-ayu</w:t>
      </w:r>
      <w:r w:rsidRPr="00EB4D82">
        <w:rPr>
          <w:szCs w:val="20"/>
          <w:lang w:val="en-AU" w:eastAsia="tr-TR"/>
        </w:rPr>
        <w:t xml:space="preserve"> ritual embodies character education values such as religiosity, tolerance, cooperation (gotong royong), nationalism, love for the homeland, environmental care, social concern, responsibility, discipline, and appreciation of achievements. Therefore, the transmission of these values through prevailing traditions in the Sembalun community has dimensions: (1) local knowledge concerning their living environment, including physical and non-physical aspects, (2) a shared life guide in the form of local wisdom values believed and upheld by all layers of the Sembalun community for the creation of harmony, (3) local skills, demonstrating how the community sustains life by adapting to environmental conditions, and finally, (4) local resources, the ability to manage and develop local potential, such as fertile land, beautiful landscapes, and abundant agricultural yields to enhance the welfare of Sembalun Village.</w:t>
      </w:r>
    </w:p>
    <w:p w14:paraId="108E2CD2" w14:textId="77777777" w:rsidR="008E64A2" w:rsidRPr="004841C5" w:rsidRDefault="008E64A2" w:rsidP="008E64A2">
      <w:pPr>
        <w:pStyle w:val="JW21heading1"/>
      </w:pPr>
      <w:r>
        <w:t>Conclusions</w:t>
      </w:r>
    </w:p>
    <w:p w14:paraId="395A375A" w14:textId="420C1ABD" w:rsidR="008E64A2" w:rsidRPr="00EB4D82" w:rsidRDefault="00EB4D82" w:rsidP="00EB4D82">
      <w:pPr>
        <w:ind w:firstLine="709"/>
        <w:jc w:val="both"/>
        <w:rPr>
          <w:rFonts w:ascii="Palatino Linotype" w:eastAsia="Times New Roman" w:hAnsi="Palatino Linotype"/>
          <w:sz w:val="20"/>
          <w:szCs w:val="20"/>
          <w:lang w:eastAsia="tr-TR"/>
        </w:rPr>
      </w:pPr>
      <w:r w:rsidRPr="00EB4D82">
        <w:rPr>
          <w:rFonts w:ascii="Palatino Linotype" w:eastAsia="Times New Roman" w:hAnsi="Palatino Linotype"/>
          <w:sz w:val="20"/>
          <w:szCs w:val="20"/>
          <w:lang w:eastAsia="tr-TR"/>
        </w:rPr>
        <w:t xml:space="preserve">From the research findings, it can be concluded that the local wisdom represented by the </w:t>
      </w:r>
      <w:r w:rsidRPr="00EB4D82">
        <w:rPr>
          <w:rFonts w:ascii="Palatino Linotype" w:eastAsia="Times New Roman" w:hAnsi="Palatino Linotype"/>
          <w:i/>
          <w:sz w:val="20"/>
          <w:szCs w:val="20"/>
          <w:lang w:eastAsia="tr-TR"/>
        </w:rPr>
        <w:t>Ngayu-ayu</w:t>
      </w:r>
      <w:r w:rsidRPr="00EB4D82">
        <w:rPr>
          <w:rFonts w:ascii="Palatino Linotype" w:eastAsia="Times New Roman" w:hAnsi="Palatino Linotype"/>
          <w:sz w:val="20"/>
          <w:szCs w:val="20"/>
          <w:lang w:eastAsia="tr-TR"/>
        </w:rPr>
        <w:t xml:space="preserve"> ritual in Sembalun Village is an expression of gratitude to Allah SWT for the well-being, blessings, and fruitful agricultural outcomes. The </w:t>
      </w:r>
      <w:r w:rsidRPr="00EB4D82">
        <w:rPr>
          <w:rFonts w:ascii="Palatino Linotype" w:eastAsia="Times New Roman" w:hAnsi="Palatino Linotype"/>
          <w:i/>
          <w:sz w:val="20"/>
          <w:szCs w:val="20"/>
          <w:lang w:eastAsia="tr-TR"/>
        </w:rPr>
        <w:t>Ngayu-ayu</w:t>
      </w:r>
      <w:r w:rsidRPr="00EB4D82">
        <w:rPr>
          <w:rFonts w:ascii="Palatino Linotype" w:eastAsia="Times New Roman" w:hAnsi="Palatino Linotype"/>
          <w:sz w:val="20"/>
          <w:szCs w:val="20"/>
          <w:lang w:eastAsia="tr-TR"/>
        </w:rPr>
        <w:t xml:space="preserve"> ritual serves as a means to maintain relationships with humans, God, and nature. This local wisdom must be safeguarded and preserved due to its embodiment of character education values such as religiosity, cooperation (gotong-royong), tolerance, nationalism, love for the homeland, environmental care, responsibility, discipline, and appreciation of achievements. Efforts to preserve and uphold the ritual involve imparting understanding to future generations about the significance of maintaining the legacy from their ancestors. However, the ritual has undergone various changes in its processes and stages, indicating the influence of modernization, which has altered the mindset of the Sembalun community. This necessitates specific adjustments, knowledge, skills, values, and attitudes from the people of Sembalun to ensure that their local wisdom remains intact despite the forces of modernization. Therefore, the role of character education becomes crucial, especially for the succeeding generations who are the cultural heirs, enabling them to adapt to these changes. Through character education, individuals can be encouraged to develop thinking competencies while adhering to moral principles rooted in religious values, the philosophy of the state, and culture. This educational approach becomes a key factor in preserving the cultural heritage of Sembalun and fostering resilience against the impacts of modernization</w:t>
      </w:r>
      <w:r w:rsidR="00802C6D" w:rsidRPr="00EB4D82">
        <w:rPr>
          <w:rFonts w:ascii="Palatino Linotype" w:hAnsi="Palatino Linotype"/>
          <w:sz w:val="20"/>
          <w:szCs w:val="20"/>
        </w:rPr>
        <w:t>c</w:t>
      </w:r>
      <w:r w:rsidR="00056E9C" w:rsidRPr="00EB4D82">
        <w:rPr>
          <w:rFonts w:ascii="Palatino Linotype" w:hAnsi="Palatino Linotype"/>
          <w:sz w:val="20"/>
          <w:szCs w:val="20"/>
        </w:rPr>
        <w:t>onclusion should answer the objectives of the research and research discoveries. The concluding remark should not contain only the repetition of the results and discussions or abstract. You should also suggest future research and point out those that are underway</w:t>
      </w:r>
      <w:r w:rsidR="008E64A2" w:rsidRPr="00EB4D82">
        <w:rPr>
          <w:rFonts w:ascii="Palatino Linotype" w:hAnsi="Palatino Linotype"/>
          <w:sz w:val="20"/>
          <w:szCs w:val="20"/>
        </w:rPr>
        <w:t>.</w:t>
      </w:r>
    </w:p>
    <w:p w14:paraId="088E4C9B" w14:textId="77777777" w:rsidR="00EA7D37" w:rsidRDefault="00EA7D37" w:rsidP="00EA7D37">
      <w:pPr>
        <w:pStyle w:val="JW21heading1"/>
        <w:numPr>
          <w:ilvl w:val="0"/>
          <w:numId w:val="0"/>
        </w:numPr>
      </w:pPr>
      <w:bookmarkStart w:id="0" w:name="OLE_LINK3"/>
      <w:r w:rsidRPr="004841C5">
        <w:t>References</w:t>
      </w:r>
    </w:p>
    <w:p w14:paraId="7C587A87" w14:textId="6192F29E" w:rsidR="00804C90" w:rsidRPr="00804C90" w:rsidRDefault="00804C90" w:rsidP="00804C90">
      <w:pPr>
        <w:widowControl w:val="0"/>
        <w:autoSpaceDE w:val="0"/>
        <w:autoSpaceDN w:val="0"/>
        <w:adjustRightInd w:val="0"/>
        <w:spacing w:after="0" w:line="240" w:lineRule="atLeast"/>
        <w:ind w:left="480" w:hanging="480"/>
        <w:jc w:val="both"/>
        <w:rPr>
          <w:rFonts w:ascii="Palatino Linotype" w:hAnsi="Palatino Linotype" w:cs="Times New Roman"/>
          <w:noProof/>
          <w:sz w:val="18"/>
          <w:szCs w:val="18"/>
        </w:rPr>
      </w:pPr>
      <w:r w:rsidRPr="00804C90">
        <w:rPr>
          <w:rFonts w:ascii="Palatino Linotype" w:hAnsi="Palatino Linotype"/>
          <w:sz w:val="18"/>
          <w:szCs w:val="18"/>
        </w:rPr>
        <w:fldChar w:fldCharType="begin" w:fldLock="1"/>
      </w:r>
      <w:r w:rsidRPr="00804C90">
        <w:rPr>
          <w:rFonts w:ascii="Palatino Linotype" w:hAnsi="Palatino Linotype"/>
          <w:sz w:val="18"/>
          <w:szCs w:val="18"/>
        </w:rPr>
        <w:instrText xml:space="preserve">ADDIN Mendeley Bibliography CSL_BIBLIOGRAPHY </w:instrText>
      </w:r>
      <w:r w:rsidRPr="00804C90">
        <w:rPr>
          <w:rFonts w:ascii="Palatino Linotype" w:hAnsi="Palatino Linotype"/>
          <w:sz w:val="18"/>
          <w:szCs w:val="18"/>
        </w:rPr>
        <w:fldChar w:fldCharType="separate"/>
      </w:r>
      <w:r w:rsidRPr="00804C90">
        <w:rPr>
          <w:rFonts w:ascii="Palatino Linotype" w:hAnsi="Palatino Linotype" w:cs="Times New Roman"/>
          <w:noProof/>
          <w:sz w:val="18"/>
          <w:szCs w:val="18"/>
        </w:rPr>
        <w:t xml:space="preserve">Abdul Haq, E., Wasliman, I., Sauri, R. S., Fatkhullah, F. K., &amp; Khori, A. (2022). Management of Character Education Based on Local Wisdom. </w:t>
      </w:r>
      <w:r w:rsidRPr="00804C90">
        <w:rPr>
          <w:rFonts w:ascii="Palatino Linotype" w:hAnsi="Palatino Linotype" w:cs="Times New Roman"/>
          <w:i/>
          <w:iCs/>
          <w:noProof/>
          <w:sz w:val="18"/>
          <w:szCs w:val="18"/>
        </w:rPr>
        <w:t>Nidhomul Haq</w:t>
      </w:r>
      <w:r w:rsidRPr="00804C90">
        <w:rPr>
          <w:rFonts w:ascii="Times New Roman" w:hAnsi="Times New Roman" w:cs="Times New Roman"/>
          <w:i/>
          <w:iCs/>
          <w:noProof/>
          <w:sz w:val="18"/>
          <w:szCs w:val="18"/>
        </w:rPr>
        <w:t> </w:t>
      </w:r>
      <w:r w:rsidRPr="00804C90">
        <w:rPr>
          <w:rFonts w:ascii="Palatino Linotype" w:hAnsi="Palatino Linotype" w:cs="Times New Roman"/>
          <w:i/>
          <w:iCs/>
          <w:noProof/>
          <w:sz w:val="18"/>
          <w:szCs w:val="18"/>
        </w:rPr>
        <w:t>: Jurnal Manajemen Pendidikan Islam</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7</w:t>
      </w:r>
      <w:r w:rsidRPr="00804C90">
        <w:rPr>
          <w:rFonts w:ascii="Palatino Linotype" w:hAnsi="Palatino Linotype" w:cs="Times New Roman"/>
          <w:noProof/>
          <w:sz w:val="18"/>
          <w:szCs w:val="18"/>
        </w:rPr>
        <w:t>(1), 73–91. https://doi.org/10.31538/ndh.v7i1.1998</w:t>
      </w:r>
    </w:p>
    <w:p w14:paraId="6961848D" w14:textId="77777777" w:rsidR="00804C90" w:rsidRPr="00804C90" w:rsidRDefault="00804C90" w:rsidP="00804C90">
      <w:pPr>
        <w:widowControl w:val="0"/>
        <w:autoSpaceDE w:val="0"/>
        <w:autoSpaceDN w:val="0"/>
        <w:adjustRightInd w:val="0"/>
        <w:spacing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Agung, B. (2023). Pendidikan Karakter Berbasis Kearifan Lokal. </w:t>
      </w:r>
      <w:r w:rsidRPr="00804C90">
        <w:rPr>
          <w:rFonts w:ascii="Palatino Linotype" w:hAnsi="Palatino Linotype" w:cs="Times New Roman"/>
          <w:i/>
          <w:iCs/>
          <w:noProof/>
          <w:sz w:val="18"/>
          <w:szCs w:val="18"/>
        </w:rPr>
        <w:t>Islamic Journal of Education</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2</w:t>
      </w:r>
      <w:r w:rsidRPr="00804C90">
        <w:rPr>
          <w:rFonts w:ascii="Palatino Linotype" w:hAnsi="Palatino Linotype" w:cs="Times New Roman"/>
          <w:noProof/>
          <w:sz w:val="18"/>
          <w:szCs w:val="18"/>
        </w:rPr>
        <w:t>(1), 31–46. https://doi.org/10.54801/ijed.v2i1.173</w:t>
      </w:r>
    </w:p>
    <w:p w14:paraId="5D270AA2" w14:textId="77777777" w:rsidR="00804C90" w:rsidRPr="00804C90" w:rsidRDefault="00804C90" w:rsidP="00804C90">
      <w:pPr>
        <w:widowControl w:val="0"/>
        <w:autoSpaceDE w:val="0"/>
        <w:autoSpaceDN w:val="0"/>
        <w:adjustRightInd w:val="0"/>
        <w:spacing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Ariani, D., Zuska, F., Manurung, R., Ismail, R., &amp; Munthe, H. M. (2019). Village woman in sembalun lawang </w:t>
      </w:r>
      <w:r w:rsidRPr="00804C90">
        <w:rPr>
          <w:rFonts w:ascii="Palatino Linotype" w:hAnsi="Palatino Linotype" w:cs="Times New Roman"/>
          <w:noProof/>
          <w:sz w:val="18"/>
          <w:szCs w:val="18"/>
        </w:rPr>
        <w:lastRenderedPageBreak/>
        <w:t xml:space="preserve">ecotourism area, at the foot of rinjani volcano, east lombok, indonesia. </w:t>
      </w:r>
      <w:r w:rsidRPr="00804C90">
        <w:rPr>
          <w:rFonts w:ascii="Palatino Linotype" w:hAnsi="Palatino Linotype" w:cs="Times New Roman"/>
          <w:i/>
          <w:iCs/>
          <w:noProof/>
          <w:sz w:val="18"/>
          <w:szCs w:val="18"/>
        </w:rPr>
        <w:t>International Journal of Scientific and Technology Research</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8</w:t>
      </w:r>
      <w:r w:rsidRPr="00804C90">
        <w:rPr>
          <w:rFonts w:ascii="Palatino Linotype" w:hAnsi="Palatino Linotype" w:cs="Times New Roman"/>
          <w:noProof/>
          <w:sz w:val="18"/>
          <w:szCs w:val="18"/>
        </w:rPr>
        <w:t>(12), 1152–1160.</w:t>
      </w:r>
    </w:p>
    <w:p w14:paraId="3DCFDAE5"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Bramantyo, R. Y., Rahman, I., Sulistyo, H., &amp; Windradi, F. (2021). Dampak Globalisasi dan Modernisasi Terhadap Tata Norma Masyarakat Dan Sistem Religi di Lereng Gunung Kelud Kabupaten Kediri. </w:t>
      </w:r>
      <w:r w:rsidRPr="00804C90">
        <w:rPr>
          <w:rFonts w:ascii="Palatino Linotype" w:hAnsi="Palatino Linotype" w:cs="Times New Roman"/>
          <w:i/>
          <w:iCs/>
          <w:noProof/>
          <w:sz w:val="18"/>
          <w:szCs w:val="18"/>
        </w:rPr>
        <w:t>Jurnal Transparansi Hukum</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4</w:t>
      </w:r>
      <w:r w:rsidRPr="00804C90">
        <w:rPr>
          <w:rFonts w:ascii="Palatino Linotype" w:hAnsi="Palatino Linotype" w:cs="Times New Roman"/>
          <w:noProof/>
          <w:sz w:val="18"/>
          <w:szCs w:val="18"/>
        </w:rPr>
        <w:t>(1). http://ojs.unik-kediri.ac.id/index.php/transparansihukum/article/view/2005%0Ahttp://ojs.unik-kediri.ac.id/index.php/transparansihukum/article/download/2005/1673</w:t>
      </w:r>
    </w:p>
    <w:p w14:paraId="6A0D4833"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Ekawandari Yustiana Sri, Yusuf Perdana, N. I. L. (2020). Integrasi Pendidikan Multikultural Dalam Pembelajaran Sejarah Di SMA YP UNILA. </w:t>
      </w:r>
      <w:r w:rsidRPr="00804C90">
        <w:rPr>
          <w:rFonts w:ascii="Palatino Linotype" w:hAnsi="Palatino Linotype" w:cs="Times New Roman"/>
          <w:i/>
          <w:iCs/>
          <w:noProof/>
          <w:sz w:val="18"/>
          <w:szCs w:val="18"/>
        </w:rPr>
        <w:t>Jurnal Pendidikan Sejarah</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9</w:t>
      </w:r>
      <w:r w:rsidRPr="00804C90">
        <w:rPr>
          <w:rFonts w:ascii="Palatino Linotype" w:hAnsi="Palatino Linotype" w:cs="Times New Roman"/>
          <w:noProof/>
          <w:sz w:val="18"/>
          <w:szCs w:val="18"/>
        </w:rPr>
        <w:t>(1), 15–31.</w:t>
      </w:r>
    </w:p>
    <w:p w14:paraId="1A97B189"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I Komang Ariana. (2018). Pola Komunikasi tradisi mapag toya dalam upacara ngayu-ayu. </w:t>
      </w:r>
      <w:r w:rsidRPr="00804C90">
        <w:rPr>
          <w:rFonts w:ascii="Palatino Linotype" w:hAnsi="Palatino Linotype" w:cs="Times New Roman"/>
          <w:i/>
          <w:iCs/>
          <w:noProof/>
          <w:sz w:val="18"/>
          <w:szCs w:val="18"/>
        </w:rPr>
        <w:t>Jurnal Ilmu Sosial Dan Humaniora</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1</w:t>
      </w:r>
      <w:r w:rsidRPr="00804C90">
        <w:rPr>
          <w:rFonts w:ascii="Palatino Linotype" w:hAnsi="Palatino Linotype" w:cs="Times New Roman"/>
          <w:noProof/>
          <w:sz w:val="18"/>
          <w:szCs w:val="18"/>
        </w:rPr>
        <w:t>(1), 430–439.</w:t>
      </w:r>
    </w:p>
    <w:p w14:paraId="4882828D"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Mahadika, A., &amp; Satria, V. R. (2021). The Traditions of Sasak Tribe in Sade Village, Central Lombok, Indonesia. </w:t>
      </w:r>
      <w:r w:rsidRPr="00804C90">
        <w:rPr>
          <w:rFonts w:ascii="Palatino Linotype" w:hAnsi="Palatino Linotype" w:cs="Times New Roman"/>
          <w:i/>
          <w:iCs/>
          <w:noProof/>
          <w:sz w:val="18"/>
          <w:szCs w:val="18"/>
        </w:rPr>
        <w:t>International Journal of Social Science and Religion (IJSSR</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2</w:t>
      </w:r>
      <w:r w:rsidRPr="00804C90">
        <w:rPr>
          <w:rFonts w:ascii="Palatino Linotype" w:hAnsi="Palatino Linotype" w:cs="Times New Roman"/>
          <w:noProof/>
          <w:sz w:val="18"/>
          <w:szCs w:val="18"/>
        </w:rPr>
        <w:t>(3), 2021. http://ijssr.net/index.php/ijssr</w:t>
      </w:r>
    </w:p>
    <w:p w14:paraId="51D73463"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Mahawira, K. (2023). Peranan Hukum Adat Dalam Mempertahankan Gastronomi Lokal Sebagai Daya Tarik Wisata Di Desa Sembalun Lombok Timur Nusa Tenggara Barat. </w:t>
      </w:r>
      <w:r w:rsidRPr="00804C90">
        <w:rPr>
          <w:rFonts w:ascii="Palatino Linotype" w:hAnsi="Palatino Linotype" w:cs="Times New Roman"/>
          <w:i/>
          <w:iCs/>
          <w:noProof/>
          <w:sz w:val="18"/>
          <w:szCs w:val="18"/>
        </w:rPr>
        <w:t>Jurnal Gastronomi Indonesia</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11</w:t>
      </w:r>
      <w:r w:rsidRPr="00804C90">
        <w:rPr>
          <w:rFonts w:ascii="Palatino Linotype" w:hAnsi="Palatino Linotype" w:cs="Times New Roman"/>
          <w:noProof/>
          <w:sz w:val="18"/>
          <w:szCs w:val="18"/>
        </w:rPr>
        <w:t>(1), 79–87. https://doi.org/10.52352/jgi.v11i1.1098</w:t>
      </w:r>
    </w:p>
    <w:p w14:paraId="480199A6"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Muhammad Sulhan. (2018). Pendidikan Karakter Berbasis Budaya Dalam Menghadapi Tantangan Globalisasi. </w:t>
      </w:r>
      <w:r w:rsidRPr="00804C90">
        <w:rPr>
          <w:rFonts w:ascii="Palatino Linotype" w:hAnsi="Palatino Linotype" w:cs="Times New Roman"/>
          <w:i/>
          <w:iCs/>
          <w:noProof/>
          <w:sz w:val="18"/>
          <w:szCs w:val="18"/>
        </w:rPr>
        <w:t>Visipena Journal</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9</w:t>
      </w:r>
      <w:r w:rsidRPr="00804C90">
        <w:rPr>
          <w:rFonts w:ascii="Palatino Linotype" w:hAnsi="Palatino Linotype" w:cs="Times New Roman"/>
          <w:noProof/>
          <w:sz w:val="18"/>
          <w:szCs w:val="18"/>
        </w:rPr>
        <w:t>(1), 159–172. https://doi.org/10.46244/visipena.v9i1.450</w:t>
      </w:r>
    </w:p>
    <w:p w14:paraId="00704D6D"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Mukti, H., Rahmawati, B. F., &amp; Marzuki, M. M. (2022). Kajian Etnosains Dalam Ritual Belaq Tangkel Pada Masyarakat Suku Sasak Sebagai Sumber Belajar IPA. </w:t>
      </w:r>
      <w:r w:rsidRPr="00804C90">
        <w:rPr>
          <w:rFonts w:ascii="Palatino Linotype" w:hAnsi="Palatino Linotype" w:cs="Times New Roman"/>
          <w:i/>
          <w:iCs/>
          <w:noProof/>
          <w:sz w:val="18"/>
          <w:szCs w:val="18"/>
        </w:rPr>
        <w:t>Educatio</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17</w:t>
      </w:r>
      <w:r w:rsidRPr="00804C90">
        <w:rPr>
          <w:rFonts w:ascii="Palatino Linotype" w:hAnsi="Palatino Linotype" w:cs="Times New Roman"/>
          <w:noProof/>
          <w:sz w:val="18"/>
          <w:szCs w:val="18"/>
        </w:rPr>
        <w:t>(1), 41–53. https://doi.org/10.29408/edc.v17i1.5520</w:t>
      </w:r>
    </w:p>
    <w:p w14:paraId="6F56F316"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Muslim, B., &amp; Makmun, S. (2020). Integrasi Pendidikan Mitigasi Bencana Berbasis Kearifan Lokal Suku Sasak dalam Teks Prosedur pada Pembelajaran Bahasa Indonesia kelas XI SMA. </w:t>
      </w:r>
      <w:r w:rsidRPr="00804C90">
        <w:rPr>
          <w:rFonts w:ascii="Palatino Linotype" w:hAnsi="Palatino Linotype" w:cs="Times New Roman"/>
          <w:i/>
          <w:iCs/>
          <w:noProof/>
          <w:sz w:val="18"/>
          <w:szCs w:val="18"/>
        </w:rPr>
        <w:t>Jurnalistrendi</w:t>
      </w:r>
      <w:r w:rsidRPr="00804C90">
        <w:rPr>
          <w:rFonts w:ascii="Times New Roman" w:hAnsi="Times New Roman" w:cs="Times New Roman"/>
          <w:i/>
          <w:iCs/>
          <w:noProof/>
          <w:sz w:val="18"/>
          <w:szCs w:val="18"/>
        </w:rPr>
        <w:t> </w:t>
      </w:r>
      <w:r w:rsidRPr="00804C90">
        <w:rPr>
          <w:rFonts w:ascii="Palatino Linotype" w:hAnsi="Palatino Linotype" w:cs="Times New Roman"/>
          <w:i/>
          <w:iCs/>
          <w:noProof/>
          <w:sz w:val="18"/>
          <w:szCs w:val="18"/>
        </w:rPr>
        <w:t>: Jurnal Linguistik, Sastra, Dan Pendidikan</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5</w:t>
      </w:r>
      <w:r w:rsidRPr="00804C90">
        <w:rPr>
          <w:rFonts w:ascii="Palatino Linotype" w:hAnsi="Palatino Linotype" w:cs="Times New Roman"/>
          <w:noProof/>
          <w:sz w:val="18"/>
          <w:szCs w:val="18"/>
        </w:rPr>
        <w:t>(2), 135–146. https://doi.org/10.51673/jurnalistrendi.v5i2.436</w:t>
      </w:r>
    </w:p>
    <w:p w14:paraId="75B87E70"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Nashuddin. (2020). Islamic values and sasak local wisdoms: The pattern of educational character at nw selaparang pesantren, lombok. </w:t>
      </w:r>
      <w:r w:rsidRPr="00804C90">
        <w:rPr>
          <w:rFonts w:ascii="Palatino Linotype" w:hAnsi="Palatino Linotype" w:cs="Times New Roman"/>
          <w:i/>
          <w:iCs/>
          <w:noProof/>
          <w:sz w:val="18"/>
          <w:szCs w:val="18"/>
        </w:rPr>
        <w:t>Ulumuna</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24</w:t>
      </w:r>
      <w:r w:rsidRPr="00804C90">
        <w:rPr>
          <w:rFonts w:ascii="Palatino Linotype" w:hAnsi="Palatino Linotype" w:cs="Times New Roman"/>
          <w:noProof/>
          <w:sz w:val="18"/>
          <w:szCs w:val="18"/>
        </w:rPr>
        <w:t>(1), 155–182. https://doi.org/10.20414/ujis.v24i1.392</w:t>
      </w:r>
    </w:p>
    <w:p w14:paraId="41D78633"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Nikmah, F. (2020). Nilai-Nilai Pendidikan Karakter Dalam Tradisi Apitan Di Desa Serangan, Kecamatan Bonang, Kabupaten Demak. </w:t>
      </w:r>
      <w:r w:rsidRPr="00804C90">
        <w:rPr>
          <w:rFonts w:ascii="Palatino Linotype" w:hAnsi="Palatino Linotype" w:cs="Times New Roman"/>
          <w:i/>
          <w:iCs/>
          <w:noProof/>
          <w:sz w:val="18"/>
          <w:szCs w:val="18"/>
        </w:rPr>
        <w:t>Handep: Jurnal Sejarah Dan Budaya</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3</w:t>
      </w:r>
      <w:r w:rsidRPr="00804C90">
        <w:rPr>
          <w:rFonts w:ascii="Palatino Linotype" w:hAnsi="Palatino Linotype" w:cs="Times New Roman"/>
          <w:noProof/>
          <w:sz w:val="18"/>
          <w:szCs w:val="18"/>
        </w:rPr>
        <w:t>(2), 215–232. https://doi.org/10.33652/handep.v3i2.113</w:t>
      </w:r>
    </w:p>
    <w:p w14:paraId="04442195"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Pramitasari, W. A. (2021). Penanaman Nilai-Nilai Nasionalisme Melalui Pertunjukan Seni dan Budaya. </w:t>
      </w:r>
      <w:r w:rsidRPr="00804C90">
        <w:rPr>
          <w:rFonts w:ascii="Palatino Linotype" w:hAnsi="Palatino Linotype" w:cs="Times New Roman"/>
          <w:i/>
          <w:iCs/>
          <w:noProof/>
          <w:sz w:val="18"/>
          <w:szCs w:val="18"/>
        </w:rPr>
        <w:t>Jurnal Education and Development</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9</w:t>
      </w:r>
      <w:r w:rsidRPr="00804C90">
        <w:rPr>
          <w:rFonts w:ascii="Palatino Linotype" w:hAnsi="Palatino Linotype" w:cs="Times New Roman"/>
          <w:noProof/>
          <w:sz w:val="18"/>
          <w:szCs w:val="18"/>
        </w:rPr>
        <w:t>(4), 23–27. https://doi.org/10.37081/ed.v9i4.2939</w:t>
      </w:r>
    </w:p>
    <w:p w14:paraId="44C8F671"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Putra Hanifa Nugraha, Elly Malihah, R. A. (2022). </w:t>
      </w:r>
      <w:r w:rsidRPr="00804C90">
        <w:rPr>
          <w:rFonts w:ascii="Palatino Linotype" w:hAnsi="Palatino Linotype" w:cs="Times New Roman"/>
          <w:i/>
          <w:iCs/>
          <w:noProof/>
          <w:sz w:val="18"/>
          <w:szCs w:val="18"/>
        </w:rPr>
        <w:t>Pendidikan Karakter Berbasis Budaya Lokal Di Kampung Adat Cireundeu</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2</w:t>
      </w:r>
      <w:r w:rsidRPr="00804C90">
        <w:rPr>
          <w:rFonts w:ascii="Palatino Linotype" w:hAnsi="Palatino Linotype" w:cs="Times New Roman"/>
          <w:noProof/>
          <w:sz w:val="18"/>
          <w:szCs w:val="18"/>
        </w:rPr>
        <w:t>(1), 180–197.</w:t>
      </w:r>
    </w:p>
    <w:p w14:paraId="6CA3386C" w14:textId="062AD032"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Raden Sudarwo, Lalu Purhanuddin, Mujiburrohman, K. A. (2023). </w:t>
      </w:r>
      <w:r w:rsidR="005E771C" w:rsidRPr="00804C90">
        <w:rPr>
          <w:rFonts w:ascii="Palatino Linotype" w:hAnsi="Palatino Linotype" w:cs="Times New Roman"/>
          <w:noProof/>
          <w:sz w:val="18"/>
          <w:szCs w:val="18"/>
        </w:rPr>
        <w:t>Pendidikan Karakter Berbasis Kearifan Lokal Etnis Sasak (Studi Kasus Kehidupan Komunitas Suku Sasak Di Desa Mengkulu Kecamatan Sakra Barat, Kabupaten Lombok Timur, Nusa Tenggara Barat</w:t>
      </w:r>
      <w:r w:rsidRPr="00804C90">
        <w:rPr>
          <w:rFonts w:ascii="Palatino Linotype" w:hAnsi="Palatino Linotype" w:cs="Times New Roman"/>
          <w:noProof/>
          <w:sz w:val="18"/>
          <w:szCs w:val="18"/>
        </w:rPr>
        <w:t xml:space="preserve">) Raden. </w:t>
      </w:r>
      <w:r w:rsidRPr="00804C90">
        <w:rPr>
          <w:rFonts w:ascii="Palatino Linotype" w:hAnsi="Palatino Linotype" w:cs="Times New Roman"/>
          <w:i/>
          <w:iCs/>
          <w:noProof/>
          <w:sz w:val="18"/>
          <w:szCs w:val="18"/>
        </w:rPr>
        <w:t>Jurnal Pendidikan Sejarah Dan Riset Sosial Humaniora</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6</w:t>
      </w:r>
      <w:r w:rsidRPr="00804C90">
        <w:rPr>
          <w:rFonts w:ascii="Palatino Linotype" w:hAnsi="Palatino Linotype" w:cs="Times New Roman"/>
          <w:noProof/>
          <w:sz w:val="18"/>
          <w:szCs w:val="18"/>
        </w:rPr>
        <w:t>, 1–23.</w:t>
      </w:r>
    </w:p>
    <w:p w14:paraId="4CB86C3D"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Ramadhan, G. M., &amp; Resmi, C. (2019). Analisis Pendidikan Karakter Berbasis Nilai Kearifan Local Cipta Gelar Sukabumi dalam Mengembangkan Kecerdasan Ekologis. </w:t>
      </w:r>
      <w:r w:rsidRPr="00804C90">
        <w:rPr>
          <w:rFonts w:ascii="Palatino Linotype" w:hAnsi="Palatino Linotype" w:cs="Times New Roman"/>
          <w:i/>
          <w:iCs/>
          <w:noProof/>
          <w:sz w:val="18"/>
          <w:szCs w:val="18"/>
        </w:rPr>
        <w:t>Jurnal Penelitian &amp; Artikel Pendidikan</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11</w:t>
      </w:r>
      <w:r w:rsidRPr="00804C90">
        <w:rPr>
          <w:rFonts w:ascii="Palatino Linotype" w:hAnsi="Palatino Linotype" w:cs="Times New Roman"/>
          <w:noProof/>
          <w:sz w:val="18"/>
          <w:szCs w:val="18"/>
        </w:rPr>
        <w:t>(2), 91–102.</w:t>
      </w:r>
    </w:p>
    <w:p w14:paraId="5A1D344E"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Ramadhani, A. (2018). Identifikasi Nilai-nilai Pendidikan Karakter Dalam Permainan Anak Tradisional. </w:t>
      </w:r>
      <w:r w:rsidRPr="00804C90">
        <w:rPr>
          <w:rFonts w:ascii="Palatino Linotype" w:hAnsi="Palatino Linotype" w:cs="Times New Roman"/>
          <w:i/>
          <w:iCs/>
          <w:noProof/>
          <w:sz w:val="18"/>
          <w:szCs w:val="18"/>
        </w:rPr>
        <w:t>Identifikasi Nilai-Nilai Pendidikan Karakter Dalam Permainan Anak Tradisional</w:t>
      </w:r>
      <w:r w:rsidRPr="00804C90">
        <w:rPr>
          <w:rFonts w:ascii="Palatino Linotype" w:hAnsi="Palatino Linotype" w:cs="Times New Roman"/>
          <w:noProof/>
          <w:sz w:val="18"/>
          <w:szCs w:val="18"/>
        </w:rPr>
        <w:t>, 6–10.</w:t>
      </w:r>
    </w:p>
    <w:p w14:paraId="2D6C6D81"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lastRenderedPageBreak/>
        <w:t xml:space="preserve">Rusman, H. (2019). JUPE: Jurnal Pendidikan Mandala. </w:t>
      </w:r>
      <w:r w:rsidRPr="00804C90">
        <w:rPr>
          <w:rFonts w:ascii="Palatino Linotype" w:hAnsi="Palatino Linotype" w:cs="Times New Roman"/>
          <w:i/>
          <w:iCs/>
          <w:noProof/>
          <w:sz w:val="18"/>
          <w:szCs w:val="18"/>
        </w:rPr>
        <w:t>JUPE: Jurnal Pendidikan Mandala</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4</w:t>
      </w:r>
      <w:r w:rsidRPr="00804C90">
        <w:rPr>
          <w:rFonts w:ascii="Palatino Linotype" w:hAnsi="Palatino Linotype" w:cs="Times New Roman"/>
          <w:noProof/>
          <w:sz w:val="18"/>
          <w:szCs w:val="18"/>
        </w:rPr>
        <w:t>(5), 276–280. http://ejournal.mandalanursa.org/index.php/JUPE/index</w:t>
      </w:r>
    </w:p>
    <w:p w14:paraId="33B1A72F"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Sari, A. P., Melynia, C., Rasyid, H. A., &amp; Been, L. S. (2020). </w:t>
      </w:r>
      <w:r w:rsidRPr="00804C90">
        <w:rPr>
          <w:rFonts w:ascii="Palatino Linotype" w:hAnsi="Palatino Linotype" w:cs="Times New Roman"/>
          <w:i/>
          <w:iCs/>
          <w:noProof/>
          <w:sz w:val="18"/>
          <w:szCs w:val="18"/>
        </w:rPr>
        <w:t>Pendidikan dan Modernisasi</w:t>
      </w:r>
      <w:r w:rsidRPr="00804C90">
        <w:rPr>
          <w:rFonts w:ascii="Palatino Linotype" w:hAnsi="Palatino Linotype" w:cs="Times New Roman"/>
          <w:noProof/>
          <w:sz w:val="18"/>
          <w:szCs w:val="18"/>
        </w:rPr>
        <w:t>. 1–11.</w:t>
      </w:r>
    </w:p>
    <w:p w14:paraId="41678E31"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Suhaeb, F. W., &amp; Ismail, A. (2023). </w:t>
      </w:r>
      <w:r w:rsidRPr="00804C90">
        <w:rPr>
          <w:rFonts w:ascii="Palatino Linotype" w:hAnsi="Palatino Linotype" w:cs="Times New Roman"/>
          <w:i/>
          <w:iCs/>
          <w:noProof/>
          <w:sz w:val="18"/>
          <w:szCs w:val="18"/>
        </w:rPr>
        <w:t>Identitas Budaya di Era Globalisasi</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7</w:t>
      </w:r>
      <w:r w:rsidRPr="00804C90">
        <w:rPr>
          <w:rFonts w:ascii="Palatino Linotype" w:hAnsi="Palatino Linotype" w:cs="Times New Roman"/>
          <w:noProof/>
          <w:sz w:val="18"/>
          <w:szCs w:val="18"/>
        </w:rPr>
        <w:t>(3), 2145–2150. https://doi.org/10.58258/jisip.v7i1.5240/http</w:t>
      </w:r>
    </w:p>
    <w:p w14:paraId="3CC6B8A8" w14:textId="3DF36FEF"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Taufik Kurniawan, Siti Danti, L. N. I. (2023). </w:t>
      </w:r>
      <w:r w:rsidR="005E771C" w:rsidRPr="00804C90">
        <w:rPr>
          <w:rFonts w:ascii="Palatino Linotype" w:hAnsi="Palatino Linotype" w:cs="Times New Roman"/>
          <w:noProof/>
          <w:sz w:val="18"/>
          <w:szCs w:val="18"/>
        </w:rPr>
        <w:t>An Analysis On The Belief Of Sembalun People Towards Ngayu-Ayu Ceremony</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Journal Pendidikan Bahasa Inggris Dan Bahasa Arab</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2</w:t>
      </w:r>
      <w:r w:rsidRPr="00804C90">
        <w:rPr>
          <w:rFonts w:ascii="Palatino Linotype" w:hAnsi="Palatino Linotype" w:cs="Times New Roman"/>
          <w:noProof/>
          <w:sz w:val="18"/>
          <w:szCs w:val="18"/>
        </w:rPr>
        <w:t>. https://doi.org/https://doi.org/ 10.58330/inggara.v2i2.21</w:t>
      </w:r>
    </w:p>
    <w:p w14:paraId="2EA6CA1E"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cs="Times New Roman"/>
          <w:noProof/>
          <w:sz w:val="18"/>
          <w:szCs w:val="18"/>
        </w:rPr>
      </w:pPr>
      <w:r w:rsidRPr="00804C90">
        <w:rPr>
          <w:rFonts w:ascii="Palatino Linotype" w:hAnsi="Palatino Linotype" w:cs="Times New Roman"/>
          <w:noProof/>
          <w:sz w:val="18"/>
          <w:szCs w:val="18"/>
        </w:rPr>
        <w:t xml:space="preserve">Wijayanti, I. (2021). Perilaku Masyarakat Desa Sembalun Lawang dalam Pelestarian Nilai Budaya Lokal Untuk Meningkatkan Pariwisata. </w:t>
      </w:r>
      <w:r w:rsidRPr="00804C90">
        <w:rPr>
          <w:rFonts w:ascii="Palatino Linotype" w:hAnsi="Palatino Linotype" w:cs="Times New Roman"/>
          <w:i/>
          <w:iCs/>
          <w:noProof/>
          <w:sz w:val="18"/>
          <w:szCs w:val="18"/>
        </w:rPr>
        <w:t>Seminar Nasional Sosiologi</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2</w:t>
      </w:r>
      <w:r w:rsidRPr="00804C90">
        <w:rPr>
          <w:rFonts w:ascii="Palatino Linotype" w:hAnsi="Palatino Linotype" w:cs="Times New Roman"/>
          <w:noProof/>
          <w:sz w:val="18"/>
          <w:szCs w:val="18"/>
        </w:rPr>
        <w:t>, 40–50.</w:t>
      </w:r>
    </w:p>
    <w:p w14:paraId="4FA4A682" w14:textId="77777777" w:rsidR="00804C90" w:rsidRPr="00804C90" w:rsidRDefault="00804C90" w:rsidP="00804C90">
      <w:pPr>
        <w:widowControl w:val="0"/>
        <w:autoSpaceDE w:val="0"/>
        <w:autoSpaceDN w:val="0"/>
        <w:adjustRightInd w:val="0"/>
        <w:spacing w:before="240" w:after="0" w:line="240" w:lineRule="atLeast"/>
        <w:ind w:left="480" w:hanging="480"/>
        <w:jc w:val="both"/>
        <w:rPr>
          <w:rFonts w:ascii="Palatino Linotype" w:hAnsi="Palatino Linotype"/>
          <w:noProof/>
          <w:sz w:val="18"/>
          <w:szCs w:val="18"/>
        </w:rPr>
      </w:pPr>
      <w:r w:rsidRPr="00804C90">
        <w:rPr>
          <w:rFonts w:ascii="Palatino Linotype" w:hAnsi="Palatino Linotype" w:cs="Times New Roman"/>
          <w:noProof/>
          <w:sz w:val="18"/>
          <w:szCs w:val="18"/>
        </w:rPr>
        <w:t xml:space="preserve">Yudarta, I. G., &amp; Pasek, I. N. (2015). Revitalisasi Musik Tradisional Prosesi Adat Sasak Sebagai Identitas Budaya Sasak. </w:t>
      </w:r>
      <w:r w:rsidRPr="00804C90">
        <w:rPr>
          <w:rFonts w:ascii="Palatino Linotype" w:hAnsi="Palatino Linotype" w:cs="Times New Roman"/>
          <w:i/>
          <w:iCs/>
          <w:noProof/>
          <w:sz w:val="18"/>
          <w:szCs w:val="18"/>
        </w:rPr>
        <w:t>Segara Widya</w:t>
      </w:r>
      <w:r w:rsidRPr="00804C90">
        <w:rPr>
          <w:rFonts w:ascii="Times New Roman" w:hAnsi="Times New Roman" w:cs="Times New Roman"/>
          <w:i/>
          <w:iCs/>
          <w:noProof/>
          <w:sz w:val="18"/>
          <w:szCs w:val="18"/>
        </w:rPr>
        <w:t> </w:t>
      </w:r>
      <w:r w:rsidRPr="00804C90">
        <w:rPr>
          <w:rFonts w:ascii="Palatino Linotype" w:hAnsi="Palatino Linotype" w:cs="Times New Roman"/>
          <w:i/>
          <w:iCs/>
          <w:noProof/>
          <w:sz w:val="18"/>
          <w:szCs w:val="18"/>
        </w:rPr>
        <w:t>: Jurnal Penelitian Seni</w:t>
      </w:r>
      <w:r w:rsidRPr="00804C90">
        <w:rPr>
          <w:rFonts w:ascii="Palatino Linotype" w:hAnsi="Palatino Linotype" w:cs="Times New Roman"/>
          <w:noProof/>
          <w:sz w:val="18"/>
          <w:szCs w:val="18"/>
        </w:rPr>
        <w:t xml:space="preserve">, </w:t>
      </w:r>
      <w:r w:rsidRPr="00804C90">
        <w:rPr>
          <w:rFonts w:ascii="Palatino Linotype" w:hAnsi="Palatino Linotype" w:cs="Times New Roman"/>
          <w:i/>
          <w:iCs/>
          <w:noProof/>
          <w:sz w:val="18"/>
          <w:szCs w:val="18"/>
        </w:rPr>
        <w:t>3</w:t>
      </w:r>
      <w:r w:rsidRPr="00804C90">
        <w:rPr>
          <w:rFonts w:ascii="Palatino Linotype" w:hAnsi="Palatino Linotype" w:cs="Times New Roman"/>
          <w:noProof/>
          <w:sz w:val="18"/>
          <w:szCs w:val="18"/>
        </w:rPr>
        <w:t>. https://doi.org/10.31091/sw.v3i0.175</w:t>
      </w:r>
    </w:p>
    <w:p w14:paraId="2796C1EB" w14:textId="31C805CA" w:rsidR="00804C90" w:rsidRPr="00804C90" w:rsidRDefault="00804C90" w:rsidP="00804C90">
      <w:pPr>
        <w:pStyle w:val="JW21heading1"/>
        <w:numPr>
          <w:ilvl w:val="0"/>
          <w:numId w:val="0"/>
        </w:numPr>
        <w:spacing w:after="0"/>
        <w:jc w:val="both"/>
        <w:rPr>
          <w:sz w:val="18"/>
          <w:szCs w:val="18"/>
        </w:rPr>
      </w:pPr>
      <w:r w:rsidRPr="00804C90">
        <w:rPr>
          <w:sz w:val="18"/>
          <w:szCs w:val="18"/>
        </w:rPr>
        <w:fldChar w:fldCharType="end"/>
      </w:r>
    </w:p>
    <w:p w14:paraId="76E61288" w14:textId="2EF2B404" w:rsidR="00EA7D37" w:rsidRDefault="00EA7D37" w:rsidP="00EA7D37">
      <w:pPr>
        <w:pStyle w:val="JW71References"/>
      </w:pPr>
    </w:p>
    <w:p w14:paraId="7361E4A3" w14:textId="03589C88" w:rsidR="00EA7D37" w:rsidRPr="004841C5" w:rsidRDefault="00EA7D37" w:rsidP="00EA7D37">
      <w:pPr>
        <w:pStyle w:val="JW71References"/>
      </w:pPr>
    </w:p>
    <w:p w14:paraId="0D8D3D86" w14:textId="77777777" w:rsidR="00EA7D37" w:rsidRDefault="00EA7D37" w:rsidP="00EA7D37">
      <w:pPr>
        <w:pStyle w:val="JW71References"/>
      </w:pPr>
      <w:r w:rsidRPr="004841C5">
        <w:t xml:space="preserve"> </w:t>
      </w:r>
    </w:p>
    <w:tbl>
      <w:tblPr>
        <w:tblW w:w="0" w:type="auto"/>
        <w:jc w:val="center"/>
        <w:tblLook w:val="04A0" w:firstRow="1" w:lastRow="0" w:firstColumn="1" w:lastColumn="0" w:noHBand="0" w:noVBand="1"/>
      </w:tblPr>
      <w:tblGrid>
        <w:gridCol w:w="1760"/>
        <w:gridCol w:w="7149"/>
      </w:tblGrid>
      <w:tr w:rsidR="00EA7D37" w:rsidRPr="00974FEE" w14:paraId="27023A30" w14:textId="77777777" w:rsidTr="006B0C06">
        <w:trPr>
          <w:jc w:val="center"/>
        </w:trPr>
        <w:tc>
          <w:tcPr>
            <w:tcW w:w="0" w:type="auto"/>
            <w:shd w:val="clear" w:color="auto" w:fill="auto"/>
            <w:vAlign w:val="center"/>
          </w:tcPr>
          <w:p w14:paraId="7E7DFE57" w14:textId="77777777" w:rsidR="00EA7D37" w:rsidRPr="00974FEE" w:rsidRDefault="00EA7D37" w:rsidP="006B0C06">
            <w:pPr>
              <w:pStyle w:val="JW71References"/>
            </w:pPr>
            <w:r>
              <w:rPr>
                <w:lang w:val="en-AU" w:eastAsia="en-AU"/>
              </w:rPr>
              <w:drawing>
                <wp:inline distT="0" distB="0" distL="0" distR="0" wp14:anchorId="18C0C2BA" wp14:editId="35FB28EC">
                  <wp:extent cx="980872" cy="349250"/>
                  <wp:effectExtent l="0" t="0" r="0" b="0"/>
                  <wp:docPr id="2" name="Picture 2"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ensi Creative Commo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826" cy="352794"/>
                          </a:xfrm>
                          <a:prstGeom prst="rect">
                            <a:avLst/>
                          </a:prstGeom>
                          <a:noFill/>
                          <a:ln>
                            <a:noFill/>
                          </a:ln>
                        </pic:spPr>
                      </pic:pic>
                    </a:graphicData>
                  </a:graphic>
                </wp:inline>
              </w:drawing>
            </w:r>
          </w:p>
        </w:tc>
        <w:tc>
          <w:tcPr>
            <w:tcW w:w="7149" w:type="dxa"/>
            <w:shd w:val="clear" w:color="auto" w:fill="auto"/>
            <w:vAlign w:val="center"/>
          </w:tcPr>
          <w:p w14:paraId="42934671" w14:textId="77777777" w:rsidR="00EA7D37" w:rsidRPr="00974FEE" w:rsidRDefault="00EA7D37" w:rsidP="006B0C06">
            <w:pPr>
              <w:pStyle w:val="JW71References"/>
            </w:pPr>
            <w:r>
              <w:t>© 2020</w:t>
            </w:r>
            <w:r w:rsidRPr="00974FEE">
              <w:t xml:space="preserve"> by the authors. Submitted for possible open access publication under the terms and conditions of the Creative Commons Attribution (CC BY</w:t>
            </w:r>
            <w:r>
              <w:t xml:space="preserve"> SA</w:t>
            </w:r>
            <w:r w:rsidRPr="00974FEE">
              <w:t>) license (</w:t>
            </w:r>
            <w:r w:rsidRPr="00BF0A78">
              <w:t>https://creativecommons.org/licenses/by-sa/3.0/</w:t>
            </w:r>
            <w:r w:rsidRPr="00974FEE">
              <w:t>).</w:t>
            </w:r>
          </w:p>
        </w:tc>
      </w:tr>
    </w:tbl>
    <w:p w14:paraId="1B7F14D0" w14:textId="77777777" w:rsidR="00EA7D37" w:rsidRDefault="00EA7D37" w:rsidP="00EA7D37"/>
    <w:bookmarkEnd w:id="0"/>
    <w:p w14:paraId="754E2D13" w14:textId="77777777" w:rsidR="00EA7D37" w:rsidRDefault="00EA7D37" w:rsidP="00056E9C">
      <w:pPr>
        <w:pStyle w:val="JW71References"/>
      </w:pPr>
    </w:p>
    <w:sectPr w:rsidR="00EA7D37" w:rsidSect="008D29A7">
      <w:headerReference w:type="default" r:id="rId18"/>
      <w:footerReference w:type="default" r:id="rId19"/>
      <w:headerReference w:type="first" r:id="rId20"/>
      <w:footerReference w:type="first" r:id="rId21"/>
      <w:pgSz w:w="11906" w:h="16838"/>
      <w:pgMar w:top="1440"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775C2" w14:textId="77777777" w:rsidR="008F4BAA" w:rsidRDefault="008F4BAA" w:rsidP="008E64A2">
      <w:pPr>
        <w:spacing w:after="0" w:line="240" w:lineRule="auto"/>
      </w:pPr>
      <w:r>
        <w:separator/>
      </w:r>
    </w:p>
  </w:endnote>
  <w:endnote w:type="continuationSeparator" w:id="0">
    <w:p w14:paraId="5CC4591B" w14:textId="77777777" w:rsidR="008F4BAA" w:rsidRDefault="008F4BAA" w:rsidP="008E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DA543" w14:textId="77777777" w:rsidR="00EE35A7" w:rsidRDefault="00EE35A7">
    <w:pPr>
      <w:pStyle w:val="Footer"/>
    </w:pPr>
    <w:r>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E8F8D" w14:textId="77777777" w:rsidR="00EE35A7" w:rsidRPr="00EE35A7" w:rsidRDefault="00EE35A7"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DOI : </w:t>
    </w:r>
    <w:r w:rsidRPr="00EE35A7">
      <w:rPr>
        <w:rFonts w:ascii="Palatino Linotype" w:hAnsi="Palatino Linotype"/>
        <w:i/>
        <w:sz w:val="16"/>
        <w:szCs w:val="16"/>
        <w:lang w:val="fr-CH"/>
      </w:rPr>
      <w:t>10.15575/jw.xxx.xxx</w:t>
    </w:r>
    <w:r w:rsidRPr="00372FCD">
      <w:rPr>
        <w:rFonts w:ascii="Palatino Linotype" w:hAnsi="Palatino Linotype"/>
        <w:sz w:val="16"/>
        <w:szCs w:val="16"/>
        <w:lang w:val="fr-CH"/>
      </w:rPr>
      <w:tab/>
    </w:r>
    <w:r w:rsidRPr="00EE35A7">
      <w:rPr>
        <w:rFonts w:ascii="Palatino Linotype" w:hAnsi="Palatino Linotype"/>
        <w:sz w:val="16"/>
        <w:szCs w:val="16"/>
        <w:lang w:val="fr-CH"/>
      </w:rPr>
      <w:t>https://journal.uinsgd.ac.id/index.php/jw/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B29BC" w14:textId="77777777" w:rsidR="008F4BAA" w:rsidRDefault="008F4BAA" w:rsidP="008E64A2">
      <w:pPr>
        <w:spacing w:after="0" w:line="240" w:lineRule="auto"/>
      </w:pPr>
      <w:r>
        <w:separator/>
      </w:r>
    </w:p>
  </w:footnote>
  <w:footnote w:type="continuationSeparator" w:id="0">
    <w:p w14:paraId="081E9188" w14:textId="77777777" w:rsidR="008F4BAA" w:rsidRDefault="008F4BAA" w:rsidP="008E6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847B2" w14:textId="77777777" w:rsidR="00EE35A7" w:rsidRPr="00EE35A7" w:rsidRDefault="00EE35A7" w:rsidP="00EE35A7">
    <w:pPr>
      <w:tabs>
        <w:tab w:val="right" w:pos="8844"/>
      </w:tabs>
      <w:adjustRightInd w:val="0"/>
      <w:snapToGrid w:val="0"/>
      <w:spacing w:after="240" w:line="240" w:lineRule="auto"/>
      <w:rPr>
        <w:rFonts w:ascii="Palatino Linotype" w:hAnsi="Palatino Linotype"/>
        <w:sz w:val="16"/>
      </w:rPr>
    </w:pPr>
    <w:r w:rsidRPr="00EE35A7">
      <w:rPr>
        <w:rFonts w:ascii="Palatino Linotype" w:hAnsi="Palatino Linotype"/>
        <w:i/>
        <w:sz w:val="16"/>
      </w:rPr>
      <w:t>Wawasan: Jurnal Ilmiah Agama dan Sosial Budaya x, x (xxxxxxx): x-xx</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CA3B3C">
      <w:rPr>
        <w:rFonts w:ascii="Palatino Linotype" w:hAnsi="Palatino Linotype"/>
        <w:noProof/>
        <w:sz w:val="16"/>
      </w:rPr>
      <w:t>2</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sidR="00CA3B3C">
      <w:rPr>
        <w:rFonts w:ascii="Palatino Linotype" w:hAnsi="Palatino Linotype"/>
        <w:noProof/>
        <w:sz w:val="16"/>
      </w:rPr>
      <w:t>4</w:t>
    </w:r>
    <w:r>
      <w:rPr>
        <w:rFonts w:ascii="Palatino Linotype" w:hAnsi="Palatino Linotype"/>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0301B" w14:textId="77777777" w:rsidR="00EE35A7" w:rsidRPr="00EE35A7" w:rsidRDefault="00E22B8E" w:rsidP="00EE35A7">
    <w:pPr>
      <w:pStyle w:val="MDPIheaderjournallogo"/>
    </w:pPr>
    <w:r>
      <w:rPr>
        <w:noProof/>
        <w:bdr w:val="none" w:sz="0" w:space="0" w:color="auto" w:frame="1"/>
        <w:lang w:val="en-AU" w:eastAsia="en-AU"/>
      </w:rPr>
      <w:drawing>
        <wp:inline distT="0" distB="0" distL="0" distR="0" wp14:anchorId="0B69799F" wp14:editId="686B7B09">
          <wp:extent cx="2857500" cy="633196"/>
          <wp:effectExtent l="0" t="0" r="0" b="0"/>
          <wp:docPr id="1174913084" name="Picture 1174913084" descr="WAWA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WA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0528" cy="642731"/>
                  </a:xfrm>
                  <a:prstGeom prst="rect">
                    <a:avLst/>
                  </a:prstGeom>
                  <a:noFill/>
                  <a:ln>
                    <a:noFill/>
                  </a:ln>
                </pic:spPr>
              </pic:pic>
            </a:graphicData>
          </a:graphic>
        </wp:inline>
      </w:drawing>
    </w:r>
    <w:r w:rsidR="00EE35A7">
      <w:rPr>
        <w:noProof/>
        <w:lang w:val="en-AU" w:eastAsia="en-AU"/>
      </w:rPr>
      <mc:AlternateContent>
        <mc:Choice Requires="wps">
          <w:drawing>
            <wp:anchor distT="45720" distB="45720" distL="114300" distR="114300" simplePos="0" relativeHeight="251659264" behindDoc="1" locked="0" layoutInCell="1" allowOverlap="1" wp14:anchorId="7E5C03E6" wp14:editId="2B0E8385">
              <wp:simplePos x="0" y="0"/>
              <wp:positionH relativeFrom="page">
                <wp:posOffset>6029960</wp:posOffset>
              </wp:positionH>
              <wp:positionV relativeFrom="page">
                <wp:posOffset>647700</wp:posOffset>
              </wp:positionV>
              <wp:extent cx="540385" cy="708660"/>
              <wp:effectExtent l="0" t="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8660"/>
                      </a:xfrm>
                      <a:prstGeom prst="rect">
                        <a:avLst/>
                      </a:prstGeom>
                      <a:solidFill>
                        <a:srgbClr val="FFFFFF"/>
                      </a:solidFill>
                      <a:ln w="9525">
                        <a:noFill/>
                        <a:miter lim="800000"/>
                        <a:headEnd/>
                        <a:tailEnd/>
                      </a:ln>
                    </wps:spPr>
                    <wps:txbx>
                      <w:txbxContent>
                        <w:p w14:paraId="66D84D9F" w14:textId="77777777" w:rsidR="00EE35A7" w:rsidRDefault="00EE35A7" w:rsidP="00EE35A7">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C03E6" id="_x0000_t202" coordsize="21600,21600" o:spt="202" path="m,l,21600r21600,l21600,xe">
              <v:stroke joinstyle="miter"/>
              <v:path gradientshapeok="t" o:connecttype="rect"/>
            </v:shapetype>
            <v:shape id="Text Box 11" o:spid="_x0000_s1026" type="#_x0000_t202" style="position:absolute;margin-left:474.8pt;margin-top:51pt;width:42.55pt;height:55.8pt;z-index:-251657216;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" stroked="f">
              <v:textbox inset="0,0,0,0">
                <w:txbxContent>
                  <w:p w14:paraId="66D84D9F" w14:textId="77777777" w:rsidR="00EE35A7" w:rsidRDefault="00EE35A7" w:rsidP="00EE35A7">
                    <w:pPr>
                      <w:pStyle w:val="MDPIheaderjournallogo"/>
                      <w:jc w:val="center"/>
                      <w:textboxTightWrap w:val="allLines"/>
                      <w:rPr>
                        <w:i w:val="0"/>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42522"/>
    <w:multiLevelType w:val="hybridMultilevel"/>
    <w:tmpl w:val="9C1E945C"/>
    <w:lvl w:ilvl="0" w:tplc="3809000F">
      <w:start w:val="1"/>
      <w:numFmt w:val="decimal"/>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1" w15:restartNumberingAfterBreak="0">
    <w:nsid w:val="09E66E0C"/>
    <w:multiLevelType w:val="hybridMultilevel"/>
    <w:tmpl w:val="00E6C61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194111AF"/>
    <w:multiLevelType w:val="hybridMultilevel"/>
    <w:tmpl w:val="AF8E6468"/>
    <w:lvl w:ilvl="0" w:tplc="0C09000F">
      <w:start w:val="1"/>
      <w:numFmt w:val="decimal"/>
      <w:lvlText w:val="%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23C73681"/>
    <w:multiLevelType w:val="multilevel"/>
    <w:tmpl w:val="18BE714A"/>
    <w:lvl w:ilvl="0">
      <w:start w:val="1"/>
      <w:numFmt w:val="decimal"/>
      <w:pStyle w:val="JW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05051C"/>
    <w:multiLevelType w:val="hybridMultilevel"/>
    <w:tmpl w:val="D6480D34"/>
    <w:lvl w:ilvl="0" w:tplc="CDCEE7DA">
      <w:start w:val="1"/>
      <w:numFmt w:val="decimal"/>
      <w:pStyle w:val="JW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369A6535"/>
    <w:multiLevelType w:val="hybridMultilevel"/>
    <w:tmpl w:val="3CB68362"/>
    <w:lvl w:ilvl="0" w:tplc="B2367048">
      <w:start w:val="1"/>
      <w:numFmt w:val="bullet"/>
      <w:pStyle w:val="JW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41632E06"/>
    <w:multiLevelType w:val="hybridMultilevel"/>
    <w:tmpl w:val="ABD0E4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4A15D85"/>
    <w:multiLevelType w:val="hybridMultilevel"/>
    <w:tmpl w:val="44E69A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47047055">
    <w:abstractNumId w:val="5"/>
  </w:num>
  <w:num w:numId="2" w16cid:durableId="1683320650">
    <w:abstractNumId w:val="6"/>
  </w:num>
  <w:num w:numId="3" w16cid:durableId="739640341">
    <w:abstractNumId w:val="4"/>
  </w:num>
  <w:num w:numId="4" w16cid:durableId="1550994497">
    <w:abstractNumId w:val="3"/>
  </w:num>
  <w:num w:numId="5" w16cid:durableId="1923949076">
    <w:abstractNumId w:val="8"/>
  </w:num>
  <w:num w:numId="6" w16cid:durableId="751047720">
    <w:abstractNumId w:val="2"/>
  </w:num>
  <w:num w:numId="7" w16cid:durableId="1191646039">
    <w:abstractNumId w:val="0"/>
  </w:num>
  <w:num w:numId="8" w16cid:durableId="1858732725">
    <w:abstractNumId w:val="7"/>
  </w:num>
  <w:num w:numId="9" w16cid:durableId="1726949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NKgFAJEyWqgtAAAA"/>
  </w:docVars>
  <w:rsids>
    <w:rsidRoot w:val="005E26AB"/>
    <w:rsid w:val="000208A5"/>
    <w:rsid w:val="00034BD9"/>
    <w:rsid w:val="000355EA"/>
    <w:rsid w:val="00035C67"/>
    <w:rsid w:val="00056E9C"/>
    <w:rsid w:val="00070979"/>
    <w:rsid w:val="00071CF2"/>
    <w:rsid w:val="000735BB"/>
    <w:rsid w:val="000A2BB6"/>
    <w:rsid w:val="000B0CAE"/>
    <w:rsid w:val="000C683F"/>
    <w:rsid w:val="001346BC"/>
    <w:rsid w:val="001A581B"/>
    <w:rsid w:val="001B6099"/>
    <w:rsid w:val="001C7B8C"/>
    <w:rsid w:val="00287854"/>
    <w:rsid w:val="002A7ABC"/>
    <w:rsid w:val="002B63A6"/>
    <w:rsid w:val="002C59AB"/>
    <w:rsid w:val="003101FE"/>
    <w:rsid w:val="00330DE2"/>
    <w:rsid w:val="00351161"/>
    <w:rsid w:val="003538FA"/>
    <w:rsid w:val="00366DA9"/>
    <w:rsid w:val="00367C25"/>
    <w:rsid w:val="003E5BB6"/>
    <w:rsid w:val="003F0555"/>
    <w:rsid w:val="004258A8"/>
    <w:rsid w:val="00446FE9"/>
    <w:rsid w:val="004F6BCE"/>
    <w:rsid w:val="0053399C"/>
    <w:rsid w:val="005340DA"/>
    <w:rsid w:val="00557990"/>
    <w:rsid w:val="005A317A"/>
    <w:rsid w:val="005A7A9C"/>
    <w:rsid w:val="005E26AB"/>
    <w:rsid w:val="005E771C"/>
    <w:rsid w:val="005F6EC2"/>
    <w:rsid w:val="00626D7A"/>
    <w:rsid w:val="00630559"/>
    <w:rsid w:val="0064533F"/>
    <w:rsid w:val="00690C1D"/>
    <w:rsid w:val="006A1B2E"/>
    <w:rsid w:val="006B3B48"/>
    <w:rsid w:val="006B555F"/>
    <w:rsid w:val="006C79FB"/>
    <w:rsid w:val="006F160B"/>
    <w:rsid w:val="00701A0F"/>
    <w:rsid w:val="0073613A"/>
    <w:rsid w:val="00802C6D"/>
    <w:rsid w:val="00804C90"/>
    <w:rsid w:val="00873823"/>
    <w:rsid w:val="008858AA"/>
    <w:rsid w:val="008D29A7"/>
    <w:rsid w:val="008E3FAF"/>
    <w:rsid w:val="008E64A2"/>
    <w:rsid w:val="008F4BAA"/>
    <w:rsid w:val="0093774D"/>
    <w:rsid w:val="009636A4"/>
    <w:rsid w:val="00964447"/>
    <w:rsid w:val="00966B3D"/>
    <w:rsid w:val="009C1B55"/>
    <w:rsid w:val="009E32AF"/>
    <w:rsid w:val="00A234A4"/>
    <w:rsid w:val="00A4105F"/>
    <w:rsid w:val="00A97F4A"/>
    <w:rsid w:val="00AA3EBD"/>
    <w:rsid w:val="00AB6B7A"/>
    <w:rsid w:val="00AF6218"/>
    <w:rsid w:val="00B03D8F"/>
    <w:rsid w:val="00BF0A78"/>
    <w:rsid w:val="00BF4472"/>
    <w:rsid w:val="00C01FCB"/>
    <w:rsid w:val="00C21EFA"/>
    <w:rsid w:val="00C36799"/>
    <w:rsid w:val="00C63054"/>
    <w:rsid w:val="00CA3B3C"/>
    <w:rsid w:val="00CE49BC"/>
    <w:rsid w:val="00CF5425"/>
    <w:rsid w:val="00D37209"/>
    <w:rsid w:val="00D557C6"/>
    <w:rsid w:val="00D61710"/>
    <w:rsid w:val="00DD2786"/>
    <w:rsid w:val="00DD295B"/>
    <w:rsid w:val="00DF7222"/>
    <w:rsid w:val="00E05855"/>
    <w:rsid w:val="00E22B8E"/>
    <w:rsid w:val="00E30B0F"/>
    <w:rsid w:val="00E46F33"/>
    <w:rsid w:val="00E678B4"/>
    <w:rsid w:val="00E74CE4"/>
    <w:rsid w:val="00E911F6"/>
    <w:rsid w:val="00EA7D37"/>
    <w:rsid w:val="00EB4D82"/>
    <w:rsid w:val="00ED05B0"/>
    <w:rsid w:val="00EE35A7"/>
    <w:rsid w:val="00F03710"/>
    <w:rsid w:val="00F15294"/>
    <w:rsid w:val="00F840D8"/>
    <w:rsid w:val="00F941E4"/>
    <w:rsid w:val="00FE4EBE"/>
    <w:rsid w:val="00FF03FB"/>
    <w:rsid w:val="00FF2D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E3A02"/>
  <w15:chartTrackingRefBased/>
  <w15:docId w15:val="{55A04005-576A-4298-ABFD-86C3F1D8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semiHidden/>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12title">
    <w:name w:val="JW_1.2_title"/>
    <w:next w:val="JW13authornames"/>
    <w:qFormat/>
    <w:rsid w:val="008E64A2"/>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JW13authornames">
    <w:name w:val="JW_1.3_authornames"/>
    <w:basedOn w:val="Normal"/>
    <w:next w:val="JW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JW14history">
    <w:name w:val="JW_1.4_history"/>
    <w:basedOn w:val="Normal"/>
    <w:next w:val="Normal"/>
    <w:qFormat/>
    <w:rsid w:val="008E64A2"/>
    <w:pPr>
      <w:adjustRightInd w:val="0"/>
      <w:snapToGrid w:val="0"/>
      <w:spacing w:before="120" w:after="0" w:line="200" w:lineRule="atLeast"/>
      <w:ind w:left="113"/>
    </w:pPr>
    <w:rPr>
      <w:rFonts w:ascii="Palatino Linotype" w:eastAsia="Times New Roman" w:hAnsi="Palatino Linotype" w:cs="Times New Roman"/>
      <w:color w:val="000000"/>
      <w:sz w:val="18"/>
      <w:szCs w:val="20"/>
      <w:lang w:val="en-US" w:eastAsia="de-DE" w:bidi="en-US"/>
    </w:rPr>
  </w:style>
  <w:style w:type="paragraph" w:customStyle="1" w:styleId="JW16affiliation">
    <w:name w:val="JW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JW2authorcorrespondence">
    <w:name w:val="JW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JW17abstract">
    <w:name w:val="JW_1.7_abstract"/>
    <w:basedOn w:val="JW31text"/>
    <w:next w:val="JW18keywords"/>
    <w:qFormat/>
    <w:rsid w:val="008E64A2"/>
    <w:pPr>
      <w:spacing w:before="240"/>
      <w:ind w:left="113" w:firstLine="0"/>
    </w:pPr>
    <w:rPr>
      <w:snapToGrid/>
    </w:rPr>
  </w:style>
  <w:style w:type="paragraph" w:customStyle="1" w:styleId="JW18keywords">
    <w:name w:val="JW_1.8_keywords"/>
    <w:basedOn w:val="JW31text"/>
    <w:next w:val="Normal"/>
    <w:qFormat/>
    <w:rsid w:val="008E64A2"/>
    <w:pPr>
      <w:spacing w:before="240"/>
      <w:ind w:left="113" w:firstLine="0"/>
    </w:pPr>
  </w:style>
  <w:style w:type="paragraph" w:customStyle="1" w:styleId="JW19line">
    <w:name w:val="JW_1.9_line"/>
    <w:basedOn w:val="JW31text"/>
    <w:qFormat/>
    <w:rsid w:val="008E64A2"/>
    <w:pPr>
      <w:pBdr>
        <w:bottom w:val="single" w:sz="6" w:space="1" w:color="auto"/>
      </w:pBdr>
      <w:ind w:firstLine="0"/>
    </w:pPr>
    <w:rPr>
      <w:snapToGrid/>
      <w:szCs w:val="24"/>
    </w:rPr>
  </w:style>
  <w:style w:type="paragraph" w:customStyle="1" w:styleId="JW31text">
    <w:name w:val="JW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JW21heading1">
    <w:name w:val="JW_2.1_heading1"/>
    <w:basedOn w:val="Normal"/>
    <w:qFormat/>
    <w:rsid w:val="008E64A2"/>
    <w:pPr>
      <w:numPr>
        <w:numId w:val="4"/>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JW32textnoindent">
    <w:name w:val="JW_3.2_text_no_indent"/>
    <w:basedOn w:val="JW31text"/>
    <w:qFormat/>
    <w:rsid w:val="008E64A2"/>
    <w:pPr>
      <w:ind w:firstLine="0"/>
    </w:pPr>
  </w:style>
  <w:style w:type="paragraph" w:customStyle="1" w:styleId="JW33textspaceafter">
    <w:name w:val="JW_3.3_text_space_after"/>
    <w:basedOn w:val="JW31text"/>
    <w:qFormat/>
    <w:rsid w:val="008E64A2"/>
    <w:pPr>
      <w:spacing w:after="240"/>
    </w:pPr>
  </w:style>
  <w:style w:type="paragraph" w:customStyle="1" w:styleId="JW34textspacebefore">
    <w:name w:val="JW_3.4_text_space_before"/>
    <w:basedOn w:val="JW31text"/>
    <w:qFormat/>
    <w:rsid w:val="008E64A2"/>
    <w:pPr>
      <w:spacing w:before="240"/>
    </w:pPr>
  </w:style>
  <w:style w:type="paragraph" w:customStyle="1" w:styleId="JW35textbeforelist">
    <w:name w:val="JW_3.5_text_before_list"/>
    <w:basedOn w:val="JW31text"/>
    <w:qFormat/>
    <w:rsid w:val="008E64A2"/>
    <w:pPr>
      <w:spacing w:after="120"/>
    </w:pPr>
  </w:style>
  <w:style w:type="paragraph" w:customStyle="1" w:styleId="JW36textafterlist">
    <w:name w:val="JW_3.6_text_after_list"/>
    <w:basedOn w:val="JW31text"/>
    <w:qFormat/>
    <w:rsid w:val="008E64A2"/>
    <w:pPr>
      <w:spacing w:before="120"/>
    </w:pPr>
  </w:style>
  <w:style w:type="paragraph" w:customStyle="1" w:styleId="JW37itemize">
    <w:name w:val="JW_3.7_itemize"/>
    <w:basedOn w:val="JW31text"/>
    <w:qFormat/>
    <w:rsid w:val="008E64A2"/>
    <w:pPr>
      <w:numPr>
        <w:numId w:val="1"/>
      </w:numPr>
      <w:ind w:left="425" w:hanging="425"/>
    </w:pPr>
  </w:style>
  <w:style w:type="paragraph" w:customStyle="1" w:styleId="JW38bullet">
    <w:name w:val="JW_3.8_bullet"/>
    <w:basedOn w:val="JW31text"/>
    <w:qFormat/>
    <w:rsid w:val="008E64A2"/>
    <w:pPr>
      <w:numPr>
        <w:numId w:val="2"/>
      </w:numPr>
      <w:ind w:left="425" w:hanging="425"/>
    </w:pPr>
  </w:style>
  <w:style w:type="paragraph" w:customStyle="1" w:styleId="JW39equation">
    <w:name w:val="JW_3.9_equation"/>
    <w:basedOn w:val="JW31text"/>
    <w:qFormat/>
    <w:rsid w:val="008E64A2"/>
    <w:pPr>
      <w:spacing w:before="120" w:after="120"/>
      <w:ind w:left="709" w:firstLine="0"/>
      <w:jc w:val="center"/>
    </w:pPr>
  </w:style>
  <w:style w:type="paragraph" w:customStyle="1" w:styleId="JW3aequationnumber">
    <w:name w:val="JW_3.a_equation_number"/>
    <w:basedOn w:val="JW31text"/>
    <w:rsid w:val="008E64A2"/>
    <w:pPr>
      <w:spacing w:before="120" w:after="120" w:line="240" w:lineRule="auto"/>
      <w:ind w:firstLine="0"/>
      <w:jc w:val="right"/>
    </w:pPr>
  </w:style>
  <w:style w:type="paragraph" w:customStyle="1" w:styleId="JW62Acknowledgments">
    <w:name w:val="JW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JW41tablecaption">
    <w:name w:val="JW_4.1_table_caption"/>
    <w:basedOn w:val="JW62Acknowledgments"/>
    <w:qFormat/>
    <w:rsid w:val="008E64A2"/>
    <w:pPr>
      <w:spacing w:before="240" w:after="120" w:line="260" w:lineRule="atLeast"/>
      <w:ind w:left="425" w:right="425"/>
    </w:pPr>
    <w:rPr>
      <w:snapToGrid/>
      <w:szCs w:val="22"/>
    </w:rPr>
  </w:style>
  <w:style w:type="paragraph" w:customStyle="1" w:styleId="JW42tablebody">
    <w:name w:val="JW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JW43tablefooter">
    <w:name w:val="JW_4.3_table_footer"/>
    <w:basedOn w:val="JW41tablecaption"/>
    <w:next w:val="JW31text"/>
    <w:qFormat/>
    <w:rsid w:val="008E64A2"/>
    <w:pPr>
      <w:spacing w:before="0"/>
      <w:ind w:left="0" w:right="0"/>
    </w:pPr>
  </w:style>
  <w:style w:type="paragraph" w:customStyle="1" w:styleId="JW51figurecaption">
    <w:name w:val="JW_5.1_figure_caption"/>
    <w:basedOn w:val="JW62Acknowledgments"/>
    <w:qFormat/>
    <w:rsid w:val="008E64A2"/>
    <w:pPr>
      <w:spacing w:after="240" w:line="260" w:lineRule="atLeast"/>
      <w:ind w:left="425" w:right="425"/>
    </w:pPr>
    <w:rPr>
      <w:snapToGrid/>
    </w:rPr>
  </w:style>
  <w:style w:type="paragraph" w:customStyle="1" w:styleId="JW52figure">
    <w:name w:val="JW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JW81Quote">
    <w:name w:val="JW_8.1_Quote"/>
    <w:basedOn w:val="JW32textnoindent"/>
    <w:qFormat/>
    <w:rsid w:val="00056E9C"/>
    <w:pPr>
      <w:ind w:left="426"/>
    </w:pPr>
    <w:rPr>
      <w:iCs/>
    </w:rPr>
  </w:style>
  <w:style w:type="paragraph" w:customStyle="1" w:styleId="JW23heading3">
    <w:name w:val="JW_2.3_heading3"/>
    <w:basedOn w:val="JW31text"/>
    <w:qFormat/>
    <w:rsid w:val="008E64A2"/>
    <w:pPr>
      <w:spacing w:before="240" w:after="120"/>
      <w:ind w:firstLine="0"/>
      <w:jc w:val="left"/>
      <w:outlineLvl w:val="2"/>
    </w:pPr>
  </w:style>
  <w:style w:type="paragraph" w:customStyle="1" w:styleId="JW22heading2">
    <w:name w:val="JW_2.2_heading2"/>
    <w:basedOn w:val="Normal"/>
    <w:qFormat/>
    <w:rsid w:val="008E64A2"/>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JW71References">
    <w:name w:val="JW_7.1_References"/>
    <w:basedOn w:val="Normal"/>
    <w:qFormat/>
    <w:rsid w:val="00056E9C"/>
    <w:pPr>
      <w:widowControl w:val="0"/>
      <w:autoSpaceDE w:val="0"/>
      <w:autoSpaceDN w:val="0"/>
      <w:adjustRightInd w:val="0"/>
      <w:spacing w:after="0" w:line="240" w:lineRule="atLeast"/>
      <w:ind w:left="480" w:hanging="480"/>
      <w:jc w:val="both"/>
    </w:pPr>
    <w:rPr>
      <w:rFonts w:ascii="Palatino Linotype" w:hAnsi="Palatino Linotype" w:cs="Times New Roman"/>
      <w:noProof/>
      <w:sz w:val="18"/>
      <w:szCs w:val="24"/>
    </w:rPr>
  </w:style>
  <w:style w:type="character" w:styleId="Hyperlink">
    <w:name w:val="Hyperlink"/>
    <w:uiPriority w:val="99"/>
    <w:unhideWhenUsed/>
    <w:rsid w:val="008E64A2"/>
    <w:rPr>
      <w:color w:val="0563C1"/>
      <w:u w:val="single"/>
    </w:rPr>
  </w:style>
  <w:style w:type="paragraph" w:styleId="Header">
    <w:name w:val="header"/>
    <w:basedOn w:val="Normal"/>
    <w:link w:val="HeaderChar"/>
    <w:uiPriority w:val="99"/>
    <w:unhideWhenUsed/>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4A2"/>
  </w:style>
  <w:style w:type="paragraph" w:styleId="Footer">
    <w:name w:val="footer"/>
    <w:basedOn w:val="Normal"/>
    <w:link w:val="FooterChar"/>
    <w:uiPriority w:val="99"/>
    <w:unhideWhenUsed/>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4A2"/>
  </w:style>
  <w:style w:type="paragraph" w:customStyle="1" w:styleId="JW11articletype">
    <w:name w:val="JW_1.1_article_type"/>
    <w:basedOn w:val="Normal"/>
    <w:next w:val="Normal"/>
    <w:qFormat/>
    <w:rsid w:val="00626D7A"/>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styleId="FootnoteText">
    <w:name w:val="footnote text"/>
    <w:basedOn w:val="Normal"/>
    <w:link w:val="FootnoteTextChar"/>
    <w:uiPriority w:val="99"/>
    <w:semiHidden/>
    <w:unhideWhenUsed/>
    <w:rsid w:val="00056E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E9C"/>
    <w:rPr>
      <w:sz w:val="20"/>
      <w:szCs w:val="20"/>
    </w:rPr>
  </w:style>
  <w:style w:type="character" w:styleId="FootnoteReference">
    <w:name w:val="footnote reference"/>
    <w:basedOn w:val="DefaultParagraphFont"/>
    <w:uiPriority w:val="99"/>
    <w:semiHidden/>
    <w:unhideWhenUsed/>
    <w:rsid w:val="00056E9C"/>
    <w:rPr>
      <w:vertAlign w:val="superscript"/>
    </w:rPr>
  </w:style>
  <w:style w:type="character" w:customStyle="1" w:styleId="UnresolvedMention1">
    <w:name w:val="Unresolved Mention1"/>
    <w:basedOn w:val="DefaultParagraphFont"/>
    <w:uiPriority w:val="99"/>
    <w:semiHidden/>
    <w:unhideWhenUsed/>
    <w:rsid w:val="00BF0A78"/>
    <w:rPr>
      <w:color w:val="605E5C"/>
      <w:shd w:val="clear" w:color="auto" w:fill="E1DFDD"/>
    </w:rPr>
  </w:style>
  <w:style w:type="character" w:customStyle="1" w:styleId="Heading1Char">
    <w:name w:val="Heading 1 Char"/>
    <w:basedOn w:val="DefaultParagraphFont"/>
    <w:link w:val="Heading1"/>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semiHidden/>
    <w:unhideWhenUsed/>
    <w:rsid w:val="00966B3D"/>
    <w:rPr>
      <w:rFonts w:ascii="Times New Roman" w:hAnsi="Times New Roman" w:cs="Times New Roman"/>
      <w:sz w:val="24"/>
      <w:szCs w:val="24"/>
    </w:rPr>
  </w:style>
  <w:style w:type="paragraph" w:styleId="ListParagraph">
    <w:name w:val="List Paragraph"/>
    <w:basedOn w:val="Normal"/>
    <w:uiPriority w:val="99"/>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rsid w:val="00366DA9"/>
    <w:rPr>
      <w:sz w:val="16"/>
      <w:szCs w:val="16"/>
    </w:rPr>
  </w:style>
  <w:style w:type="paragraph" w:styleId="CommentText">
    <w:name w:val="annotation text"/>
    <w:basedOn w:val="Normal"/>
    <w:link w:val="CommentTextChar"/>
    <w:uiPriority w:val="99"/>
    <w:semiHidden/>
    <w:unhideWhenUsed/>
    <w:rsid w:val="00366DA9"/>
    <w:pPr>
      <w:spacing w:line="240" w:lineRule="auto"/>
    </w:pPr>
    <w:rPr>
      <w:sz w:val="20"/>
      <w:szCs w:val="20"/>
    </w:rPr>
  </w:style>
  <w:style w:type="character" w:customStyle="1" w:styleId="CommentTextChar">
    <w:name w:val="Comment Text Char"/>
    <w:basedOn w:val="DefaultParagraphFont"/>
    <w:link w:val="CommentText"/>
    <w:uiPriority w:val="99"/>
    <w:semiHidden/>
    <w:rsid w:val="00366DA9"/>
    <w:rPr>
      <w:sz w:val="20"/>
      <w:szCs w:val="20"/>
    </w:rPr>
  </w:style>
  <w:style w:type="paragraph" w:styleId="CommentSubject">
    <w:name w:val="annotation subject"/>
    <w:basedOn w:val="CommentText"/>
    <w:next w:val="CommentText"/>
    <w:link w:val="CommentSubjectChar"/>
    <w:uiPriority w:val="99"/>
    <w:semiHidden/>
    <w:unhideWhenUsed/>
    <w:rsid w:val="00366DA9"/>
    <w:rPr>
      <w:b/>
      <w:bCs/>
    </w:rPr>
  </w:style>
  <w:style w:type="character" w:customStyle="1" w:styleId="CommentSubjectChar">
    <w:name w:val="Comment Subject Char"/>
    <w:basedOn w:val="CommentTextChar"/>
    <w:link w:val="CommentSubject"/>
    <w:uiPriority w:val="99"/>
    <w:semiHidden/>
    <w:rsid w:val="00366DA9"/>
    <w:rPr>
      <w:b/>
      <w:bCs/>
      <w:sz w:val="20"/>
      <w:szCs w:val="20"/>
    </w:rPr>
  </w:style>
  <w:style w:type="paragraph" w:styleId="BalloonText">
    <w:name w:val="Balloon Text"/>
    <w:basedOn w:val="Normal"/>
    <w:link w:val="BalloonTextChar"/>
    <w:uiPriority w:val="99"/>
    <w:semiHidden/>
    <w:unhideWhenUsed/>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DA9"/>
    <w:rPr>
      <w:rFonts w:ascii="Segoe UI" w:hAnsi="Segoe UI" w:cs="Segoe UI"/>
      <w:sz w:val="18"/>
      <w:szCs w:val="18"/>
    </w:rPr>
  </w:style>
  <w:style w:type="paragraph" w:styleId="EndnoteText">
    <w:name w:val="endnote text"/>
    <w:basedOn w:val="Normal"/>
    <w:link w:val="EndnoteTextChar"/>
    <w:semiHidden/>
    <w:unhideWhenUsed/>
    <w:rsid w:val="00AA3EBD"/>
    <w:pPr>
      <w:spacing w:after="0" w:line="240" w:lineRule="auto"/>
    </w:pPr>
    <w:rPr>
      <w:rFonts w:ascii="Times New Roman" w:eastAsia="MS Mincho" w:hAnsi="Times New Roman" w:cs="Times New Roman"/>
      <w:sz w:val="20"/>
      <w:szCs w:val="20"/>
      <w:lang w:val="en-US"/>
    </w:rPr>
  </w:style>
  <w:style w:type="character" w:customStyle="1" w:styleId="EndnoteTextChar">
    <w:name w:val="Endnote Text Char"/>
    <w:basedOn w:val="DefaultParagraphFont"/>
    <w:link w:val="EndnoteText"/>
    <w:semiHidden/>
    <w:rsid w:val="00AA3EBD"/>
    <w:rPr>
      <w:rFonts w:ascii="Times New Roman" w:eastAsia="MS Mincho" w:hAnsi="Times New Roman" w:cs="Times New Roman"/>
      <w:sz w:val="20"/>
      <w:szCs w:val="20"/>
      <w:lang w:val="en-US"/>
    </w:rPr>
  </w:style>
  <w:style w:type="character" w:styleId="UnresolvedMention">
    <w:name w:val="Unresolved Mention"/>
    <w:basedOn w:val="DefaultParagraphFont"/>
    <w:uiPriority w:val="99"/>
    <w:semiHidden/>
    <w:unhideWhenUsed/>
    <w:rsid w:val="002B6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yaastarii@gmial.com" TargetMode="Externa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hyperlink" Target="mailto:saddamalbimawi1@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vianamayasari.DM@gmail.com" TargetMode="External"/><Relationship Id="rId14" Type="http://schemas.openxmlformats.org/officeDocument/2006/relationships/image" Target="media/image4.jp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2.English.Tambahan.Template_Wawasan_APA%206th.%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3D1A2-67AF-4614-A23A-0AB56141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2.English.Tambahan.Template_Wawasan_APA 6th. (1)</Template>
  <TotalTime>2</TotalTime>
  <Pages>12</Pages>
  <Words>13565</Words>
  <Characters>77324</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Wiya Mela Astari</cp:lastModifiedBy>
  <cp:revision>2</cp:revision>
  <dcterms:created xsi:type="dcterms:W3CDTF">2024-07-22T07:32:00Z</dcterms:created>
  <dcterms:modified xsi:type="dcterms:W3CDTF">2024-07-22T07:32:00Z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eb1fa5db-679d-3eac-94a3-c64ad49936fe</vt:lpwstr>
  </property>
  <property fmtid="{D5CDD505-2E9C-101B-9397-08002B2CF9AE}" pid="24" name="Mendeley Citation Style_1">
    <vt:lpwstr>http://www.zotero.org/styles/apa</vt:lpwstr>
  </property>
</Properties>
</file>