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C1D30" w14:textId="77777777" w:rsidR="002E1C12" w:rsidRPr="00DF6406" w:rsidRDefault="002E1C12" w:rsidP="00211519">
      <w:pPr>
        <w:spacing w:line="240" w:lineRule="auto"/>
        <w:jc w:val="center"/>
        <w:rPr>
          <w:rFonts w:ascii="Cambria" w:hAnsi="Cambria"/>
          <w:b/>
          <w:bCs/>
          <w:sz w:val="26"/>
        </w:rPr>
      </w:pPr>
      <w:r w:rsidRPr="00DF6406">
        <w:rPr>
          <w:rFonts w:ascii="Cambria" w:hAnsi="Cambria"/>
          <w:b/>
          <w:bCs/>
          <w:sz w:val="26"/>
        </w:rPr>
        <w:t>THE INFLUENCE OF DECENTRALIZATION POLICY AND FAMILY HOPE PROGRAM ON SOCIAL WELFARE IN URBAN AREAS THROUGH SOCIAL ASSISTANCE</w:t>
      </w:r>
    </w:p>
    <w:p w14:paraId="533875EE" w14:textId="77777777" w:rsidR="002E1C12" w:rsidRPr="00DF6406" w:rsidRDefault="002E1C12" w:rsidP="00211519">
      <w:pPr>
        <w:spacing w:line="240" w:lineRule="auto"/>
        <w:jc w:val="center"/>
        <w:rPr>
          <w:rFonts w:ascii="Cambria" w:hAnsi="Cambria"/>
        </w:rPr>
      </w:pPr>
    </w:p>
    <w:p w14:paraId="38110DD8" w14:textId="77777777" w:rsidR="002E1C12" w:rsidRPr="002E1C12" w:rsidRDefault="002E1C12" w:rsidP="00211519">
      <w:pPr>
        <w:spacing w:line="240" w:lineRule="auto"/>
        <w:jc w:val="center"/>
        <w:rPr>
          <w:rFonts w:ascii="Cambria" w:hAnsi="Cambria"/>
          <w:b/>
          <w:bCs/>
          <w:vertAlign w:val="superscript"/>
        </w:rPr>
      </w:pPr>
      <w:r w:rsidRPr="002E1C12">
        <w:rPr>
          <w:rFonts w:ascii="Cambria" w:hAnsi="Cambria"/>
          <w:b/>
          <w:bCs/>
        </w:rPr>
        <w:t>Khairuddin Tampubolon</w:t>
      </w:r>
      <w:r w:rsidRPr="002E1C12">
        <w:rPr>
          <w:rFonts w:ascii="Cambria" w:hAnsi="Cambria"/>
          <w:b/>
          <w:bCs/>
          <w:vertAlign w:val="superscript"/>
        </w:rPr>
        <w:t>1*</w:t>
      </w:r>
      <w:r w:rsidRPr="002E1C12">
        <w:rPr>
          <w:rFonts w:ascii="Cambria" w:hAnsi="Cambria"/>
          <w:b/>
          <w:bCs/>
        </w:rPr>
        <w:t>, Elazhari</w:t>
      </w:r>
      <w:r w:rsidRPr="002E1C12">
        <w:rPr>
          <w:rFonts w:ascii="Cambria" w:hAnsi="Cambria"/>
          <w:b/>
          <w:bCs/>
          <w:vertAlign w:val="superscript"/>
        </w:rPr>
        <w:t>2</w:t>
      </w:r>
    </w:p>
    <w:p w14:paraId="014CDDE8" w14:textId="50DB5F88" w:rsidR="002E1C12" w:rsidRPr="00DF6406" w:rsidRDefault="002E1C12" w:rsidP="00211519">
      <w:pPr>
        <w:spacing w:line="240" w:lineRule="auto"/>
        <w:jc w:val="center"/>
        <w:rPr>
          <w:rFonts w:ascii="Cambria" w:hAnsi="Cambria"/>
        </w:rPr>
      </w:pPr>
      <w:r w:rsidRPr="00DF6406">
        <w:rPr>
          <w:rFonts w:ascii="Cambria" w:hAnsi="Cambria"/>
          <w:vertAlign w:val="superscript"/>
        </w:rPr>
        <w:t>1,2</w:t>
      </w:r>
      <w:r w:rsidR="003C3868" w:rsidRPr="003C3868">
        <w:rPr>
          <w:rFonts w:ascii="Cambria" w:hAnsi="Cambria"/>
          <w:sz w:val="20"/>
          <w:szCs w:val="20"/>
        </w:rPr>
        <w:t>Faculty of Administrative Sciences</w:t>
      </w:r>
      <w:r w:rsidR="003C3868">
        <w:rPr>
          <w:rFonts w:ascii="Cambria" w:hAnsi="Cambria"/>
          <w:sz w:val="20"/>
          <w:szCs w:val="20"/>
        </w:rPr>
        <w:t>, U</w:t>
      </w:r>
      <w:r w:rsidRPr="00DF6406">
        <w:rPr>
          <w:rFonts w:ascii="Cambria" w:hAnsi="Cambria"/>
          <w:sz w:val="20"/>
          <w:szCs w:val="20"/>
        </w:rPr>
        <w:t>niversitas Pembinaan Masyarakat Indonesia</w:t>
      </w:r>
      <w:r w:rsidR="003C3868">
        <w:rPr>
          <w:rFonts w:ascii="Cambria" w:hAnsi="Cambria"/>
          <w:sz w:val="20"/>
          <w:szCs w:val="20"/>
        </w:rPr>
        <w:t>, Indonesia</w:t>
      </w:r>
    </w:p>
    <w:p w14:paraId="7CE9B6DD" w14:textId="77777777" w:rsidR="002E1C12" w:rsidRPr="00DF6406" w:rsidRDefault="002E1C12" w:rsidP="00211519">
      <w:pPr>
        <w:spacing w:line="240" w:lineRule="auto"/>
        <w:jc w:val="center"/>
        <w:rPr>
          <w:rFonts w:ascii="Cambria" w:hAnsi="Cambria"/>
        </w:rPr>
      </w:pPr>
      <w:r>
        <w:rPr>
          <w:sz w:val="20"/>
        </w:rPr>
        <w:t>*</w:t>
      </w:r>
      <w:r w:rsidRPr="00DF6406">
        <w:rPr>
          <w:rFonts w:ascii="Cambria" w:hAnsi="Cambria"/>
          <w:sz w:val="20"/>
          <w:szCs w:val="20"/>
        </w:rPr>
        <w:t>Corresponding</w:t>
      </w:r>
      <w:r w:rsidRPr="00DF6406">
        <w:rPr>
          <w:rFonts w:ascii="Cambria" w:hAnsi="Cambria"/>
          <w:spacing w:val="-3"/>
          <w:sz w:val="20"/>
          <w:szCs w:val="20"/>
        </w:rPr>
        <w:t xml:space="preserve"> </w:t>
      </w:r>
      <w:r w:rsidRPr="00DF6406">
        <w:rPr>
          <w:rFonts w:ascii="Cambria" w:hAnsi="Cambria"/>
          <w:sz w:val="20"/>
          <w:szCs w:val="20"/>
        </w:rPr>
        <w:t>Author email: khoir.tb@gmail.com</w:t>
      </w:r>
    </w:p>
    <w:p w14:paraId="2D193539" w14:textId="77777777" w:rsidR="002E1C12" w:rsidRPr="00DF6406" w:rsidRDefault="002E1C12" w:rsidP="00211519">
      <w:pPr>
        <w:spacing w:line="240" w:lineRule="auto"/>
        <w:rPr>
          <w:rFonts w:ascii="Cambria" w:hAnsi="Cambria"/>
        </w:rPr>
      </w:pPr>
    </w:p>
    <w:p w14:paraId="3B1B912B" w14:textId="77777777" w:rsidR="002E1C12" w:rsidRPr="00DF6406" w:rsidRDefault="002E1C12" w:rsidP="00211519">
      <w:pPr>
        <w:spacing w:line="240" w:lineRule="auto"/>
        <w:ind w:left="567" w:right="566"/>
        <w:jc w:val="center"/>
        <w:rPr>
          <w:rFonts w:ascii="Cambria" w:hAnsi="Cambria"/>
          <w:b/>
          <w:bCs/>
          <w:sz w:val="22"/>
          <w:szCs w:val="22"/>
        </w:rPr>
      </w:pPr>
      <w:r w:rsidRPr="00DF6406">
        <w:rPr>
          <w:rFonts w:ascii="Cambria" w:hAnsi="Cambria"/>
          <w:b/>
          <w:bCs/>
          <w:sz w:val="22"/>
          <w:szCs w:val="22"/>
        </w:rPr>
        <w:t>Abstract</w:t>
      </w:r>
    </w:p>
    <w:p w14:paraId="2B9CE0B6" w14:textId="77777777" w:rsidR="002E1C12" w:rsidRPr="00DF6406" w:rsidRDefault="002E1C12" w:rsidP="00211519">
      <w:pPr>
        <w:spacing w:line="240" w:lineRule="auto"/>
        <w:ind w:left="567" w:right="566"/>
        <w:rPr>
          <w:rFonts w:ascii="Cambria" w:hAnsi="Cambria"/>
          <w:sz w:val="18"/>
          <w:szCs w:val="18"/>
        </w:rPr>
      </w:pPr>
      <w:r w:rsidRPr="00DF6406">
        <w:rPr>
          <w:rFonts w:ascii="Cambria" w:hAnsi="Cambria"/>
          <w:sz w:val="18"/>
          <w:szCs w:val="18"/>
        </w:rPr>
        <w:t>Social welfare is one of the important indicators in assessing the success of regional development. In Indonesia, decentralization regulated in Law Number 23 of 2014 gives authority to local governments to manage and regulate affairs in their regions, including in terms of social welfare. One effort to improve social welfare is through the Family Hope Program (PKH), a conditional social assistance program that aims to reduce poverty and improve the quality of life of the poor. In Medan City, the implementation of decentralization policies and the PKH program is the main strategy in accelerating poverty alleviation and increasing public access to education, health, and other basic needs. Social assistance distributed through PKH is expected to have a direct impact on social welfare, both in the short and long term. However, the effectiveness of this policy still requires further study to understand its specific impact on the community in Medan City. The purpose of this study was to determine the effect of the Decentralization Policy and the Family Hope Program (PKH) on Social Welfare in Medan City with the Intervening Media of the Social Assistance Program. The sample used a purposive sampling technique to obtain respondents who were relevant to the study. The research method used is quantitative research, namely by distributing questionnaires to 100 respondents from the Medan City community, North Sumatra who received Social Assistance and the Family Hope Program (PKH). The results of this study: 1) There is an influence of the Decentralization Policy on the Social Welfare of the Medan City, North Sumatra with a value of 24.1%; 2) There is an influence of the Family Hope Program (PKH) on the Social Welfare of the Medan City, North Sumatra 45.7%; 3) The magnitude of the influence of the Social Assistance Program on Social Welfare partially is 2.5%; 4) The magnitude of the influence of the Decentralization Policy and the Family Hope Program (PKH) on Social Welfare in the Medan City with the Intervening Media of the Social Assistance Program is: 67.5% + 2.5% = 70%.</w:t>
      </w:r>
    </w:p>
    <w:p w14:paraId="3C656189" w14:textId="77777777" w:rsidR="002E1C12" w:rsidRDefault="002E1C12" w:rsidP="00211519">
      <w:pPr>
        <w:spacing w:line="240" w:lineRule="auto"/>
        <w:ind w:left="567" w:right="566"/>
        <w:rPr>
          <w:rFonts w:ascii="Cambria" w:hAnsi="Cambria"/>
          <w:sz w:val="18"/>
          <w:szCs w:val="18"/>
        </w:rPr>
        <w:sectPr w:rsidR="002E1C12" w:rsidSect="00DF6406">
          <w:pgSz w:w="11906" w:h="16838" w:code="9"/>
          <w:pgMar w:top="2268" w:right="1701" w:bottom="2268" w:left="1701" w:header="709" w:footer="709" w:gutter="0"/>
          <w:cols w:space="708"/>
          <w:docGrid w:linePitch="360"/>
        </w:sectPr>
      </w:pPr>
      <w:r w:rsidRPr="00DF6406">
        <w:rPr>
          <w:rFonts w:ascii="Cambria" w:hAnsi="Cambria"/>
          <w:sz w:val="18"/>
          <w:szCs w:val="18"/>
        </w:rPr>
        <w:t>Keywords: Decentralization; Family Hope Program; Social Welfare; Social Assistance Program.</w:t>
      </w:r>
    </w:p>
    <w:p w14:paraId="738B2187" w14:textId="2BBBA60A" w:rsidR="00D554D0" w:rsidRPr="00DF6406" w:rsidRDefault="00DF6406" w:rsidP="00211519">
      <w:pPr>
        <w:spacing w:line="240" w:lineRule="auto"/>
        <w:jc w:val="center"/>
        <w:rPr>
          <w:rFonts w:ascii="Cambria" w:hAnsi="Cambria"/>
          <w:b/>
          <w:bCs/>
          <w:sz w:val="26"/>
        </w:rPr>
      </w:pPr>
      <w:r w:rsidRPr="00DF6406">
        <w:rPr>
          <w:rFonts w:ascii="Cambria" w:hAnsi="Cambria"/>
          <w:b/>
          <w:bCs/>
          <w:sz w:val="26"/>
        </w:rPr>
        <w:lastRenderedPageBreak/>
        <w:t>PENGARUH KEBIJAKAN DESENTRALISASI DAN PROGRAM KELUARGA HARAPAN TERHADAP KESEJAHTERAAN SOSIAL DI PERKOTAAN MELALUI BANTUAN SOSIAL</w:t>
      </w:r>
    </w:p>
    <w:p w14:paraId="4C834715" w14:textId="77777777" w:rsidR="00C01635" w:rsidRPr="00DF6406" w:rsidRDefault="00C01635" w:rsidP="00211519">
      <w:pPr>
        <w:spacing w:line="240" w:lineRule="auto"/>
        <w:jc w:val="center"/>
        <w:rPr>
          <w:rFonts w:ascii="Cambria" w:hAnsi="Cambria"/>
        </w:rPr>
      </w:pPr>
    </w:p>
    <w:p w14:paraId="0BEDB19D" w14:textId="0A101392" w:rsidR="009929F3" w:rsidRPr="002E1C12" w:rsidRDefault="009929F3" w:rsidP="00211519">
      <w:pPr>
        <w:spacing w:line="240" w:lineRule="auto"/>
        <w:jc w:val="center"/>
        <w:rPr>
          <w:rFonts w:ascii="Cambria" w:hAnsi="Cambria"/>
          <w:b/>
          <w:bCs/>
          <w:vertAlign w:val="superscript"/>
        </w:rPr>
      </w:pPr>
      <w:r w:rsidRPr="002E1C12">
        <w:rPr>
          <w:rFonts w:ascii="Cambria" w:hAnsi="Cambria"/>
          <w:b/>
          <w:bCs/>
        </w:rPr>
        <w:t>Khairuddin Tampubolon</w:t>
      </w:r>
      <w:r w:rsidR="00967E26" w:rsidRPr="002E1C12">
        <w:rPr>
          <w:rFonts w:ascii="Cambria" w:hAnsi="Cambria"/>
          <w:b/>
          <w:bCs/>
          <w:vertAlign w:val="superscript"/>
        </w:rPr>
        <w:t>1*</w:t>
      </w:r>
      <w:r w:rsidRPr="002E1C12">
        <w:rPr>
          <w:rFonts w:ascii="Cambria" w:hAnsi="Cambria"/>
          <w:b/>
          <w:bCs/>
        </w:rPr>
        <w:t>, Elazhari</w:t>
      </w:r>
      <w:r w:rsidR="00967E26" w:rsidRPr="002E1C12">
        <w:rPr>
          <w:rFonts w:ascii="Cambria" w:hAnsi="Cambria"/>
          <w:b/>
          <w:bCs/>
          <w:vertAlign w:val="superscript"/>
        </w:rPr>
        <w:t>2</w:t>
      </w:r>
    </w:p>
    <w:p w14:paraId="38C394A0" w14:textId="63974103" w:rsidR="009929F3" w:rsidRPr="00DF6406" w:rsidRDefault="00967E26" w:rsidP="00211519">
      <w:pPr>
        <w:spacing w:line="240" w:lineRule="auto"/>
        <w:jc w:val="center"/>
        <w:rPr>
          <w:rFonts w:ascii="Cambria" w:hAnsi="Cambria"/>
        </w:rPr>
      </w:pPr>
      <w:r w:rsidRPr="00DF6406">
        <w:rPr>
          <w:rFonts w:ascii="Cambria" w:hAnsi="Cambria"/>
          <w:vertAlign w:val="superscript"/>
        </w:rPr>
        <w:t>1,2</w:t>
      </w:r>
      <w:r w:rsidR="003C3868">
        <w:rPr>
          <w:rFonts w:ascii="Cambria" w:hAnsi="Cambria"/>
          <w:sz w:val="20"/>
          <w:szCs w:val="20"/>
        </w:rPr>
        <w:t>Fakultas Ilmu Administrasi, U</w:t>
      </w:r>
      <w:r w:rsidR="009929F3" w:rsidRPr="00DF6406">
        <w:rPr>
          <w:rFonts w:ascii="Cambria" w:hAnsi="Cambria"/>
          <w:sz w:val="20"/>
          <w:szCs w:val="20"/>
        </w:rPr>
        <w:t>niversitas Pembinaan Masyarakat Indonesia</w:t>
      </w:r>
      <w:r w:rsidR="003C3868">
        <w:rPr>
          <w:rFonts w:ascii="Cambria" w:hAnsi="Cambria"/>
          <w:sz w:val="20"/>
          <w:szCs w:val="20"/>
        </w:rPr>
        <w:t>, Indonesia</w:t>
      </w:r>
    </w:p>
    <w:p w14:paraId="6191AB2F" w14:textId="6B603DA5" w:rsidR="00940587" w:rsidRPr="00DF6406" w:rsidRDefault="00DF6406" w:rsidP="00211519">
      <w:pPr>
        <w:spacing w:line="240" w:lineRule="auto"/>
        <w:jc w:val="center"/>
        <w:rPr>
          <w:rFonts w:ascii="Cambria" w:hAnsi="Cambria"/>
          <w:sz w:val="20"/>
          <w:szCs w:val="20"/>
        </w:rPr>
      </w:pPr>
      <w:r>
        <w:rPr>
          <w:sz w:val="20"/>
        </w:rPr>
        <w:t>*</w:t>
      </w:r>
      <w:r w:rsidRPr="00DF6406">
        <w:rPr>
          <w:rFonts w:ascii="Cambria" w:hAnsi="Cambria"/>
          <w:sz w:val="20"/>
          <w:szCs w:val="20"/>
        </w:rPr>
        <w:t>Corresponding</w:t>
      </w:r>
      <w:r w:rsidRPr="00DF6406">
        <w:rPr>
          <w:rFonts w:ascii="Cambria" w:hAnsi="Cambria"/>
          <w:spacing w:val="-3"/>
          <w:sz w:val="20"/>
          <w:szCs w:val="20"/>
        </w:rPr>
        <w:t xml:space="preserve"> </w:t>
      </w:r>
      <w:r w:rsidRPr="00DF6406">
        <w:rPr>
          <w:rFonts w:ascii="Cambria" w:hAnsi="Cambria"/>
          <w:sz w:val="20"/>
          <w:szCs w:val="20"/>
        </w:rPr>
        <w:t>Author e</w:t>
      </w:r>
      <w:r w:rsidR="009929F3" w:rsidRPr="00DF6406">
        <w:rPr>
          <w:rFonts w:ascii="Cambria" w:hAnsi="Cambria"/>
          <w:sz w:val="20"/>
          <w:szCs w:val="20"/>
        </w:rPr>
        <w:t>mail: khoir.tb@gmail.com</w:t>
      </w:r>
    </w:p>
    <w:p w14:paraId="24AB8DF8" w14:textId="6E1F3FD0" w:rsidR="00940587" w:rsidRPr="00DF6406" w:rsidRDefault="00940587" w:rsidP="00211519">
      <w:pPr>
        <w:spacing w:line="240" w:lineRule="auto"/>
        <w:rPr>
          <w:rFonts w:ascii="Cambria" w:hAnsi="Cambria"/>
        </w:rPr>
      </w:pPr>
    </w:p>
    <w:p w14:paraId="5738B514" w14:textId="77777777" w:rsidR="0010125D" w:rsidRPr="002E1C12" w:rsidRDefault="00940587" w:rsidP="00211519">
      <w:pPr>
        <w:spacing w:line="240" w:lineRule="auto"/>
        <w:ind w:left="567" w:right="566"/>
        <w:jc w:val="center"/>
        <w:rPr>
          <w:rFonts w:ascii="Cambria" w:hAnsi="Cambria"/>
          <w:b/>
          <w:bCs/>
          <w:sz w:val="22"/>
          <w:szCs w:val="22"/>
        </w:rPr>
      </w:pPr>
      <w:r w:rsidRPr="002E1C12">
        <w:rPr>
          <w:rFonts w:ascii="Cambria" w:hAnsi="Cambria"/>
          <w:b/>
          <w:bCs/>
          <w:sz w:val="22"/>
          <w:szCs w:val="22"/>
        </w:rPr>
        <w:t>Abstrak</w:t>
      </w:r>
    </w:p>
    <w:p w14:paraId="323AA0ED" w14:textId="15DBE41D" w:rsidR="0010125D" w:rsidRPr="00DF6406" w:rsidRDefault="00DF6406" w:rsidP="00211519">
      <w:pPr>
        <w:spacing w:line="240" w:lineRule="auto"/>
        <w:ind w:left="567" w:right="566"/>
        <w:rPr>
          <w:rFonts w:ascii="Cambria" w:hAnsi="Cambria"/>
          <w:sz w:val="18"/>
          <w:szCs w:val="18"/>
        </w:rPr>
      </w:pPr>
      <w:r w:rsidRPr="00DF6406">
        <w:rPr>
          <w:rFonts w:ascii="Cambria" w:hAnsi="Cambria"/>
          <w:sz w:val="18"/>
          <w:szCs w:val="18"/>
        </w:rPr>
        <w:t xml:space="preserve">Kesejahteraan sosial merupakan salah satu indikator penting dalam menilai keberhasilan pembangunan suatu daerah. Di Indonesia, desentralisasi yang diatur dalam Undang-Undang Nomor 23 Tahun 2014 memberikan kewenangan kepada pemerintah daerah untuk mengelola dan mengatur urusan di wilayahnya, termasuk dalam hal kesejahteraan sosial. Salah satu upaya untuk meningkatkan kesejahteraan sosial adalah melalui Program Keluarga Harapan (PKH), sebuah program bantuan sosial bersyarat yang bertujuan untuk mengurangi kemiskinan dan meningkatkan kualitas hidup masyarakat miskin. Di Kota Medan, implementasi kebijakan desentralisasi dan program PKH menjadi strategi utama dalam mempercepat pengentasan kemiskinan dan meningkatkan akses masyarakat terhadap pelayanan pendidikan, kesehatan, </w:t>
      </w:r>
      <w:bookmarkStart w:id="0" w:name="_GoBack"/>
      <w:bookmarkEnd w:id="0"/>
      <w:r w:rsidRPr="00DF6406">
        <w:rPr>
          <w:rFonts w:ascii="Cambria" w:hAnsi="Cambria"/>
          <w:sz w:val="18"/>
          <w:szCs w:val="18"/>
        </w:rPr>
        <w:t xml:space="preserve">dan kebutuhan dasar lainnya. Bantuan sosial yang disalurkan melalui PKH diharapkan mampu memberikan dampak langsung terhadap kesejahteraan sosial, baik dalam jangka pendek maupun panjang. Namun, efektivitas kebijakan ini masih memerlukan kajian lebih lanjut untuk memahami pengaruhnya secara spesifik terhadap masyarakat di Kota Medan. Tujuan penelitian ini </w:t>
      </w:r>
      <w:proofErr w:type="spellStart"/>
      <w:r w:rsidRPr="00DF6406">
        <w:rPr>
          <w:rFonts w:ascii="Cambria" w:hAnsi="Cambria"/>
          <w:sz w:val="18"/>
          <w:szCs w:val="18"/>
        </w:rPr>
        <w:t>utuk</w:t>
      </w:r>
      <w:proofErr w:type="spellEnd"/>
      <w:r w:rsidRPr="00DF6406">
        <w:rPr>
          <w:rFonts w:ascii="Cambria" w:hAnsi="Cambria"/>
          <w:sz w:val="18"/>
          <w:szCs w:val="18"/>
        </w:rPr>
        <w:t xml:space="preserve"> mengetahui pengaruh Kebijakan Desentralisasi dan Program Keluarga Harapan (PKH) terhadap Kesejahteraan Sosial di Kota Medan dengan Media Intervening Program Bantuan Sosial. Sampel menggunakan teknik purposive sampling untuk mendapatkan responden yang relevan dengan penelitian. Metode penelitian yang digunakan adalah penelitian kuantitatif yaitu dengan menyebar angket kepada 100 responden masyarakat Kota Medan Sumatera Utara yang menerima Bantuan Sosial dan Program Keluarga Harapan (PKH). Adapun hasil penelitian ini:1) Terdapat pengaruh Kebijakan Desentralisasi terhadap Kesejahteraan Sosial Kota Medan Sumatera Utara dengan nilai 24,1 %; 2) Terdapat pengaruh Program Keluarga Harapan (PKH) terhadap Kesejahteraan Sosial Kota Medan Sumatera Utara 45,7 %; 3) Besarnya pengaruh Program Bantuan Sosial terhadap Kesejahteraan sosial secara Parsial adalah 2,5 %; 4) Besarnya pengaruh Kebijakan Desentralisasi dan Program Keluarga Harapan (PKH) terhadap Kesejahteraan Sosial di Kota Medan dengan Media Intervening Program Bantuan Sosial adalah sebesar: 67,5 % + 2,5 % = 70 %.</w:t>
      </w:r>
    </w:p>
    <w:p w14:paraId="3DCA1F20" w14:textId="77777777" w:rsidR="0010125D" w:rsidRPr="00DF6406" w:rsidRDefault="0010125D" w:rsidP="00211519">
      <w:pPr>
        <w:spacing w:line="240" w:lineRule="auto"/>
        <w:ind w:left="567" w:right="566"/>
        <w:jc w:val="left"/>
        <w:rPr>
          <w:rFonts w:ascii="Cambria" w:hAnsi="Cambria"/>
          <w:sz w:val="18"/>
          <w:szCs w:val="18"/>
        </w:rPr>
      </w:pPr>
    </w:p>
    <w:p w14:paraId="523C02E0" w14:textId="0D13D877" w:rsidR="00DF6406" w:rsidRPr="002E1C12" w:rsidRDefault="0010125D" w:rsidP="00211519">
      <w:pPr>
        <w:spacing w:line="240" w:lineRule="auto"/>
        <w:ind w:left="567" w:right="566"/>
        <w:jc w:val="left"/>
        <w:rPr>
          <w:rFonts w:ascii="Cambria" w:hAnsi="Cambria"/>
        </w:rPr>
        <w:sectPr w:rsidR="00DF6406" w:rsidRPr="002E1C12" w:rsidSect="00DF6406">
          <w:pgSz w:w="11906" w:h="16838" w:code="9"/>
          <w:pgMar w:top="2268" w:right="1701" w:bottom="2268" w:left="1701" w:header="709" w:footer="709" w:gutter="0"/>
          <w:cols w:space="708"/>
          <w:docGrid w:linePitch="360"/>
        </w:sectPr>
      </w:pPr>
      <w:r w:rsidRPr="00DF6406">
        <w:rPr>
          <w:rFonts w:ascii="Cambria" w:hAnsi="Cambria"/>
          <w:sz w:val="18"/>
          <w:szCs w:val="18"/>
        </w:rPr>
        <w:t>Kata kunci:</w:t>
      </w:r>
      <w:r w:rsidR="008A25E9" w:rsidRPr="00DF6406">
        <w:rPr>
          <w:rFonts w:ascii="Cambria" w:hAnsi="Cambria"/>
          <w:sz w:val="18"/>
          <w:szCs w:val="18"/>
        </w:rPr>
        <w:t xml:space="preserve"> Desentralisasi; Program Keluarga Harapan; Kesejahteraan Sosial; Program Bantuan Sosial.</w:t>
      </w:r>
    </w:p>
    <w:p w14:paraId="392A3C1A" w14:textId="77777777" w:rsidR="009C4268" w:rsidRPr="00211519" w:rsidRDefault="009C4268" w:rsidP="00211519">
      <w:pPr>
        <w:spacing w:line="276" w:lineRule="auto"/>
        <w:rPr>
          <w:rFonts w:ascii="Cambria" w:hAnsi="Cambria"/>
          <w:b/>
          <w:bCs/>
          <w:sz w:val="22"/>
          <w:szCs w:val="22"/>
        </w:rPr>
      </w:pPr>
      <w:r w:rsidRPr="00211519">
        <w:rPr>
          <w:rFonts w:ascii="Cambria" w:hAnsi="Cambria"/>
          <w:b/>
          <w:bCs/>
          <w:sz w:val="22"/>
          <w:szCs w:val="22"/>
        </w:rPr>
        <w:t>INTRODUCTION</w:t>
      </w:r>
    </w:p>
    <w:p w14:paraId="24508837" w14:textId="77777777" w:rsidR="009C4268" w:rsidRPr="00211519" w:rsidRDefault="009C4268" w:rsidP="00211519">
      <w:pPr>
        <w:spacing w:line="276" w:lineRule="auto"/>
        <w:ind w:firstLine="709"/>
        <w:rPr>
          <w:rFonts w:ascii="Cambria" w:hAnsi="Cambria"/>
          <w:sz w:val="21"/>
          <w:szCs w:val="21"/>
        </w:rPr>
      </w:pPr>
      <w:r w:rsidRPr="00211519">
        <w:rPr>
          <w:rFonts w:ascii="Cambria" w:hAnsi="Cambria"/>
          <w:sz w:val="21"/>
          <w:szCs w:val="21"/>
        </w:rPr>
        <w:t>Decentralization is one of the government's policies to give wider autonomy to regions in resource management and public policy. In the context of social welfare, decentralization allows regions to design and implement programs that are more in line with local conditions. One of the important national programs in improving social welfare is the Family Hope Program (PKH), which provides conditional social assistance to poor and vulnerable families.</w:t>
      </w:r>
    </w:p>
    <w:p w14:paraId="4086667E" w14:textId="4FF88930" w:rsidR="009C4268" w:rsidRPr="00211519" w:rsidRDefault="009C4268" w:rsidP="00211519">
      <w:pPr>
        <w:spacing w:line="276" w:lineRule="auto"/>
        <w:ind w:firstLine="709"/>
        <w:rPr>
          <w:rFonts w:ascii="Cambria" w:hAnsi="Cambria"/>
          <w:sz w:val="21"/>
          <w:szCs w:val="21"/>
        </w:rPr>
      </w:pPr>
      <w:r w:rsidRPr="00211519">
        <w:rPr>
          <w:rFonts w:ascii="Cambria" w:hAnsi="Cambria"/>
          <w:sz w:val="21"/>
          <w:szCs w:val="21"/>
        </w:rPr>
        <w:t>The policy of decentralization in Indonesia was enacted based on Law No. 22 of 1999 concerning local government in early January 2001. Law No. 22 of 1999, Law No. 25 of 1999, and Government Regulation No. 105 of 2000 as well as the guidelines set by the Minister of Home Affairs above show that the beginning of 2001 was a runway for the decentralization of government massively and drastically, and can even be called an extraordinary leap in governance in this country. Of course, the embodiment of this decentralization is regional autonomy, where in this regional autonomy local governments have the right, authority, and obligation to regulate and manage their own households in accordance with the applicable laws and regulations.</w:t>
      </w:r>
      <w:bookmarkStart w:id="1" w:name="_Hlk178668938"/>
      <w:bookmarkEnd w:id="1"/>
      <w:r w:rsidRPr="00211519">
        <w:rPr>
          <w:rFonts w:ascii="Cambria" w:hAnsi="Cambria"/>
          <w:sz w:val="21"/>
          <w:szCs w:val="21"/>
        </w:rPr>
        <w:fldChar w:fldCharType="begin" w:fldLock="1"/>
      </w:r>
      <w:r w:rsidR="00211519" w:rsidRPr="00211519">
        <w:rPr>
          <w:rFonts w:ascii="Cambria" w:hAnsi="Cambria"/>
          <w:sz w:val="21"/>
          <w:szCs w:val="21"/>
        </w:rPr>
        <w:instrText>ADDIN CSL_CITATION {"citationItems":[{"id":"ITEM-1","itemData":{"author":[{"dropping-particle":"","family":"Undang-undang","given":"","non-dropping-particle":"","parse-names":false,"suffix":""}],"id":"ITEM-1","issued":{"date-parts":[["1999"]]},"title":"22 Tahun 1999 tentang pemerintahan daerah","type":"article"},"uris":["http://www.mendeley.com/documents/?uuid=4f269f65-0efd-4cd1-a04a-6c28faeda160"]}],"mendeley":{"formattedCitation":"(Undang-undang, 1999)","plainTextFormattedCitation":"(Undang-undang, 1999)","previouslyFormattedCitation":"[1]"},"properties":{"noteIndex":0},"schema":"https://github.com/citation-style-language/schema/raw/master/csl-citation.json"}</w:instrText>
      </w:r>
      <w:r w:rsidRPr="00211519">
        <w:rPr>
          <w:rFonts w:ascii="Cambria" w:hAnsi="Cambria"/>
          <w:sz w:val="21"/>
          <w:szCs w:val="21"/>
        </w:rPr>
        <w:fldChar w:fldCharType="separate"/>
      </w:r>
      <w:r w:rsidR="00211519" w:rsidRPr="00211519">
        <w:rPr>
          <w:rFonts w:ascii="Cambria" w:hAnsi="Cambria"/>
          <w:noProof/>
          <w:sz w:val="21"/>
          <w:szCs w:val="21"/>
        </w:rPr>
        <w:t>(Undang-undang, 1999)</w:t>
      </w:r>
      <w:r w:rsidRPr="00211519">
        <w:rPr>
          <w:rFonts w:ascii="Cambria" w:hAnsi="Cambria"/>
          <w:sz w:val="21"/>
          <w:szCs w:val="21"/>
        </w:rPr>
        <w:fldChar w:fldCharType="end"/>
      </w:r>
      <w:r w:rsidR="00444CD4">
        <w:rPr>
          <w:rFonts w:ascii="Cambria" w:hAnsi="Cambria"/>
          <w:sz w:val="21"/>
          <w:szCs w:val="21"/>
        </w:rPr>
        <w:t>.</w:t>
      </w:r>
    </w:p>
    <w:p w14:paraId="03FDE63F" w14:textId="0CB3D899" w:rsidR="009C4268" w:rsidRPr="00211519" w:rsidRDefault="009C4268" w:rsidP="00444CD4">
      <w:pPr>
        <w:spacing w:line="276" w:lineRule="auto"/>
        <w:ind w:firstLine="709"/>
        <w:rPr>
          <w:rFonts w:ascii="Cambria" w:hAnsi="Cambria"/>
          <w:sz w:val="21"/>
          <w:szCs w:val="21"/>
        </w:rPr>
      </w:pPr>
      <w:r w:rsidRPr="00211519">
        <w:rPr>
          <w:rFonts w:ascii="Cambria" w:hAnsi="Cambria"/>
          <w:sz w:val="21"/>
          <w:szCs w:val="21"/>
        </w:rPr>
        <w:t>Furthermore, Family Hope (PKH) is a program that provides cash assistance to Very Poor Households (RTSM), if they meet the requirements related to efforts to improve the quality of human resources (HR), namely education and health.</w:t>
      </w:r>
      <w:r w:rsidR="00444CD4">
        <w:rPr>
          <w:rFonts w:ascii="Cambria" w:hAnsi="Cambria"/>
          <w:sz w:val="21"/>
          <w:szCs w:val="21"/>
        </w:rPr>
        <w:t xml:space="preserve"> </w:t>
      </w:r>
      <w:r w:rsidRPr="00211519">
        <w:rPr>
          <w:rFonts w:ascii="Cambria" w:hAnsi="Cambria"/>
          <w:sz w:val="21"/>
          <w:szCs w:val="21"/>
        </w:rPr>
        <w:t xml:space="preserve">However, in their implementation, decentralization and PKH policies often require further adjustments in order to be effective, especially in urban areas with high levels of social inequality. This is where the role of social assistance programs as an intervening medium becomes important. The social assistance program serves as a bridge that connects the policy of decentralization and the implementation of PKH to achieve the desired results in improving social welfare. </w:t>
      </w:r>
      <w:r w:rsidR="00444CD4">
        <w:rPr>
          <w:rFonts w:ascii="Cambria" w:hAnsi="Cambria"/>
          <w:sz w:val="21"/>
          <w:szCs w:val="21"/>
        </w:rPr>
        <w:t xml:space="preserve"> </w:t>
      </w:r>
      <w:r w:rsidRPr="00211519">
        <w:rPr>
          <w:rFonts w:ascii="Cambria" w:hAnsi="Cambria"/>
          <w:sz w:val="21"/>
          <w:szCs w:val="21"/>
        </w:rPr>
        <w:t>Social assistance according to the Regulation of the Minister of Home Affairs Number 32 of 2011 is the provision of assistance in the form of money or basic necessities from local governments to individuals, families, and/or communities that are selective.</w:t>
      </w:r>
      <w:bookmarkStart w:id="2" w:name="_Hlk178669121"/>
      <w:bookmarkEnd w:id="2"/>
      <w:r w:rsidRPr="00211519">
        <w:rPr>
          <w:rFonts w:ascii="Cambria" w:hAnsi="Cambria"/>
          <w:sz w:val="21"/>
          <w:szCs w:val="21"/>
        </w:rPr>
        <w:fldChar w:fldCharType="begin" w:fldLock="1"/>
      </w:r>
      <w:r w:rsidR="00211519" w:rsidRPr="00211519">
        <w:rPr>
          <w:rFonts w:ascii="Cambria" w:hAnsi="Cambria"/>
          <w:sz w:val="21"/>
          <w:szCs w:val="21"/>
        </w:rPr>
        <w:instrText>ADDIN CSL_CITATION {"citationItems":[{"id":"ITEM-1","itemData":{"author":[{"dropping-particle":"","family":"Undang-Undang","given":"","non-dropping-particle":"","parse-names":false,"suffix":""}],"id":"ITEM-1","issued":{"date-parts":[["2009"]]},"title":"Undang-Undang Nomor 11 Tahun 2009 tentang Kesejahteraan Sosial","type":"article"},"uris":["http://www.mendeley.com/documents/?uuid=54f90680-bbbb-48e3-99d1-ae3ae18871a4"]}],"mendeley":{"formattedCitation":"(Undang-Undang, 2009)","plainTextFormattedCitation":"(Undang-Undang, 2009)","previouslyFormattedCitation":"[2]"},"properties":{"noteIndex":0},"schema":"https://github.com/citation-style-language/schema/raw/master/csl-citation.json"}</w:instrText>
      </w:r>
      <w:r w:rsidRPr="00211519">
        <w:rPr>
          <w:rFonts w:ascii="Cambria" w:hAnsi="Cambria"/>
          <w:sz w:val="21"/>
          <w:szCs w:val="21"/>
        </w:rPr>
        <w:fldChar w:fldCharType="separate"/>
      </w:r>
      <w:r w:rsidR="00211519" w:rsidRPr="00211519">
        <w:rPr>
          <w:rFonts w:ascii="Cambria" w:hAnsi="Cambria"/>
          <w:noProof/>
          <w:sz w:val="21"/>
          <w:szCs w:val="21"/>
        </w:rPr>
        <w:t>(Undang-Undang, 2009)</w:t>
      </w:r>
      <w:r w:rsidRPr="00211519">
        <w:rPr>
          <w:rFonts w:ascii="Cambria" w:hAnsi="Cambria"/>
          <w:sz w:val="21"/>
          <w:szCs w:val="21"/>
        </w:rPr>
        <w:fldChar w:fldCharType="end"/>
      </w:r>
      <w:r w:rsidR="00444CD4">
        <w:rPr>
          <w:rFonts w:ascii="Cambria" w:hAnsi="Cambria"/>
          <w:sz w:val="21"/>
          <w:szCs w:val="21"/>
        </w:rPr>
        <w:t>.</w:t>
      </w:r>
    </w:p>
    <w:p w14:paraId="69BC95EE" w14:textId="6A89171B" w:rsidR="009C4268" w:rsidRPr="00211519" w:rsidRDefault="009C4268" w:rsidP="00444CD4">
      <w:pPr>
        <w:spacing w:line="276" w:lineRule="auto"/>
        <w:ind w:firstLine="709"/>
        <w:rPr>
          <w:rFonts w:ascii="Cambria" w:hAnsi="Cambria"/>
          <w:sz w:val="21"/>
          <w:szCs w:val="21"/>
        </w:rPr>
      </w:pPr>
      <w:r w:rsidRPr="00211519">
        <w:rPr>
          <w:rFonts w:ascii="Cambria" w:hAnsi="Cambria"/>
          <w:sz w:val="21"/>
          <w:szCs w:val="21"/>
        </w:rPr>
        <w:t xml:space="preserve">All efforts made by the government above are for the purpose of social welfare. According to Law Number 11 of 2009 concerning Social Welfare, "welfare is a condition for the </w:t>
      </w:r>
      <w:proofErr w:type="spellStart"/>
      <w:r w:rsidRPr="00211519">
        <w:rPr>
          <w:rFonts w:ascii="Cambria" w:hAnsi="Cambria"/>
          <w:sz w:val="21"/>
          <w:szCs w:val="21"/>
        </w:rPr>
        <w:t>fulfillment</w:t>
      </w:r>
      <w:proofErr w:type="spellEnd"/>
      <w:r w:rsidRPr="00211519">
        <w:rPr>
          <w:rFonts w:ascii="Cambria" w:hAnsi="Cambria"/>
          <w:sz w:val="21"/>
          <w:szCs w:val="21"/>
        </w:rPr>
        <w:t xml:space="preserve"> of the material, spiritual, and social needs of citizens in order to live a decent life and be able to develop themselves so that they can carry out their social functions".</w:t>
      </w:r>
      <w:bookmarkStart w:id="3" w:name="_Hlk178669168"/>
      <w:bookmarkEnd w:id="3"/>
      <w:r w:rsidRPr="00211519">
        <w:rPr>
          <w:rFonts w:ascii="Cambria" w:hAnsi="Cambria"/>
          <w:sz w:val="21"/>
          <w:szCs w:val="21"/>
        </w:rPr>
        <w:fldChar w:fldCharType="begin" w:fldLock="1"/>
      </w:r>
      <w:r w:rsidR="00211519" w:rsidRPr="00211519">
        <w:rPr>
          <w:rFonts w:ascii="Cambria" w:hAnsi="Cambria"/>
          <w:sz w:val="21"/>
          <w:szCs w:val="21"/>
        </w:rPr>
        <w:instrText>ADDIN CSL_CITATION {"citationItems":[{"id":"ITEM-1","itemData":{"author":[{"dropping-particle":"","family":"Undang-Undang","given":"","non-dropping-particle":"","parse-names":false,"suffix":""}],"id":"ITEM-1","issued":{"date-parts":[["2009"]]},"title":"Undang-Undang Nomor 11 Tahun 2009 tentang Kesejahteraan Sosial","type":"article"},"uris":["http://www.mendeley.com/documents/?uuid=54f90680-bbbb-48e3-99d1-ae3ae18871a4"]}],"mendeley":{"formattedCitation":"(Undang-Undang, 2009)","plainTextFormattedCitation":"(Undang-Undang, 2009)","previouslyFormattedCitation":"[2]"},"properties":{"noteIndex":0},"schema":"https://github.com/citation-style-language/schema/raw/master/csl-citation.json"}</w:instrText>
      </w:r>
      <w:r w:rsidRPr="00211519">
        <w:rPr>
          <w:rFonts w:ascii="Cambria" w:hAnsi="Cambria"/>
          <w:sz w:val="21"/>
          <w:szCs w:val="21"/>
        </w:rPr>
        <w:fldChar w:fldCharType="separate"/>
      </w:r>
      <w:r w:rsidR="00211519" w:rsidRPr="00211519">
        <w:rPr>
          <w:rFonts w:ascii="Cambria" w:hAnsi="Cambria"/>
          <w:noProof/>
          <w:sz w:val="21"/>
          <w:szCs w:val="21"/>
        </w:rPr>
        <w:t>(Undang-Undang, 2009)</w:t>
      </w:r>
      <w:r w:rsidRPr="00211519">
        <w:rPr>
          <w:rFonts w:ascii="Cambria" w:hAnsi="Cambria"/>
          <w:sz w:val="21"/>
          <w:szCs w:val="21"/>
        </w:rPr>
        <w:fldChar w:fldCharType="end"/>
      </w:r>
      <w:r w:rsidR="00444CD4">
        <w:rPr>
          <w:rFonts w:ascii="Cambria" w:hAnsi="Cambria"/>
          <w:sz w:val="21"/>
          <w:szCs w:val="21"/>
        </w:rPr>
        <w:t xml:space="preserve">. </w:t>
      </w:r>
      <w:r w:rsidRPr="00211519">
        <w:rPr>
          <w:rFonts w:ascii="Cambria" w:hAnsi="Cambria"/>
          <w:sz w:val="21"/>
          <w:szCs w:val="21"/>
        </w:rPr>
        <w:t>According to Pigou (1960), the economic theory of social welfare is a part of social welfare that can be directly or indirectly related to the measurement of money.</w:t>
      </w:r>
      <w:r w:rsidRPr="00211519">
        <w:rPr>
          <w:rFonts w:ascii="Cambria" w:hAnsi="Cambria"/>
          <w:sz w:val="21"/>
          <w:szCs w:val="21"/>
        </w:rPr>
        <w:fldChar w:fldCharType="begin" w:fldLock="1"/>
      </w:r>
      <w:r w:rsidR="00211519" w:rsidRPr="00211519">
        <w:rPr>
          <w:rFonts w:ascii="Cambria" w:hAnsi="Cambria"/>
          <w:sz w:val="21"/>
          <w:szCs w:val="21"/>
        </w:rPr>
        <w:instrText>ADDIN CSL_CITATION {"citationItems":[{"id":"ITEM-1","itemData":{"author":[{"dropping-particle":"","family":"Pigou","given":"A.C.M.A.","non-dropping-particle":"","parse-names":false,"suffix":""}],"edition":"Fourth","id":"ITEM-1","issued":{"date-parts":[["1960"]]},"publisher":"Mac Millan &amp; CO LTD","publisher-place":"London","title":"The Economic of Welfare","type":"book"},"uris":["http://www.mendeley.com/documents/?uuid=586f29c3-b249-462c-9517-6ebd1831991f"]}],"mendeley":{"formattedCitation":"(Pigou, 1960)","plainTextFormattedCitation":"(Pigou, 1960)","previouslyFormattedCitation":"[3]"},"properties":{"noteIndex":0},"schema":"https://github.com/citation-style-language/schema/raw/master/csl-citation.json"}</w:instrText>
      </w:r>
      <w:r w:rsidRPr="00211519">
        <w:rPr>
          <w:rFonts w:ascii="Cambria" w:hAnsi="Cambria"/>
          <w:sz w:val="21"/>
          <w:szCs w:val="21"/>
        </w:rPr>
        <w:fldChar w:fldCharType="separate"/>
      </w:r>
      <w:r w:rsidR="00211519" w:rsidRPr="00211519">
        <w:rPr>
          <w:rFonts w:ascii="Cambria" w:hAnsi="Cambria"/>
          <w:noProof/>
          <w:sz w:val="21"/>
          <w:szCs w:val="21"/>
        </w:rPr>
        <w:t>(Pigou, 1960)</w:t>
      </w:r>
      <w:r w:rsidRPr="00211519">
        <w:rPr>
          <w:rFonts w:ascii="Cambria" w:hAnsi="Cambria"/>
          <w:sz w:val="21"/>
          <w:szCs w:val="21"/>
        </w:rPr>
        <w:fldChar w:fldCharType="end"/>
      </w:r>
      <w:r w:rsidR="00444CD4">
        <w:rPr>
          <w:rFonts w:ascii="Cambria" w:hAnsi="Cambria"/>
          <w:sz w:val="21"/>
          <w:szCs w:val="21"/>
        </w:rPr>
        <w:t>.</w:t>
      </w:r>
    </w:p>
    <w:p w14:paraId="02D0BFC1" w14:textId="77777777" w:rsidR="009C4268" w:rsidRPr="00211519" w:rsidRDefault="009C4268" w:rsidP="00211519">
      <w:pPr>
        <w:pStyle w:val="ListParagraph"/>
        <w:numPr>
          <w:ilvl w:val="0"/>
          <w:numId w:val="7"/>
        </w:numPr>
        <w:spacing w:line="276" w:lineRule="auto"/>
        <w:ind w:left="426" w:hanging="284"/>
        <w:rPr>
          <w:rFonts w:ascii="Cambria" w:hAnsi="Cambria"/>
          <w:sz w:val="21"/>
          <w:szCs w:val="21"/>
        </w:rPr>
      </w:pPr>
      <w:r w:rsidRPr="00211519">
        <w:rPr>
          <w:rFonts w:ascii="Cambria" w:hAnsi="Cambria"/>
          <w:sz w:val="21"/>
          <w:szCs w:val="21"/>
        </w:rPr>
        <w:t>Problem Formulation</w:t>
      </w:r>
    </w:p>
    <w:p w14:paraId="1D58FEFF" w14:textId="77777777" w:rsidR="009C4268" w:rsidRPr="00211519" w:rsidRDefault="009C4268" w:rsidP="00211519">
      <w:pPr>
        <w:pStyle w:val="ListParagraph"/>
        <w:numPr>
          <w:ilvl w:val="0"/>
          <w:numId w:val="8"/>
        </w:numPr>
        <w:spacing w:line="276" w:lineRule="auto"/>
        <w:rPr>
          <w:rFonts w:ascii="Cambria" w:hAnsi="Cambria"/>
          <w:sz w:val="21"/>
          <w:szCs w:val="21"/>
        </w:rPr>
      </w:pPr>
      <w:r w:rsidRPr="00211519">
        <w:rPr>
          <w:rFonts w:ascii="Cambria" w:hAnsi="Cambria"/>
          <w:sz w:val="21"/>
          <w:szCs w:val="21"/>
        </w:rPr>
        <w:t>How does the policy of decentralization affect social welfare in urban areas?</w:t>
      </w:r>
    </w:p>
    <w:p w14:paraId="7A3B32BC" w14:textId="77777777" w:rsidR="009C4268" w:rsidRPr="00211519" w:rsidRDefault="009C4268" w:rsidP="00211519">
      <w:pPr>
        <w:pStyle w:val="ListParagraph"/>
        <w:numPr>
          <w:ilvl w:val="0"/>
          <w:numId w:val="8"/>
        </w:numPr>
        <w:spacing w:line="276" w:lineRule="auto"/>
        <w:rPr>
          <w:rFonts w:ascii="Cambria" w:hAnsi="Cambria"/>
          <w:sz w:val="21"/>
          <w:szCs w:val="21"/>
        </w:rPr>
      </w:pPr>
      <w:r w:rsidRPr="00211519">
        <w:rPr>
          <w:rFonts w:ascii="Cambria" w:hAnsi="Cambria"/>
          <w:sz w:val="21"/>
          <w:szCs w:val="21"/>
        </w:rPr>
        <w:t>How does the Family Hope Program (PKH) affect social welfare in urban areas?</w:t>
      </w:r>
    </w:p>
    <w:p w14:paraId="4C164CAF" w14:textId="77777777" w:rsidR="009C4268" w:rsidRPr="00211519" w:rsidRDefault="009C4268" w:rsidP="00211519">
      <w:pPr>
        <w:pStyle w:val="ListParagraph"/>
        <w:numPr>
          <w:ilvl w:val="0"/>
          <w:numId w:val="8"/>
        </w:numPr>
        <w:spacing w:line="276" w:lineRule="auto"/>
        <w:rPr>
          <w:rFonts w:ascii="Cambria" w:hAnsi="Cambria"/>
          <w:sz w:val="21"/>
          <w:szCs w:val="21"/>
        </w:rPr>
      </w:pPr>
      <w:proofErr w:type="gramStart"/>
      <w:r w:rsidRPr="00211519">
        <w:rPr>
          <w:rFonts w:ascii="Cambria" w:hAnsi="Cambria"/>
          <w:sz w:val="21"/>
          <w:szCs w:val="21"/>
        </w:rPr>
        <w:t>Does</w:t>
      </w:r>
      <w:proofErr w:type="gramEnd"/>
      <w:r w:rsidRPr="00211519">
        <w:rPr>
          <w:rFonts w:ascii="Cambria" w:hAnsi="Cambria"/>
          <w:sz w:val="21"/>
          <w:szCs w:val="21"/>
        </w:rPr>
        <w:t xml:space="preserve"> social assistance programs as an intervening medium have a significant impact in strengthening the relationship between decentralization policies, PKH, and social welfare in urban areas?</w:t>
      </w:r>
    </w:p>
    <w:p w14:paraId="0E88AF1E" w14:textId="77777777" w:rsidR="009C4268" w:rsidRPr="00211519" w:rsidRDefault="009C4268" w:rsidP="00211519">
      <w:pPr>
        <w:pStyle w:val="ListParagraph"/>
        <w:numPr>
          <w:ilvl w:val="0"/>
          <w:numId w:val="7"/>
        </w:numPr>
        <w:spacing w:line="276" w:lineRule="auto"/>
        <w:ind w:left="426" w:hanging="284"/>
        <w:rPr>
          <w:rFonts w:ascii="Cambria" w:hAnsi="Cambria"/>
          <w:sz w:val="21"/>
          <w:szCs w:val="21"/>
        </w:rPr>
      </w:pPr>
      <w:r w:rsidRPr="00211519">
        <w:rPr>
          <w:rFonts w:ascii="Cambria" w:hAnsi="Cambria"/>
          <w:sz w:val="21"/>
          <w:szCs w:val="21"/>
        </w:rPr>
        <w:t>Research Objectives</w:t>
      </w:r>
    </w:p>
    <w:p w14:paraId="2CB2C7B3" w14:textId="77777777" w:rsidR="009C4268" w:rsidRPr="00211519" w:rsidRDefault="009C4268" w:rsidP="00211519">
      <w:pPr>
        <w:pStyle w:val="ListParagraph"/>
        <w:numPr>
          <w:ilvl w:val="0"/>
          <w:numId w:val="9"/>
        </w:numPr>
        <w:spacing w:line="276" w:lineRule="auto"/>
        <w:rPr>
          <w:rFonts w:ascii="Cambria" w:hAnsi="Cambria"/>
          <w:sz w:val="21"/>
          <w:szCs w:val="21"/>
        </w:rPr>
      </w:pPr>
      <w:proofErr w:type="spellStart"/>
      <w:r w:rsidRPr="00211519">
        <w:rPr>
          <w:rFonts w:ascii="Cambria" w:hAnsi="Cambria"/>
          <w:sz w:val="21"/>
          <w:szCs w:val="21"/>
        </w:rPr>
        <w:t>Analyze</w:t>
      </w:r>
      <w:proofErr w:type="spellEnd"/>
      <w:r w:rsidRPr="00211519">
        <w:rPr>
          <w:rFonts w:ascii="Cambria" w:hAnsi="Cambria"/>
          <w:sz w:val="21"/>
          <w:szCs w:val="21"/>
        </w:rPr>
        <w:t xml:space="preserve"> the influence of decentralization policies on social welfare in urban areas.</w:t>
      </w:r>
    </w:p>
    <w:p w14:paraId="61A3E189" w14:textId="77777777" w:rsidR="009C4268" w:rsidRPr="00211519" w:rsidRDefault="009C4268" w:rsidP="00211519">
      <w:pPr>
        <w:pStyle w:val="ListParagraph"/>
        <w:numPr>
          <w:ilvl w:val="0"/>
          <w:numId w:val="9"/>
        </w:numPr>
        <w:spacing w:line="276" w:lineRule="auto"/>
        <w:rPr>
          <w:rFonts w:ascii="Cambria" w:hAnsi="Cambria"/>
          <w:sz w:val="21"/>
          <w:szCs w:val="21"/>
        </w:rPr>
      </w:pPr>
      <w:proofErr w:type="spellStart"/>
      <w:r w:rsidRPr="00211519">
        <w:rPr>
          <w:rFonts w:ascii="Cambria" w:hAnsi="Cambria"/>
          <w:sz w:val="21"/>
          <w:szCs w:val="21"/>
        </w:rPr>
        <w:t>Analyze</w:t>
      </w:r>
      <w:proofErr w:type="spellEnd"/>
      <w:r w:rsidRPr="00211519">
        <w:rPr>
          <w:rFonts w:ascii="Cambria" w:hAnsi="Cambria"/>
          <w:sz w:val="21"/>
          <w:szCs w:val="21"/>
        </w:rPr>
        <w:t xml:space="preserve"> the influence of the Family Hope Program (PKH) on social welfare in urban areas.</w:t>
      </w:r>
    </w:p>
    <w:p w14:paraId="671037DB" w14:textId="77777777" w:rsidR="009C4268" w:rsidRPr="00211519" w:rsidRDefault="009C4268" w:rsidP="00211519">
      <w:pPr>
        <w:pStyle w:val="ListParagraph"/>
        <w:numPr>
          <w:ilvl w:val="0"/>
          <w:numId w:val="9"/>
        </w:numPr>
        <w:spacing w:line="276" w:lineRule="auto"/>
        <w:rPr>
          <w:rFonts w:ascii="Cambria" w:hAnsi="Cambria"/>
          <w:sz w:val="21"/>
          <w:szCs w:val="21"/>
        </w:rPr>
      </w:pPr>
      <w:r w:rsidRPr="00211519">
        <w:rPr>
          <w:rFonts w:ascii="Cambria" w:hAnsi="Cambria"/>
          <w:sz w:val="21"/>
          <w:szCs w:val="21"/>
        </w:rPr>
        <w:t>Examine the role of social assistance programs as an intervening medium in improving social welfare through decentralization policies and PKH.</w:t>
      </w:r>
    </w:p>
    <w:p w14:paraId="743BCCC2" w14:textId="77777777" w:rsidR="009C4268" w:rsidRPr="00211519" w:rsidRDefault="009C4268" w:rsidP="00211519">
      <w:pPr>
        <w:pStyle w:val="ListParagraph"/>
        <w:numPr>
          <w:ilvl w:val="0"/>
          <w:numId w:val="7"/>
        </w:numPr>
        <w:spacing w:line="276" w:lineRule="auto"/>
        <w:ind w:left="426" w:hanging="284"/>
        <w:rPr>
          <w:rFonts w:ascii="Cambria" w:hAnsi="Cambria"/>
          <w:sz w:val="21"/>
          <w:szCs w:val="21"/>
        </w:rPr>
      </w:pPr>
      <w:r w:rsidRPr="00211519">
        <w:rPr>
          <w:rFonts w:ascii="Cambria" w:hAnsi="Cambria"/>
          <w:sz w:val="21"/>
          <w:szCs w:val="21"/>
        </w:rPr>
        <w:t>Research Benefits</w:t>
      </w:r>
    </w:p>
    <w:p w14:paraId="352B2683" w14:textId="77777777" w:rsidR="009C4268" w:rsidRPr="00211519" w:rsidRDefault="009C4268" w:rsidP="00211519">
      <w:pPr>
        <w:pStyle w:val="ListParagraph"/>
        <w:spacing w:line="276" w:lineRule="auto"/>
        <w:ind w:left="426"/>
        <w:rPr>
          <w:rFonts w:ascii="Cambria" w:hAnsi="Cambria"/>
          <w:sz w:val="21"/>
          <w:szCs w:val="21"/>
        </w:rPr>
      </w:pPr>
      <w:r w:rsidRPr="00211519">
        <w:rPr>
          <w:rFonts w:ascii="Cambria" w:hAnsi="Cambria"/>
          <w:sz w:val="21"/>
          <w:szCs w:val="21"/>
        </w:rPr>
        <w:t>This research is expected to provide benefits both academically and practically, especially for the formulation of social welfare policies in urban areas. In addition, the results of this study can be used as a reference in the development of social assistance policies and the implementation of PKH in the future.</w:t>
      </w:r>
    </w:p>
    <w:p w14:paraId="3C0F5327" w14:textId="77777777" w:rsidR="009C4268" w:rsidRPr="00211519" w:rsidRDefault="009C4268" w:rsidP="00211519">
      <w:pPr>
        <w:spacing w:line="276" w:lineRule="auto"/>
        <w:rPr>
          <w:rFonts w:ascii="Cambria" w:hAnsi="Cambria"/>
          <w:b/>
          <w:bCs/>
          <w:sz w:val="22"/>
          <w:szCs w:val="22"/>
        </w:rPr>
      </w:pPr>
      <w:r w:rsidRPr="00211519">
        <w:rPr>
          <w:rFonts w:ascii="Cambria" w:hAnsi="Cambria"/>
          <w:b/>
          <w:bCs/>
          <w:sz w:val="22"/>
          <w:szCs w:val="22"/>
        </w:rPr>
        <w:t>LITERATURE REVIEW</w:t>
      </w:r>
    </w:p>
    <w:p w14:paraId="32F5C2AE" w14:textId="77777777" w:rsidR="009C4268" w:rsidRPr="00211519" w:rsidRDefault="009C4268" w:rsidP="00211519">
      <w:pPr>
        <w:pStyle w:val="ListParagraph"/>
        <w:numPr>
          <w:ilvl w:val="0"/>
          <w:numId w:val="10"/>
        </w:numPr>
        <w:spacing w:line="276" w:lineRule="auto"/>
        <w:ind w:left="426" w:hanging="284"/>
        <w:rPr>
          <w:rFonts w:ascii="Cambria" w:hAnsi="Cambria"/>
          <w:b/>
          <w:bCs/>
          <w:sz w:val="21"/>
          <w:szCs w:val="21"/>
        </w:rPr>
      </w:pPr>
      <w:r w:rsidRPr="00211519">
        <w:rPr>
          <w:rFonts w:ascii="Cambria" w:hAnsi="Cambria"/>
          <w:b/>
          <w:bCs/>
          <w:sz w:val="21"/>
          <w:szCs w:val="21"/>
        </w:rPr>
        <w:t>Decentralization Policy</w:t>
      </w:r>
    </w:p>
    <w:p w14:paraId="193A59F1" w14:textId="77777777" w:rsidR="009C4268" w:rsidRPr="00211519" w:rsidRDefault="009C4268" w:rsidP="00211519">
      <w:pPr>
        <w:spacing w:line="276" w:lineRule="auto"/>
        <w:ind w:left="-15" w:right="10" w:firstLine="571"/>
        <w:rPr>
          <w:rFonts w:ascii="Cambria" w:hAnsi="Cambria"/>
          <w:sz w:val="21"/>
          <w:szCs w:val="21"/>
        </w:rPr>
      </w:pPr>
      <w:r w:rsidRPr="00211519">
        <w:rPr>
          <w:rFonts w:ascii="Cambria" w:hAnsi="Cambria"/>
          <w:sz w:val="21"/>
          <w:szCs w:val="21"/>
        </w:rPr>
        <w:t xml:space="preserve">Decentralization based on the level or level of authority given to local governments is broadly divided into four types, namely: </w:t>
      </w:r>
    </w:p>
    <w:p w14:paraId="6E992606" w14:textId="77777777" w:rsidR="009C4268" w:rsidRPr="00211519" w:rsidRDefault="009C4268" w:rsidP="00211519">
      <w:pPr>
        <w:numPr>
          <w:ilvl w:val="0"/>
          <w:numId w:val="14"/>
        </w:numPr>
        <w:spacing w:line="276" w:lineRule="auto"/>
        <w:ind w:right="10"/>
        <w:rPr>
          <w:rFonts w:ascii="Cambria" w:hAnsi="Cambria"/>
          <w:sz w:val="21"/>
          <w:szCs w:val="21"/>
        </w:rPr>
      </w:pPr>
      <w:proofErr w:type="spellStart"/>
      <w:proofErr w:type="gramStart"/>
      <w:r w:rsidRPr="00211519">
        <w:rPr>
          <w:rFonts w:ascii="Cambria" w:eastAsia="Times New Roman" w:hAnsi="Cambria" w:cs="Times New Roman"/>
          <w:i/>
          <w:sz w:val="21"/>
          <w:szCs w:val="21"/>
        </w:rPr>
        <w:t>Deconcentration</w:t>
      </w:r>
      <w:proofErr w:type="spellEnd"/>
      <w:r w:rsidRPr="00211519">
        <w:rPr>
          <w:rFonts w:ascii="Cambria" w:hAnsi="Cambria"/>
          <w:sz w:val="21"/>
          <w:szCs w:val="21"/>
        </w:rPr>
        <w:t xml:space="preserve"> :</w:t>
      </w:r>
      <w:proofErr w:type="gramEnd"/>
      <w:r w:rsidRPr="00211519">
        <w:rPr>
          <w:rFonts w:ascii="Cambria" w:hAnsi="Cambria"/>
          <w:sz w:val="21"/>
          <w:szCs w:val="21"/>
        </w:rPr>
        <w:t xml:space="preserve"> the handing over of a number of administrative authorities or responsibilities to a lower level in a government ministry. </w:t>
      </w:r>
    </w:p>
    <w:p w14:paraId="0454AC38" w14:textId="77777777" w:rsidR="009C4268" w:rsidRPr="00211519" w:rsidRDefault="009C4268" w:rsidP="00211519">
      <w:pPr>
        <w:numPr>
          <w:ilvl w:val="0"/>
          <w:numId w:val="14"/>
        </w:numPr>
        <w:spacing w:line="276" w:lineRule="auto"/>
        <w:ind w:right="10"/>
        <w:rPr>
          <w:rFonts w:ascii="Cambria" w:hAnsi="Cambria"/>
          <w:sz w:val="21"/>
          <w:szCs w:val="21"/>
        </w:rPr>
      </w:pPr>
      <w:r w:rsidRPr="00211519">
        <w:rPr>
          <w:rFonts w:ascii="Cambria" w:eastAsia="Times New Roman" w:hAnsi="Cambria" w:cs="Times New Roman"/>
          <w:i/>
          <w:sz w:val="21"/>
          <w:szCs w:val="21"/>
        </w:rPr>
        <w:t xml:space="preserve">Delegation: </w:t>
      </w:r>
      <w:r w:rsidRPr="00211519">
        <w:rPr>
          <w:rFonts w:ascii="Cambria" w:hAnsi="Cambria"/>
          <w:sz w:val="21"/>
          <w:szCs w:val="21"/>
        </w:rPr>
        <w:t xml:space="preserve">the transfer of responsibility for certain functions to the organization outside the regular bureaucratic structure and only controlled by the central government indirectly. </w:t>
      </w:r>
    </w:p>
    <w:p w14:paraId="3F5F9385" w14:textId="77777777" w:rsidR="009C4268" w:rsidRPr="00211519" w:rsidRDefault="009C4268" w:rsidP="00211519">
      <w:pPr>
        <w:numPr>
          <w:ilvl w:val="0"/>
          <w:numId w:val="14"/>
        </w:numPr>
        <w:spacing w:line="276" w:lineRule="auto"/>
        <w:ind w:right="10"/>
        <w:rPr>
          <w:rFonts w:ascii="Cambria" w:hAnsi="Cambria"/>
          <w:sz w:val="21"/>
          <w:szCs w:val="21"/>
        </w:rPr>
      </w:pPr>
      <w:proofErr w:type="gramStart"/>
      <w:r w:rsidRPr="00211519">
        <w:rPr>
          <w:rFonts w:ascii="Cambria" w:eastAsia="Times New Roman" w:hAnsi="Cambria" w:cs="Times New Roman"/>
          <w:i/>
          <w:sz w:val="21"/>
          <w:szCs w:val="21"/>
        </w:rPr>
        <w:t xml:space="preserve">Devolution </w:t>
      </w:r>
      <w:r w:rsidRPr="00211519">
        <w:rPr>
          <w:rFonts w:ascii="Cambria" w:hAnsi="Cambria"/>
          <w:sz w:val="21"/>
          <w:szCs w:val="21"/>
        </w:rPr>
        <w:t>:</w:t>
      </w:r>
      <w:proofErr w:type="gramEnd"/>
      <w:r w:rsidRPr="00211519">
        <w:rPr>
          <w:rFonts w:ascii="Cambria" w:hAnsi="Cambria"/>
          <w:sz w:val="21"/>
          <w:szCs w:val="21"/>
        </w:rPr>
        <w:t xml:space="preserve"> the establishment and strengthening of government units on a subnational basis with substantial activities in the central government office. </w:t>
      </w:r>
    </w:p>
    <w:p w14:paraId="50AB317A" w14:textId="1415C32F" w:rsidR="009C4268" w:rsidRPr="00211519" w:rsidRDefault="009C4268" w:rsidP="00211519">
      <w:pPr>
        <w:numPr>
          <w:ilvl w:val="0"/>
          <w:numId w:val="14"/>
        </w:numPr>
        <w:spacing w:line="276" w:lineRule="auto"/>
        <w:ind w:right="10"/>
        <w:rPr>
          <w:rFonts w:ascii="Cambria" w:hAnsi="Cambria"/>
          <w:sz w:val="21"/>
          <w:szCs w:val="21"/>
        </w:rPr>
      </w:pPr>
      <w:r w:rsidRPr="00211519">
        <w:rPr>
          <w:rFonts w:ascii="Cambria" w:eastAsia="Times New Roman" w:hAnsi="Cambria" w:cs="Times New Roman"/>
          <w:i/>
          <w:sz w:val="21"/>
          <w:szCs w:val="21"/>
        </w:rPr>
        <w:t xml:space="preserve">Privatization </w:t>
      </w:r>
      <w:r w:rsidRPr="00211519">
        <w:rPr>
          <w:rFonts w:ascii="Cambria" w:hAnsi="Cambria"/>
          <w:sz w:val="21"/>
          <w:szCs w:val="21"/>
        </w:rPr>
        <w:t>: assigns all responsibilities or functions to a non-governmental organization or a private company that is independent of the government.</w:t>
      </w:r>
      <w:r w:rsidRPr="00211519">
        <w:rPr>
          <w:rFonts w:ascii="Cambria" w:hAnsi="Cambria"/>
          <w:sz w:val="21"/>
          <w:szCs w:val="21"/>
        </w:rPr>
        <w:fldChar w:fldCharType="begin" w:fldLock="1"/>
      </w:r>
      <w:r w:rsidR="00211519" w:rsidRPr="00211519">
        <w:rPr>
          <w:rFonts w:ascii="Cambria" w:hAnsi="Cambria"/>
          <w:sz w:val="21"/>
          <w:szCs w:val="21"/>
        </w:rPr>
        <w:instrText>ADDIN CSL_CITATION {"citationItems":[{"id":"ITEM-1","itemData":{"author":[{"dropping-particle":"","family":"Rondinelli","given":"Dennis A","non-dropping-particle":"","parse-names":false,"suffix":""}],"id":"ITEM-1","issued":{"date-parts":[["2020"]]},"publisher-place":"London","title":"Decentralization, Territorial Power and the State: A Critical Response” dalam Development and Change. Newbury Park and New Delhi","type":"article","volume":"21"},"uris":["http://www.mendeley.com/documents/?uuid=d86fb1e2-b964-49b2-9fd4-636b5a7dddad"]}],"mendeley":{"formattedCitation":"(Rondinelli, 2020)","plainTextFormattedCitation":"(Rondinelli, 2020)","previouslyFormattedCitation":"[4]"},"properties":{"noteIndex":0},"schema":"https://github.com/citation-style-language/schema/raw/master/csl-citation.json"}</w:instrText>
      </w:r>
      <w:r w:rsidRPr="00211519">
        <w:rPr>
          <w:rFonts w:ascii="Cambria" w:hAnsi="Cambria"/>
          <w:sz w:val="21"/>
          <w:szCs w:val="21"/>
        </w:rPr>
        <w:fldChar w:fldCharType="separate"/>
      </w:r>
      <w:r w:rsidR="00211519" w:rsidRPr="00211519">
        <w:rPr>
          <w:rFonts w:ascii="Cambria" w:hAnsi="Cambria"/>
          <w:noProof/>
          <w:sz w:val="21"/>
          <w:szCs w:val="21"/>
        </w:rPr>
        <w:t>(</w:t>
      </w:r>
      <w:proofErr w:type="spellStart"/>
      <w:r w:rsidR="00211519" w:rsidRPr="00211519">
        <w:rPr>
          <w:rFonts w:ascii="Cambria" w:hAnsi="Cambria"/>
          <w:noProof/>
          <w:sz w:val="21"/>
          <w:szCs w:val="21"/>
        </w:rPr>
        <w:t>Rondinelli</w:t>
      </w:r>
      <w:proofErr w:type="spellEnd"/>
      <w:r w:rsidR="00211519" w:rsidRPr="00211519">
        <w:rPr>
          <w:rFonts w:ascii="Cambria" w:hAnsi="Cambria"/>
          <w:noProof/>
          <w:sz w:val="21"/>
          <w:szCs w:val="21"/>
        </w:rPr>
        <w:t>, 2020)</w:t>
      </w:r>
      <w:r w:rsidRPr="00211519">
        <w:rPr>
          <w:rFonts w:ascii="Cambria" w:hAnsi="Cambria"/>
          <w:sz w:val="21"/>
          <w:szCs w:val="21"/>
        </w:rPr>
        <w:fldChar w:fldCharType="end"/>
      </w:r>
      <w:r w:rsidRPr="00211519">
        <w:rPr>
          <w:rFonts w:ascii="Cambria" w:hAnsi="Cambria"/>
          <w:sz w:val="21"/>
          <w:szCs w:val="21"/>
        </w:rPr>
        <w:t xml:space="preserve"> Decentralization is the process of transferring authority from the central government to local governments. In the context of social welfare, decentralization provides opportunities for local governments to design and implement welfare programs that are in accordance with local needs.</w:t>
      </w:r>
    </w:p>
    <w:p w14:paraId="2ACEF93D" w14:textId="77777777" w:rsidR="00444CD4" w:rsidRDefault="00444CD4" w:rsidP="00211519">
      <w:pPr>
        <w:pStyle w:val="ListParagraph"/>
        <w:spacing w:line="276" w:lineRule="auto"/>
        <w:ind w:left="0" w:firstLine="709"/>
        <w:rPr>
          <w:rFonts w:ascii="Cambria" w:hAnsi="Cambria"/>
          <w:sz w:val="21"/>
          <w:szCs w:val="21"/>
        </w:rPr>
      </w:pPr>
    </w:p>
    <w:p w14:paraId="5295FF31" w14:textId="2848697C" w:rsidR="009C4268" w:rsidRPr="00211519" w:rsidRDefault="009C4268" w:rsidP="00211519">
      <w:pPr>
        <w:pStyle w:val="ListParagraph"/>
        <w:spacing w:line="276" w:lineRule="auto"/>
        <w:ind w:left="0" w:firstLine="709"/>
        <w:rPr>
          <w:rFonts w:ascii="Cambria" w:hAnsi="Cambria"/>
          <w:sz w:val="21"/>
          <w:szCs w:val="21"/>
        </w:rPr>
      </w:pPr>
      <w:r w:rsidRPr="00211519">
        <w:rPr>
          <w:rFonts w:ascii="Cambria" w:hAnsi="Cambria"/>
          <w:sz w:val="21"/>
          <w:szCs w:val="21"/>
        </w:rPr>
        <w:t>The presence of Law No. 22 of 1999 and Law No. 25 of 1999 does not seem to be able to provide solutions related to Decentralization in Indonesia, especially regional fiscal decentralization. Therefore, the government then revised the two laws. Law No. 22 of 1999 was revised to Law No. 32 of 2004 concerning Regional Government and Law No. 25 of 1999 was revised to Law No. 33 of 2004 concerning Financial Balance between the Central Government and Regional Governments.  Along with the running of the government, all laws and regulations that have been passed previously have undergone changes to be more optimal in their implementation in the field. In this case, Law No. 22 of 1999 was amended into Law No. 32 of 2004 concerning Regional Government which regulates the political and administrative authority and responsibilities of the central, provincial, city, and district governments in a decentralized structure. Meanwhile, Law No. 25 of 1999 was amended into Law No. 33 of 2004 concerning Financial Balance between the Central Government and Regional Governments, providing a legal basis for fiscal decentralization by establishing new rules on the distribution of revenue sources and transfers between governments.</w:t>
      </w:r>
      <w:bookmarkStart w:id="4" w:name="_Hlk178669412"/>
      <w:bookmarkEnd w:id="4"/>
      <w:r w:rsidRPr="00211519">
        <w:rPr>
          <w:rFonts w:ascii="Cambria" w:hAnsi="Cambria"/>
          <w:sz w:val="21"/>
          <w:szCs w:val="21"/>
        </w:rPr>
        <w:fldChar w:fldCharType="begin" w:fldLock="1"/>
      </w:r>
      <w:r w:rsidR="00211519" w:rsidRPr="00211519">
        <w:rPr>
          <w:rFonts w:ascii="Cambria" w:hAnsi="Cambria"/>
          <w:sz w:val="21"/>
          <w:szCs w:val="21"/>
        </w:rPr>
        <w:instrText>ADDIN CSL_CITATION {"citationItems":[{"id":"ITEM-1","itemData":{"author":[{"dropping-particle":"","family":"Undang-undang","given":"","non-dropping-particle":"","parse-names":false,"suffix":""}],"id":"ITEM-1","issued":{"date-parts":[["2004"]]},"title":"32 Tahun 2004 Tentang Pemerintahan daerah dan","type":"article"},"uris":["http://www.mendeley.com/documents/?uuid=38c0ac6b-0371-4aea-a489-aded5e179596"]}],"mendeley":{"formattedCitation":"(Undang-undang, 2004)","plainTextFormattedCitation":"(Undang-undang, 2004)","previouslyFormattedCitation":"[5]"},"properties":{"noteIndex":0},"schema":"https://github.com/citation-style-language/schema/raw/master/csl-citation.json"}</w:instrText>
      </w:r>
      <w:r w:rsidRPr="00211519">
        <w:rPr>
          <w:rFonts w:ascii="Cambria" w:hAnsi="Cambria"/>
          <w:sz w:val="21"/>
          <w:szCs w:val="21"/>
        </w:rPr>
        <w:fldChar w:fldCharType="separate"/>
      </w:r>
      <w:r w:rsidR="00211519" w:rsidRPr="00211519">
        <w:rPr>
          <w:rFonts w:ascii="Cambria" w:hAnsi="Cambria"/>
          <w:noProof/>
          <w:sz w:val="21"/>
          <w:szCs w:val="21"/>
        </w:rPr>
        <w:t>(Undang-undang, 2004)</w:t>
      </w:r>
      <w:r w:rsidRPr="00211519">
        <w:rPr>
          <w:rFonts w:ascii="Cambria" w:hAnsi="Cambria"/>
          <w:sz w:val="21"/>
          <w:szCs w:val="21"/>
        </w:rPr>
        <w:fldChar w:fldCharType="end"/>
      </w:r>
      <w:r w:rsidR="00444CD4">
        <w:rPr>
          <w:rFonts w:ascii="Cambria" w:hAnsi="Cambria"/>
          <w:sz w:val="21"/>
          <w:szCs w:val="21"/>
        </w:rPr>
        <w:t>.</w:t>
      </w:r>
    </w:p>
    <w:p w14:paraId="5F6BEDE4" w14:textId="11006C0A" w:rsidR="009C4268" w:rsidRPr="00211519" w:rsidRDefault="009C4268" w:rsidP="00211519">
      <w:pPr>
        <w:pStyle w:val="ListParagraph"/>
        <w:spacing w:line="276" w:lineRule="auto"/>
        <w:ind w:left="0" w:firstLine="709"/>
        <w:rPr>
          <w:rFonts w:ascii="Cambria" w:hAnsi="Cambria"/>
          <w:sz w:val="21"/>
          <w:szCs w:val="21"/>
        </w:rPr>
      </w:pPr>
      <w:bookmarkStart w:id="5" w:name="_Hlk178667276"/>
      <w:r w:rsidRPr="00211519">
        <w:rPr>
          <w:rFonts w:ascii="Cambria" w:hAnsi="Cambria"/>
          <w:sz w:val="21"/>
          <w:szCs w:val="21"/>
        </w:rPr>
        <w:t>The following will be explained about the differences in the content of laws on local government, starting from law number 22 of 1999, law number 32 of 2004, and law number 23 of 2014</w:t>
      </w:r>
      <w:bookmarkEnd w:id="5"/>
      <w:r w:rsidRPr="00211519">
        <w:rPr>
          <w:rFonts w:ascii="Cambria" w:hAnsi="Cambria"/>
          <w:sz w:val="21"/>
          <w:szCs w:val="21"/>
        </w:rPr>
        <w:fldChar w:fldCharType="begin" w:fldLock="1"/>
      </w:r>
      <w:r w:rsidR="00211519" w:rsidRPr="00211519">
        <w:rPr>
          <w:rFonts w:ascii="Cambria" w:hAnsi="Cambria"/>
          <w:sz w:val="21"/>
          <w:szCs w:val="21"/>
        </w:rPr>
        <w:instrText>ADDIN CSL_CITATION {"citationItems":[{"id":"ITEM-1","itemData":{"author":[{"dropping-particle":"","family":"Undang-undang","given":"","non-dropping-particle":"","parse-names":false,"suffix":""}],"id":"ITEM-1","issued":{"date-parts":[["2004"]]},"title":"32 Tahun 2004 Tentang Pemerintahan daerah dan","type":"article"},"uris":["http://www.mendeley.com/documents/?uuid=38c0ac6b-0371-4aea-a489-aded5e179596"]}],"mendeley":{"formattedCitation":"(Undang-undang, 2004)","plainTextFormattedCitation":"(Undang-undang, 2004)","previouslyFormattedCitation":"[5]"},"properties":{"noteIndex":0},"schema":"https://github.com/citation-style-language/schema/raw/master/csl-citation.json"}</w:instrText>
      </w:r>
      <w:r w:rsidRPr="00211519">
        <w:rPr>
          <w:rFonts w:ascii="Cambria" w:hAnsi="Cambria"/>
          <w:sz w:val="21"/>
          <w:szCs w:val="21"/>
        </w:rPr>
        <w:fldChar w:fldCharType="separate"/>
      </w:r>
      <w:r w:rsidR="00211519" w:rsidRPr="00211519">
        <w:rPr>
          <w:rFonts w:ascii="Cambria" w:hAnsi="Cambria"/>
          <w:noProof/>
          <w:sz w:val="21"/>
          <w:szCs w:val="21"/>
        </w:rPr>
        <w:t>(Undang-undang, 2004)</w:t>
      </w:r>
      <w:r w:rsidRPr="00211519">
        <w:rPr>
          <w:rFonts w:ascii="Cambria" w:hAnsi="Cambria"/>
          <w:sz w:val="21"/>
          <w:szCs w:val="21"/>
        </w:rPr>
        <w:fldChar w:fldCharType="end"/>
      </w:r>
      <w:r w:rsidRPr="00211519">
        <w:rPr>
          <w:rFonts w:ascii="Cambria" w:hAnsi="Cambria"/>
          <w:sz w:val="21"/>
          <w:szCs w:val="21"/>
        </w:rPr>
        <w:t xml:space="preserve"> Viewed in terms of principles and the division of authority between the provincial government and the district/city as shown in Table 1 below:</w:t>
      </w:r>
    </w:p>
    <w:p w14:paraId="4A921DAB" w14:textId="77777777" w:rsidR="009C4268" w:rsidRPr="00211519" w:rsidRDefault="009C4268" w:rsidP="00211519">
      <w:pPr>
        <w:pStyle w:val="ListParagraph"/>
        <w:spacing w:line="276" w:lineRule="auto"/>
        <w:ind w:left="0" w:firstLine="709"/>
        <w:rPr>
          <w:rFonts w:ascii="Cambria" w:hAnsi="Cambria"/>
          <w:sz w:val="21"/>
          <w:szCs w:val="21"/>
        </w:rPr>
      </w:pPr>
    </w:p>
    <w:p w14:paraId="6288FACB" w14:textId="77777777" w:rsidR="009C4268" w:rsidRPr="00211519" w:rsidRDefault="009C4268" w:rsidP="00211519">
      <w:pPr>
        <w:pStyle w:val="Caption"/>
        <w:spacing w:after="0" w:line="276" w:lineRule="auto"/>
        <w:rPr>
          <w:rFonts w:ascii="Cambria" w:hAnsi="Cambria"/>
          <w:spacing w:val="-6"/>
          <w:sz w:val="21"/>
          <w:szCs w:val="21"/>
        </w:rPr>
      </w:pPr>
      <w:r w:rsidRPr="00211519">
        <w:rPr>
          <w:rFonts w:ascii="Cambria" w:hAnsi="Cambria"/>
          <w:spacing w:val="-6"/>
          <w:sz w:val="21"/>
          <w:szCs w:val="21"/>
        </w:rPr>
        <w:t xml:space="preserve">Table </w:t>
      </w:r>
      <w:r w:rsidRPr="00211519">
        <w:rPr>
          <w:rFonts w:ascii="Cambria" w:hAnsi="Cambria"/>
          <w:spacing w:val="-6"/>
          <w:sz w:val="21"/>
          <w:szCs w:val="21"/>
        </w:rPr>
        <w:fldChar w:fldCharType="begin"/>
      </w:r>
      <w:r w:rsidRPr="00211519">
        <w:rPr>
          <w:rFonts w:ascii="Cambria" w:hAnsi="Cambria"/>
          <w:spacing w:val="-6"/>
          <w:sz w:val="21"/>
          <w:szCs w:val="21"/>
        </w:rPr>
        <w:instrText xml:space="preserve"> SEQ Tabel \* ARABIC </w:instrText>
      </w:r>
      <w:r w:rsidRPr="00211519">
        <w:rPr>
          <w:rFonts w:ascii="Cambria" w:hAnsi="Cambria"/>
          <w:spacing w:val="-6"/>
          <w:sz w:val="21"/>
          <w:szCs w:val="21"/>
        </w:rPr>
        <w:fldChar w:fldCharType="separate"/>
      </w:r>
      <w:r w:rsidRPr="00211519">
        <w:rPr>
          <w:rFonts w:ascii="Cambria" w:hAnsi="Cambria"/>
          <w:noProof/>
          <w:spacing w:val="-6"/>
          <w:sz w:val="21"/>
          <w:szCs w:val="21"/>
        </w:rPr>
        <w:t>1</w:t>
      </w:r>
      <w:r w:rsidRPr="00211519">
        <w:rPr>
          <w:rFonts w:ascii="Cambria" w:hAnsi="Cambria"/>
          <w:spacing w:val="-6"/>
          <w:sz w:val="21"/>
          <w:szCs w:val="21"/>
        </w:rPr>
        <w:fldChar w:fldCharType="end"/>
      </w:r>
      <w:r w:rsidRPr="00211519">
        <w:rPr>
          <w:rFonts w:ascii="Cambria" w:hAnsi="Cambria"/>
          <w:spacing w:val="-6"/>
          <w:sz w:val="21"/>
          <w:szCs w:val="21"/>
        </w:rPr>
        <w:t>. Differences in the content of Law no. 22 of 1999, Law no. 32 of 2004, and Law no. 23 of 2014</w:t>
      </w:r>
    </w:p>
    <w:tbl>
      <w:tblPr>
        <w:tblStyle w:val="PlainTable2"/>
        <w:tblW w:w="9160" w:type="dxa"/>
        <w:tblBorders>
          <w:top w:val="single" w:sz="8" w:space="0" w:color="000000" w:themeColor="text1"/>
          <w:bottom w:val="single" w:sz="8" w:space="0" w:color="000000" w:themeColor="text1"/>
          <w:insideH w:val="single" w:sz="8" w:space="0" w:color="000000" w:themeColor="text1"/>
        </w:tblBorders>
        <w:tblLayout w:type="fixed"/>
        <w:tblLook w:val="04A0" w:firstRow="1" w:lastRow="0" w:firstColumn="1" w:lastColumn="0" w:noHBand="0" w:noVBand="1"/>
      </w:tblPr>
      <w:tblGrid>
        <w:gridCol w:w="462"/>
        <w:gridCol w:w="105"/>
        <w:gridCol w:w="1420"/>
        <w:gridCol w:w="105"/>
        <w:gridCol w:w="2260"/>
        <w:gridCol w:w="105"/>
        <w:gridCol w:w="2541"/>
        <w:gridCol w:w="105"/>
        <w:gridCol w:w="1952"/>
        <w:gridCol w:w="105"/>
      </w:tblGrid>
      <w:tr w:rsidR="009C4268" w:rsidRPr="00211519" w14:paraId="4794616F" w14:textId="77777777" w:rsidTr="00BD6D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tcBorders>
              <w:bottom w:val="none" w:sz="0" w:space="0" w:color="auto"/>
            </w:tcBorders>
          </w:tcPr>
          <w:p w14:paraId="3C0A1723" w14:textId="77777777" w:rsidR="009C4268" w:rsidRPr="00211519" w:rsidRDefault="009C4268" w:rsidP="00211519">
            <w:pPr>
              <w:spacing w:line="276" w:lineRule="auto"/>
              <w:jc w:val="left"/>
              <w:rPr>
                <w:rFonts w:ascii="Cambria" w:hAnsi="Cambria" w:cs="Times New Roman"/>
                <w:sz w:val="21"/>
                <w:szCs w:val="21"/>
              </w:rPr>
            </w:pPr>
            <w:r w:rsidRPr="00211519">
              <w:rPr>
                <w:rFonts w:ascii="Cambria" w:eastAsia="Times New Roman" w:hAnsi="Cambria" w:cs="Times New Roman"/>
                <w:sz w:val="21"/>
                <w:szCs w:val="21"/>
              </w:rPr>
              <w:t xml:space="preserve">No. </w:t>
            </w:r>
          </w:p>
        </w:tc>
        <w:tc>
          <w:tcPr>
            <w:tcW w:w="1525" w:type="dxa"/>
            <w:gridSpan w:val="2"/>
            <w:tcBorders>
              <w:bottom w:val="none" w:sz="0" w:space="0" w:color="auto"/>
            </w:tcBorders>
          </w:tcPr>
          <w:p w14:paraId="6A2667F0" w14:textId="77777777" w:rsidR="009C4268" w:rsidRPr="00211519" w:rsidRDefault="009C4268" w:rsidP="00211519">
            <w:pPr>
              <w:spacing w:line="276" w:lineRule="auto"/>
              <w:ind w:right="67"/>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eastAsia="Times New Roman" w:hAnsi="Cambria" w:cs="Times New Roman"/>
                <w:sz w:val="21"/>
                <w:szCs w:val="21"/>
              </w:rPr>
              <w:t xml:space="preserve">Side </w:t>
            </w:r>
          </w:p>
        </w:tc>
        <w:tc>
          <w:tcPr>
            <w:tcW w:w="2365" w:type="dxa"/>
            <w:gridSpan w:val="2"/>
            <w:tcBorders>
              <w:bottom w:val="none" w:sz="0" w:space="0" w:color="auto"/>
            </w:tcBorders>
          </w:tcPr>
          <w:p w14:paraId="5E6E544D" w14:textId="77777777" w:rsidR="009C4268" w:rsidRPr="00211519" w:rsidRDefault="009C4268" w:rsidP="00211519">
            <w:pPr>
              <w:spacing w:line="276" w:lineRule="auto"/>
              <w:ind w:left="210" w:firstLine="75"/>
              <w:cnfStyle w:val="100000000000" w:firstRow="1"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eastAsia="Times New Roman" w:hAnsi="Cambria" w:cs="Times New Roman"/>
                <w:sz w:val="21"/>
                <w:szCs w:val="21"/>
              </w:rPr>
              <w:t xml:space="preserve">Law No. 22 of 1999 </w:t>
            </w:r>
          </w:p>
        </w:tc>
        <w:tc>
          <w:tcPr>
            <w:tcW w:w="2646" w:type="dxa"/>
            <w:gridSpan w:val="2"/>
            <w:tcBorders>
              <w:bottom w:val="none" w:sz="0" w:space="0" w:color="auto"/>
            </w:tcBorders>
          </w:tcPr>
          <w:p w14:paraId="49A50050" w14:textId="77777777" w:rsidR="009C4268" w:rsidRPr="00211519" w:rsidRDefault="009C4268" w:rsidP="00211519">
            <w:pPr>
              <w:spacing w:line="276" w:lineRule="auto"/>
              <w:ind w:left="286" w:firstLine="75"/>
              <w:cnfStyle w:val="100000000000" w:firstRow="1"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eastAsia="Times New Roman" w:hAnsi="Cambria" w:cs="Times New Roman"/>
                <w:sz w:val="21"/>
                <w:szCs w:val="21"/>
              </w:rPr>
              <w:t xml:space="preserve">Law No. 32 of 2004 </w:t>
            </w:r>
          </w:p>
        </w:tc>
        <w:tc>
          <w:tcPr>
            <w:tcW w:w="2057" w:type="dxa"/>
            <w:gridSpan w:val="2"/>
            <w:tcBorders>
              <w:bottom w:val="none" w:sz="0" w:space="0" w:color="auto"/>
            </w:tcBorders>
          </w:tcPr>
          <w:p w14:paraId="5A09DDF2" w14:textId="77777777" w:rsidR="009C4268" w:rsidRPr="00211519" w:rsidRDefault="009C4268" w:rsidP="00211519">
            <w:pPr>
              <w:spacing w:line="276" w:lineRule="auto"/>
              <w:ind w:left="721" w:hanging="631"/>
              <w:jc w:val="left"/>
              <w:cnfStyle w:val="100000000000" w:firstRow="1"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eastAsia="Times New Roman" w:hAnsi="Cambria" w:cs="Times New Roman"/>
                <w:sz w:val="21"/>
                <w:szCs w:val="21"/>
              </w:rPr>
              <w:t xml:space="preserve">Law No. 23 of 2014 </w:t>
            </w:r>
          </w:p>
        </w:tc>
      </w:tr>
      <w:tr w:rsidR="009C4268" w:rsidRPr="00211519" w14:paraId="6D2CF040" w14:textId="77777777" w:rsidTr="00BD6D34">
        <w:trPr>
          <w:gridAfter w:val="1"/>
          <w:cnfStyle w:val="000000100000" w:firstRow="0" w:lastRow="0" w:firstColumn="0" w:lastColumn="0" w:oddVBand="0" w:evenVBand="0" w:oddHBand="1" w:evenHBand="0" w:firstRowFirstColumn="0" w:firstRowLastColumn="0" w:lastRowFirstColumn="0" w:lastRowLastColumn="0"/>
          <w:wAfter w:w="105" w:type="dxa"/>
        </w:trPr>
        <w:tc>
          <w:tcPr>
            <w:cnfStyle w:val="001000000000" w:firstRow="0" w:lastRow="0" w:firstColumn="1" w:lastColumn="0" w:oddVBand="0" w:evenVBand="0" w:oddHBand="0" w:evenHBand="0" w:firstRowFirstColumn="0" w:firstRowLastColumn="0" w:lastRowFirstColumn="0" w:lastRowLastColumn="0"/>
            <w:tcW w:w="462" w:type="dxa"/>
            <w:tcBorders>
              <w:top w:val="none" w:sz="0" w:space="0" w:color="auto"/>
              <w:bottom w:val="none" w:sz="0" w:space="0" w:color="auto"/>
            </w:tcBorders>
          </w:tcPr>
          <w:p w14:paraId="226AB4F8" w14:textId="77777777" w:rsidR="009C4268" w:rsidRPr="006A764C" w:rsidRDefault="009C4268" w:rsidP="00211519">
            <w:pPr>
              <w:spacing w:line="276" w:lineRule="auto"/>
              <w:jc w:val="left"/>
              <w:rPr>
                <w:rFonts w:ascii="Cambria" w:hAnsi="Cambria" w:cs="Times New Roman"/>
                <w:b w:val="0"/>
                <w:bCs w:val="0"/>
                <w:sz w:val="21"/>
                <w:szCs w:val="21"/>
              </w:rPr>
            </w:pPr>
            <w:r w:rsidRPr="006A764C">
              <w:rPr>
                <w:rFonts w:ascii="Cambria" w:hAnsi="Cambria" w:cs="Times New Roman"/>
                <w:b w:val="0"/>
                <w:bCs w:val="0"/>
                <w:sz w:val="21"/>
                <w:szCs w:val="21"/>
              </w:rPr>
              <w:t xml:space="preserve">1 </w:t>
            </w:r>
          </w:p>
        </w:tc>
        <w:tc>
          <w:tcPr>
            <w:tcW w:w="1525" w:type="dxa"/>
            <w:gridSpan w:val="2"/>
            <w:tcBorders>
              <w:top w:val="none" w:sz="0" w:space="0" w:color="auto"/>
              <w:bottom w:val="none" w:sz="0" w:space="0" w:color="auto"/>
            </w:tcBorders>
          </w:tcPr>
          <w:p w14:paraId="72AD592B" w14:textId="77777777" w:rsidR="009C4268" w:rsidRPr="00211519" w:rsidRDefault="009C4268" w:rsidP="00211519">
            <w:pPr>
              <w:spacing w:line="276" w:lineRule="auto"/>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Foundation </w:t>
            </w:r>
          </w:p>
        </w:tc>
        <w:tc>
          <w:tcPr>
            <w:tcW w:w="2365" w:type="dxa"/>
            <w:gridSpan w:val="2"/>
            <w:tcBorders>
              <w:top w:val="none" w:sz="0" w:space="0" w:color="auto"/>
              <w:bottom w:val="none" w:sz="0" w:space="0" w:color="auto"/>
            </w:tcBorders>
          </w:tcPr>
          <w:p w14:paraId="7F42C6F8" w14:textId="77777777" w:rsidR="009C4268" w:rsidRPr="00211519" w:rsidRDefault="009C4268" w:rsidP="00211519">
            <w:pPr>
              <w:spacing w:line="276" w:lineRule="auto"/>
              <w:ind w:left="15"/>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Foundation </w:t>
            </w:r>
          </w:p>
          <w:p w14:paraId="3FD81E24" w14:textId="77777777" w:rsidR="009C4268" w:rsidRPr="00211519" w:rsidRDefault="009C4268" w:rsidP="00211519">
            <w:pPr>
              <w:spacing w:line="276" w:lineRule="auto"/>
              <w:ind w:left="15"/>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Decentralization </w:t>
            </w:r>
          </w:p>
          <w:p w14:paraId="61092344" w14:textId="77777777" w:rsidR="009C4268" w:rsidRPr="00211519" w:rsidRDefault="009C4268" w:rsidP="00211519">
            <w:pPr>
              <w:spacing w:line="276" w:lineRule="auto"/>
              <w:ind w:left="15" w:right="39"/>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and </w:t>
            </w:r>
            <w:proofErr w:type="spellStart"/>
            <w:r w:rsidRPr="00211519">
              <w:rPr>
                <w:rFonts w:ascii="Cambria" w:hAnsi="Cambria" w:cs="Times New Roman"/>
                <w:sz w:val="21"/>
                <w:szCs w:val="21"/>
              </w:rPr>
              <w:t>deconcentration</w:t>
            </w:r>
            <w:proofErr w:type="spellEnd"/>
            <w:r w:rsidRPr="00211519">
              <w:rPr>
                <w:rFonts w:ascii="Cambria" w:hAnsi="Cambria" w:cs="Times New Roman"/>
                <w:sz w:val="21"/>
                <w:szCs w:val="21"/>
              </w:rPr>
              <w:t xml:space="preserve"> </w:t>
            </w:r>
          </w:p>
          <w:p w14:paraId="369ADFE4" w14:textId="77777777" w:rsidR="009C4268" w:rsidRPr="00211519" w:rsidRDefault="009C4268" w:rsidP="00211519">
            <w:pPr>
              <w:spacing w:line="276" w:lineRule="auto"/>
              <w:ind w:left="15"/>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for provincial areas and </w:t>
            </w:r>
          </w:p>
          <w:p w14:paraId="6E8BEECA" w14:textId="77777777" w:rsidR="009C4268" w:rsidRPr="00211519" w:rsidRDefault="009C4268" w:rsidP="00211519">
            <w:pPr>
              <w:spacing w:line="276" w:lineRule="auto"/>
              <w:ind w:left="15" w:right="40"/>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Principles of Decentralization </w:t>
            </w:r>
          </w:p>
          <w:p w14:paraId="0954A7BC" w14:textId="77777777" w:rsidR="009C4268" w:rsidRPr="00211519" w:rsidRDefault="009C4268" w:rsidP="00211519">
            <w:pPr>
              <w:tabs>
                <w:tab w:val="right" w:pos="1710"/>
              </w:tabs>
              <w:spacing w:line="276" w:lineRule="auto"/>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to </w:t>
            </w:r>
            <w:r w:rsidRPr="00211519">
              <w:rPr>
                <w:rFonts w:ascii="Cambria" w:hAnsi="Cambria" w:cs="Times New Roman"/>
                <w:sz w:val="21"/>
                <w:szCs w:val="21"/>
              </w:rPr>
              <w:tab/>
              <w:t xml:space="preserve">area </w:t>
            </w:r>
          </w:p>
          <w:p w14:paraId="0FB37D97" w14:textId="77777777" w:rsidR="009C4268" w:rsidRPr="00211519" w:rsidRDefault="009C4268" w:rsidP="00211519">
            <w:pPr>
              <w:spacing w:line="276" w:lineRule="auto"/>
              <w:ind w:left="15"/>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Regency/City </w:t>
            </w:r>
          </w:p>
        </w:tc>
        <w:tc>
          <w:tcPr>
            <w:tcW w:w="2646" w:type="dxa"/>
            <w:gridSpan w:val="2"/>
            <w:tcBorders>
              <w:top w:val="none" w:sz="0" w:space="0" w:color="auto"/>
              <w:bottom w:val="none" w:sz="0" w:space="0" w:color="auto"/>
            </w:tcBorders>
          </w:tcPr>
          <w:p w14:paraId="73E5B65C" w14:textId="77777777" w:rsidR="009C4268" w:rsidRPr="00211519" w:rsidRDefault="009C4268" w:rsidP="00211519">
            <w:pPr>
              <w:spacing w:line="276" w:lineRule="auto"/>
              <w:ind w:left="15" w:right="39"/>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There are nine principles used in the implementation of local government, namely the principle of legal certainty, </w:t>
            </w:r>
          </w:p>
          <w:p w14:paraId="4E91E394" w14:textId="77777777" w:rsidR="009C4268" w:rsidRPr="00211519" w:rsidRDefault="009C4268" w:rsidP="00211519">
            <w:pPr>
              <w:spacing w:line="276" w:lineRule="auto"/>
              <w:ind w:left="15"/>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orderly </w:t>
            </w:r>
          </w:p>
          <w:p w14:paraId="4DD47DDB" w14:textId="77777777" w:rsidR="009C4268" w:rsidRPr="00211519" w:rsidRDefault="009C4268" w:rsidP="00211519">
            <w:pPr>
              <w:spacing w:line="276" w:lineRule="auto"/>
              <w:ind w:left="15" w:right="91"/>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the administration of the State, public interest, openness, proportionality, professionalism, accountability, </w:t>
            </w:r>
          </w:p>
          <w:p w14:paraId="6BED1345" w14:textId="77777777" w:rsidR="009C4268" w:rsidRPr="00211519" w:rsidRDefault="009C4268" w:rsidP="00211519">
            <w:pPr>
              <w:spacing w:line="276" w:lineRule="auto"/>
              <w:ind w:left="15"/>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efficiency </w:t>
            </w:r>
            <w:r w:rsidRPr="00211519">
              <w:rPr>
                <w:rFonts w:ascii="Cambria" w:hAnsi="Cambria" w:cs="Times New Roman"/>
                <w:sz w:val="21"/>
                <w:szCs w:val="21"/>
              </w:rPr>
              <w:tab/>
              <w:t xml:space="preserve">and effectiveness. </w:t>
            </w:r>
          </w:p>
        </w:tc>
        <w:tc>
          <w:tcPr>
            <w:tcW w:w="2057" w:type="dxa"/>
            <w:gridSpan w:val="2"/>
            <w:tcBorders>
              <w:top w:val="none" w:sz="0" w:space="0" w:color="auto"/>
              <w:bottom w:val="none" w:sz="0" w:space="0" w:color="auto"/>
            </w:tcBorders>
          </w:tcPr>
          <w:p w14:paraId="010940AC" w14:textId="77777777" w:rsidR="009C4268" w:rsidRPr="00211519" w:rsidRDefault="009C4268" w:rsidP="00211519">
            <w:pPr>
              <w:spacing w:line="276" w:lineRule="auto"/>
              <w:ind w:left="15"/>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There is an additional principle of </w:t>
            </w:r>
          </w:p>
          <w:p w14:paraId="5B02AAAC" w14:textId="77777777" w:rsidR="009C4268" w:rsidRPr="00211519" w:rsidRDefault="009C4268" w:rsidP="00211519">
            <w:pPr>
              <w:spacing w:line="276" w:lineRule="auto"/>
              <w:ind w:left="15"/>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law </w:t>
            </w:r>
          </w:p>
          <w:p w14:paraId="105A7E6D" w14:textId="77777777" w:rsidR="009C4268" w:rsidRPr="00211519" w:rsidRDefault="009C4268" w:rsidP="00211519">
            <w:pPr>
              <w:tabs>
                <w:tab w:val="right" w:pos="1995"/>
              </w:tabs>
              <w:spacing w:line="276" w:lineRule="auto"/>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previously </w:t>
            </w:r>
            <w:r w:rsidRPr="00211519">
              <w:rPr>
                <w:rFonts w:ascii="Cambria" w:hAnsi="Cambria" w:cs="Times New Roman"/>
                <w:sz w:val="21"/>
                <w:szCs w:val="21"/>
              </w:rPr>
              <w:tab/>
              <w:t xml:space="preserve">that is </w:t>
            </w:r>
          </w:p>
          <w:p w14:paraId="7AB0D6CA" w14:textId="77777777" w:rsidR="009C4268" w:rsidRPr="00211519" w:rsidRDefault="009C4268" w:rsidP="00211519">
            <w:pPr>
              <w:spacing w:line="276" w:lineRule="auto"/>
              <w:ind w:left="15"/>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Principles of Justice </w:t>
            </w:r>
          </w:p>
        </w:tc>
      </w:tr>
      <w:tr w:rsidR="009C4268" w:rsidRPr="00211519" w14:paraId="681ABF8F" w14:textId="77777777" w:rsidTr="00BD6D34">
        <w:trPr>
          <w:gridAfter w:val="1"/>
          <w:wAfter w:w="105" w:type="dxa"/>
        </w:trPr>
        <w:tc>
          <w:tcPr>
            <w:cnfStyle w:val="001000000000" w:firstRow="0" w:lastRow="0" w:firstColumn="1" w:lastColumn="0" w:oddVBand="0" w:evenVBand="0" w:oddHBand="0" w:evenHBand="0" w:firstRowFirstColumn="0" w:firstRowLastColumn="0" w:lastRowFirstColumn="0" w:lastRowLastColumn="0"/>
            <w:tcW w:w="462" w:type="dxa"/>
          </w:tcPr>
          <w:p w14:paraId="7009C49A" w14:textId="77777777" w:rsidR="009C4268" w:rsidRPr="00211519" w:rsidRDefault="009C4268" w:rsidP="00211519">
            <w:pPr>
              <w:spacing w:line="276" w:lineRule="auto"/>
              <w:jc w:val="left"/>
              <w:rPr>
                <w:rFonts w:ascii="Cambria" w:hAnsi="Cambria" w:cs="Times New Roman"/>
                <w:sz w:val="21"/>
                <w:szCs w:val="21"/>
              </w:rPr>
            </w:pPr>
            <w:r w:rsidRPr="00211519">
              <w:rPr>
                <w:rFonts w:ascii="Cambria" w:hAnsi="Cambria" w:cs="Times New Roman"/>
                <w:sz w:val="21"/>
                <w:szCs w:val="21"/>
              </w:rPr>
              <w:t xml:space="preserve">2 </w:t>
            </w:r>
          </w:p>
        </w:tc>
        <w:tc>
          <w:tcPr>
            <w:tcW w:w="1525" w:type="dxa"/>
            <w:gridSpan w:val="2"/>
            <w:vMerge w:val="restart"/>
          </w:tcPr>
          <w:p w14:paraId="41C843CD" w14:textId="77777777" w:rsidR="009C4268" w:rsidRPr="00211519" w:rsidRDefault="009C4268" w:rsidP="00211519">
            <w:pPr>
              <w:spacing w:line="276" w:lineRule="auto"/>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Division of authority between governments </w:t>
            </w:r>
          </w:p>
          <w:p w14:paraId="3ADDF30E" w14:textId="77777777" w:rsidR="009C4268" w:rsidRPr="00211519" w:rsidRDefault="009C4268" w:rsidP="00211519">
            <w:pPr>
              <w:spacing w:line="276" w:lineRule="auto"/>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provinces with </w:t>
            </w:r>
          </w:p>
          <w:p w14:paraId="6FC222EB" w14:textId="77777777" w:rsidR="009C4268" w:rsidRPr="00211519" w:rsidRDefault="009C4268" w:rsidP="00211519">
            <w:pPr>
              <w:spacing w:line="276" w:lineRule="auto"/>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Regency / City </w:t>
            </w:r>
          </w:p>
        </w:tc>
        <w:tc>
          <w:tcPr>
            <w:tcW w:w="2365" w:type="dxa"/>
            <w:gridSpan w:val="2"/>
            <w:vMerge w:val="restart"/>
          </w:tcPr>
          <w:p w14:paraId="05C2927A" w14:textId="77777777" w:rsidR="009C4268" w:rsidRPr="00211519" w:rsidRDefault="009C4268" w:rsidP="00211519">
            <w:pPr>
              <w:spacing w:line="276" w:lineRule="auto"/>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The focus of regional autonomy is focused on regional heads </w:t>
            </w:r>
          </w:p>
          <w:p w14:paraId="147A049A" w14:textId="77777777" w:rsidR="009C4268" w:rsidRPr="00211519" w:rsidRDefault="009C4268" w:rsidP="00211519">
            <w:pPr>
              <w:spacing w:line="276" w:lineRule="auto"/>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(Regency/City) </w:t>
            </w:r>
          </w:p>
          <w:p w14:paraId="280F36DA" w14:textId="77777777" w:rsidR="009C4268" w:rsidRPr="00211519" w:rsidRDefault="009C4268" w:rsidP="00211519">
            <w:pPr>
              <w:spacing w:line="276" w:lineRule="auto"/>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not the provincial government. In addition, the provincial area is only an administrative area </w:t>
            </w:r>
          </w:p>
        </w:tc>
        <w:tc>
          <w:tcPr>
            <w:tcW w:w="2646" w:type="dxa"/>
            <w:gridSpan w:val="2"/>
            <w:vMerge w:val="restart"/>
          </w:tcPr>
          <w:p w14:paraId="6AB817CB" w14:textId="77777777" w:rsidR="009C4268" w:rsidRPr="00211519" w:rsidRDefault="009C4268" w:rsidP="00211519">
            <w:pPr>
              <w:spacing w:line="276" w:lineRule="auto"/>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There are several affairs of the regency/city government with the province that overlap </w:t>
            </w:r>
          </w:p>
        </w:tc>
        <w:tc>
          <w:tcPr>
            <w:tcW w:w="2057" w:type="dxa"/>
            <w:gridSpan w:val="2"/>
            <w:vMerge w:val="restart"/>
          </w:tcPr>
          <w:p w14:paraId="3375B557" w14:textId="77777777" w:rsidR="009C4268" w:rsidRPr="00211519" w:rsidRDefault="009C4268" w:rsidP="00211519">
            <w:pPr>
              <w:spacing w:line="276" w:lineRule="auto"/>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Some matters related to crossings </w:t>
            </w:r>
          </w:p>
          <w:p w14:paraId="45BAA857" w14:textId="77777777" w:rsidR="009C4268" w:rsidRPr="00211519" w:rsidRDefault="009C4268" w:rsidP="00211519">
            <w:pPr>
              <w:spacing w:line="276" w:lineRule="auto"/>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Regency/City Regions Submitted </w:t>
            </w:r>
          </w:p>
          <w:p w14:paraId="24D8F45D" w14:textId="77777777" w:rsidR="009C4268" w:rsidRPr="00211519" w:rsidRDefault="009C4268" w:rsidP="00211519">
            <w:pPr>
              <w:spacing w:line="276" w:lineRule="auto"/>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its authority to the province, </w:t>
            </w:r>
          </w:p>
          <w:p w14:paraId="322356B3" w14:textId="77777777" w:rsidR="009C4268" w:rsidRPr="00211519" w:rsidRDefault="009C4268" w:rsidP="00211519">
            <w:pPr>
              <w:spacing w:line="276" w:lineRule="auto"/>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while </w:t>
            </w:r>
          </w:p>
          <w:p w14:paraId="10C1CC60" w14:textId="77777777" w:rsidR="009C4268" w:rsidRPr="00211519" w:rsidRDefault="009C4268" w:rsidP="00211519">
            <w:pPr>
              <w:spacing w:line="276" w:lineRule="auto"/>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Regency / City </w:t>
            </w:r>
          </w:p>
          <w:p w14:paraId="75CA2CF4" w14:textId="77777777" w:rsidR="009C4268" w:rsidRPr="00211519" w:rsidRDefault="009C4268" w:rsidP="00211519">
            <w:pPr>
              <w:spacing w:line="276" w:lineRule="auto"/>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only has the authority to regulate affairs within the region </w:t>
            </w:r>
          </w:p>
          <w:p w14:paraId="682B81AD" w14:textId="77777777" w:rsidR="009C4268" w:rsidRPr="00211519" w:rsidRDefault="009C4268" w:rsidP="00211519">
            <w:pPr>
              <w:spacing w:line="276" w:lineRule="auto"/>
              <w:jc w:val="left"/>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Regency / City </w:t>
            </w:r>
          </w:p>
        </w:tc>
      </w:tr>
      <w:tr w:rsidR="009C4268" w:rsidRPr="00211519" w14:paraId="20033DE5" w14:textId="77777777" w:rsidTr="00BD6D34">
        <w:trPr>
          <w:gridAfter w:val="1"/>
          <w:cnfStyle w:val="000000100000" w:firstRow="0" w:lastRow="0" w:firstColumn="0" w:lastColumn="0" w:oddVBand="0" w:evenVBand="0" w:oddHBand="1" w:evenHBand="0" w:firstRowFirstColumn="0" w:firstRowLastColumn="0" w:lastRowFirstColumn="0" w:lastRowLastColumn="0"/>
          <w:wAfter w:w="105" w:type="dxa"/>
        </w:trPr>
        <w:tc>
          <w:tcPr>
            <w:cnfStyle w:val="001000000000" w:firstRow="0" w:lastRow="0" w:firstColumn="1" w:lastColumn="0" w:oddVBand="0" w:evenVBand="0" w:oddHBand="0" w:evenHBand="0" w:firstRowFirstColumn="0" w:firstRowLastColumn="0" w:lastRowFirstColumn="0" w:lastRowLastColumn="0"/>
            <w:tcW w:w="462" w:type="dxa"/>
            <w:tcBorders>
              <w:top w:val="none" w:sz="0" w:space="0" w:color="auto"/>
              <w:bottom w:val="none" w:sz="0" w:space="0" w:color="auto"/>
            </w:tcBorders>
          </w:tcPr>
          <w:p w14:paraId="6533B880" w14:textId="77777777" w:rsidR="009C4268" w:rsidRPr="00211519" w:rsidRDefault="009C4268" w:rsidP="00211519">
            <w:pPr>
              <w:spacing w:line="276" w:lineRule="auto"/>
              <w:jc w:val="left"/>
              <w:rPr>
                <w:rFonts w:ascii="Cambria" w:hAnsi="Cambria" w:cs="Times New Roman"/>
                <w:sz w:val="21"/>
                <w:szCs w:val="21"/>
              </w:rPr>
            </w:pPr>
          </w:p>
        </w:tc>
        <w:tc>
          <w:tcPr>
            <w:tcW w:w="1525" w:type="dxa"/>
            <w:gridSpan w:val="2"/>
            <w:vMerge/>
            <w:tcBorders>
              <w:top w:val="none" w:sz="0" w:space="0" w:color="auto"/>
              <w:bottom w:val="none" w:sz="0" w:space="0" w:color="auto"/>
            </w:tcBorders>
          </w:tcPr>
          <w:p w14:paraId="0C39E164" w14:textId="77777777" w:rsidR="009C4268" w:rsidRPr="00211519" w:rsidRDefault="009C4268" w:rsidP="00211519">
            <w:pPr>
              <w:spacing w:line="276" w:lineRule="auto"/>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p>
        </w:tc>
        <w:tc>
          <w:tcPr>
            <w:tcW w:w="2365" w:type="dxa"/>
            <w:gridSpan w:val="2"/>
            <w:vMerge/>
            <w:tcBorders>
              <w:top w:val="none" w:sz="0" w:space="0" w:color="auto"/>
              <w:bottom w:val="none" w:sz="0" w:space="0" w:color="auto"/>
            </w:tcBorders>
          </w:tcPr>
          <w:p w14:paraId="23887978" w14:textId="77777777" w:rsidR="009C4268" w:rsidRPr="00211519" w:rsidRDefault="009C4268" w:rsidP="00211519">
            <w:pPr>
              <w:spacing w:line="276" w:lineRule="auto"/>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p>
        </w:tc>
        <w:tc>
          <w:tcPr>
            <w:tcW w:w="2646" w:type="dxa"/>
            <w:gridSpan w:val="2"/>
            <w:vMerge/>
            <w:tcBorders>
              <w:top w:val="none" w:sz="0" w:space="0" w:color="auto"/>
              <w:bottom w:val="none" w:sz="0" w:space="0" w:color="auto"/>
            </w:tcBorders>
          </w:tcPr>
          <w:p w14:paraId="45A8B6A7" w14:textId="77777777" w:rsidR="009C4268" w:rsidRPr="00211519" w:rsidRDefault="009C4268" w:rsidP="00211519">
            <w:pPr>
              <w:spacing w:line="276" w:lineRule="auto"/>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p>
        </w:tc>
        <w:tc>
          <w:tcPr>
            <w:tcW w:w="2057" w:type="dxa"/>
            <w:gridSpan w:val="2"/>
            <w:vMerge/>
            <w:tcBorders>
              <w:top w:val="none" w:sz="0" w:space="0" w:color="auto"/>
              <w:bottom w:val="none" w:sz="0" w:space="0" w:color="auto"/>
            </w:tcBorders>
          </w:tcPr>
          <w:p w14:paraId="7473F823" w14:textId="77777777" w:rsidR="009C4268" w:rsidRPr="00211519" w:rsidRDefault="009C4268" w:rsidP="00211519">
            <w:pPr>
              <w:spacing w:line="276" w:lineRule="auto"/>
              <w:jc w:val="left"/>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p>
        </w:tc>
      </w:tr>
    </w:tbl>
    <w:p w14:paraId="376A3250" w14:textId="77777777" w:rsidR="009C4268" w:rsidRPr="00211519" w:rsidRDefault="009C4268" w:rsidP="00211519">
      <w:pPr>
        <w:pStyle w:val="ListParagraph"/>
        <w:spacing w:line="276" w:lineRule="auto"/>
        <w:ind w:left="0" w:firstLine="709"/>
        <w:jc w:val="center"/>
        <w:rPr>
          <w:rFonts w:ascii="Cambria" w:hAnsi="Cambria"/>
          <w:sz w:val="21"/>
          <w:szCs w:val="21"/>
        </w:rPr>
      </w:pPr>
      <w:r w:rsidRPr="00211519">
        <w:rPr>
          <w:rFonts w:ascii="Cambria" w:hAnsi="Cambria"/>
          <w:sz w:val="21"/>
          <w:szCs w:val="21"/>
        </w:rPr>
        <w:t>Source: data made by researchers in 2024</w:t>
      </w:r>
    </w:p>
    <w:p w14:paraId="0858E194" w14:textId="77777777" w:rsidR="00444CD4" w:rsidRDefault="00444CD4" w:rsidP="00211519">
      <w:pPr>
        <w:pStyle w:val="ListParagraph"/>
        <w:spacing w:line="276" w:lineRule="auto"/>
        <w:ind w:left="0" w:firstLine="709"/>
        <w:rPr>
          <w:rFonts w:ascii="Cambria" w:hAnsi="Cambria"/>
          <w:sz w:val="21"/>
          <w:szCs w:val="21"/>
        </w:rPr>
      </w:pPr>
    </w:p>
    <w:p w14:paraId="001902C7" w14:textId="268646DA" w:rsidR="009C4268" w:rsidRPr="00211519" w:rsidRDefault="009C4268" w:rsidP="00211519">
      <w:pPr>
        <w:pStyle w:val="ListParagraph"/>
        <w:spacing w:line="276" w:lineRule="auto"/>
        <w:ind w:left="0" w:firstLine="709"/>
        <w:rPr>
          <w:rFonts w:ascii="Cambria" w:hAnsi="Cambria"/>
          <w:sz w:val="21"/>
          <w:szCs w:val="21"/>
        </w:rPr>
      </w:pPr>
      <w:r w:rsidRPr="00211519">
        <w:rPr>
          <w:rFonts w:ascii="Cambria" w:hAnsi="Cambria"/>
          <w:sz w:val="21"/>
          <w:szCs w:val="21"/>
        </w:rPr>
        <w:t>The explanation of the difference in the content of the law on financial balance between the central government and local governments in Indonesia starting from law number 25 of 1999 to law number 33 of 2004 will be explained in the following table 2:</w:t>
      </w:r>
    </w:p>
    <w:p w14:paraId="5A8C4C5B" w14:textId="77777777" w:rsidR="009C4268" w:rsidRPr="00211519" w:rsidRDefault="009C4268" w:rsidP="00211519">
      <w:pPr>
        <w:pStyle w:val="ListParagraph"/>
        <w:spacing w:line="276" w:lineRule="auto"/>
        <w:ind w:left="0" w:firstLine="709"/>
        <w:rPr>
          <w:rFonts w:ascii="Cambria" w:hAnsi="Cambria"/>
          <w:sz w:val="21"/>
          <w:szCs w:val="21"/>
        </w:rPr>
      </w:pPr>
    </w:p>
    <w:p w14:paraId="535A2483" w14:textId="77777777" w:rsidR="009C4268" w:rsidRPr="00211519" w:rsidRDefault="009C4268" w:rsidP="00211519">
      <w:pPr>
        <w:pStyle w:val="Caption"/>
        <w:spacing w:after="0" w:line="276" w:lineRule="auto"/>
        <w:rPr>
          <w:rFonts w:ascii="Cambria" w:hAnsi="Cambria"/>
          <w:sz w:val="21"/>
          <w:szCs w:val="21"/>
        </w:rPr>
      </w:pPr>
      <w:r w:rsidRPr="00211519">
        <w:rPr>
          <w:rFonts w:ascii="Cambria" w:hAnsi="Cambria"/>
          <w:sz w:val="21"/>
          <w:szCs w:val="21"/>
        </w:rPr>
        <w:t xml:space="preserve">Table </w:t>
      </w:r>
      <w:r w:rsidRPr="00211519">
        <w:rPr>
          <w:rFonts w:ascii="Cambria" w:hAnsi="Cambria"/>
          <w:sz w:val="21"/>
          <w:szCs w:val="21"/>
        </w:rPr>
        <w:fldChar w:fldCharType="begin"/>
      </w:r>
      <w:r w:rsidRPr="00211519">
        <w:rPr>
          <w:rFonts w:ascii="Cambria" w:hAnsi="Cambria"/>
          <w:sz w:val="21"/>
          <w:szCs w:val="21"/>
        </w:rPr>
        <w:instrText xml:space="preserve"> SEQ Tabel \* ARABIC </w:instrText>
      </w:r>
      <w:r w:rsidRPr="00211519">
        <w:rPr>
          <w:rFonts w:ascii="Cambria" w:hAnsi="Cambria"/>
          <w:sz w:val="21"/>
          <w:szCs w:val="21"/>
        </w:rPr>
        <w:fldChar w:fldCharType="separate"/>
      </w:r>
      <w:r w:rsidRPr="00211519">
        <w:rPr>
          <w:rFonts w:ascii="Cambria" w:hAnsi="Cambria"/>
          <w:noProof/>
          <w:sz w:val="21"/>
          <w:szCs w:val="21"/>
        </w:rPr>
        <w:t>2</w:t>
      </w:r>
      <w:r w:rsidRPr="00211519">
        <w:rPr>
          <w:rFonts w:ascii="Cambria" w:hAnsi="Cambria"/>
          <w:noProof/>
          <w:sz w:val="21"/>
          <w:szCs w:val="21"/>
        </w:rPr>
        <w:fldChar w:fldCharType="end"/>
      </w:r>
      <w:r w:rsidRPr="00211519">
        <w:rPr>
          <w:rFonts w:ascii="Cambria" w:hAnsi="Cambria"/>
          <w:sz w:val="21"/>
          <w:szCs w:val="21"/>
        </w:rPr>
        <w:t>. Differences in the content of the Law on Financial Balance Between the Central Government and Regional Governments in Indonesia</w:t>
      </w:r>
    </w:p>
    <w:tbl>
      <w:tblPr>
        <w:tblStyle w:val="PlainTable2"/>
        <w:tblW w:w="0" w:type="auto"/>
        <w:tblLook w:val="04A0" w:firstRow="1" w:lastRow="0" w:firstColumn="1" w:lastColumn="0" w:noHBand="0" w:noVBand="1"/>
      </w:tblPr>
      <w:tblGrid>
        <w:gridCol w:w="527"/>
        <w:gridCol w:w="1187"/>
        <w:gridCol w:w="3442"/>
        <w:gridCol w:w="3870"/>
      </w:tblGrid>
      <w:tr w:rsidR="009C4268" w:rsidRPr="00211519" w14:paraId="10A58998" w14:textId="77777777" w:rsidTr="009C4268">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0" w:type="auto"/>
          </w:tcPr>
          <w:p w14:paraId="44379AD1" w14:textId="77777777" w:rsidR="009C4268" w:rsidRPr="00211519" w:rsidRDefault="009C4268" w:rsidP="00211519">
            <w:pPr>
              <w:spacing w:line="276" w:lineRule="auto"/>
              <w:rPr>
                <w:rFonts w:ascii="Cambria" w:hAnsi="Cambria" w:cs="Times New Roman"/>
                <w:sz w:val="21"/>
                <w:szCs w:val="21"/>
              </w:rPr>
            </w:pPr>
            <w:r w:rsidRPr="00211519">
              <w:rPr>
                <w:rFonts w:ascii="Cambria" w:eastAsia="Times New Roman" w:hAnsi="Cambria" w:cs="Times New Roman"/>
                <w:sz w:val="21"/>
                <w:szCs w:val="21"/>
              </w:rPr>
              <w:t xml:space="preserve">No. </w:t>
            </w:r>
          </w:p>
        </w:tc>
        <w:tc>
          <w:tcPr>
            <w:tcW w:w="0" w:type="auto"/>
          </w:tcPr>
          <w:p w14:paraId="243B2CFA" w14:textId="77777777" w:rsidR="009C4268" w:rsidRPr="00211519" w:rsidRDefault="009C4268" w:rsidP="00211519">
            <w:pPr>
              <w:spacing w:line="276" w:lineRule="auto"/>
              <w:ind w:right="68"/>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eastAsia="Times New Roman" w:hAnsi="Cambria" w:cs="Times New Roman"/>
                <w:sz w:val="21"/>
                <w:szCs w:val="21"/>
              </w:rPr>
              <w:t xml:space="preserve">Side </w:t>
            </w:r>
          </w:p>
        </w:tc>
        <w:tc>
          <w:tcPr>
            <w:tcW w:w="0" w:type="auto"/>
          </w:tcPr>
          <w:p w14:paraId="0D393FA0" w14:textId="77777777" w:rsidR="009C4268" w:rsidRPr="00211519" w:rsidRDefault="009C4268" w:rsidP="00211519">
            <w:pPr>
              <w:spacing w:line="276" w:lineRule="auto"/>
              <w:ind w:right="63"/>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eastAsia="Times New Roman" w:hAnsi="Cambria" w:cs="Times New Roman"/>
                <w:sz w:val="21"/>
                <w:szCs w:val="21"/>
              </w:rPr>
              <w:t xml:space="preserve">Law No. 25 of 1999 </w:t>
            </w:r>
          </w:p>
        </w:tc>
        <w:tc>
          <w:tcPr>
            <w:tcW w:w="0" w:type="auto"/>
          </w:tcPr>
          <w:p w14:paraId="684A9791" w14:textId="77777777" w:rsidR="009C4268" w:rsidRPr="00211519" w:rsidRDefault="009C4268" w:rsidP="00211519">
            <w:pPr>
              <w:spacing w:line="276" w:lineRule="auto"/>
              <w:ind w:right="77"/>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eastAsia="Times New Roman" w:hAnsi="Cambria" w:cs="Times New Roman"/>
                <w:sz w:val="21"/>
                <w:szCs w:val="21"/>
              </w:rPr>
              <w:t xml:space="preserve">Law No. 33 of 2004 </w:t>
            </w:r>
          </w:p>
        </w:tc>
      </w:tr>
      <w:tr w:rsidR="009C4268" w:rsidRPr="00211519" w14:paraId="22818A84" w14:textId="77777777" w:rsidTr="009C4268">
        <w:trPr>
          <w:cnfStyle w:val="000000100000" w:firstRow="0" w:lastRow="0" w:firstColumn="0" w:lastColumn="0" w:oddVBand="0" w:evenVBand="0" w:oddHBand="1"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0" w:type="auto"/>
          </w:tcPr>
          <w:p w14:paraId="399C3F9F" w14:textId="77777777" w:rsidR="009C4268" w:rsidRPr="00211519" w:rsidRDefault="009C4268" w:rsidP="00211519">
            <w:pPr>
              <w:spacing w:line="276" w:lineRule="auto"/>
              <w:rPr>
                <w:rFonts w:ascii="Cambria" w:hAnsi="Cambria" w:cs="Times New Roman"/>
                <w:sz w:val="21"/>
                <w:szCs w:val="21"/>
              </w:rPr>
            </w:pPr>
            <w:r w:rsidRPr="00211519">
              <w:rPr>
                <w:rFonts w:ascii="Cambria" w:hAnsi="Cambria" w:cs="Times New Roman"/>
                <w:sz w:val="21"/>
                <w:szCs w:val="21"/>
              </w:rPr>
              <w:t xml:space="preserve">1 </w:t>
            </w:r>
          </w:p>
        </w:tc>
        <w:tc>
          <w:tcPr>
            <w:tcW w:w="0" w:type="auto"/>
          </w:tcPr>
          <w:p w14:paraId="3A418177" w14:textId="77777777" w:rsidR="009C4268" w:rsidRPr="00211519" w:rsidRDefault="009C4268" w:rsidP="00211519">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Regulation </w:t>
            </w:r>
          </w:p>
        </w:tc>
        <w:tc>
          <w:tcPr>
            <w:tcW w:w="0" w:type="auto"/>
          </w:tcPr>
          <w:p w14:paraId="7E108FBD" w14:textId="77777777" w:rsidR="009C4268" w:rsidRPr="00211519" w:rsidRDefault="009C4268" w:rsidP="00211519">
            <w:pPr>
              <w:spacing w:line="276" w:lineRule="auto"/>
              <w:ind w:left="15" w:right="48"/>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There is no article that regulates or prohibits regions in an effort to increase Regional Original Revenue (PAD) </w:t>
            </w:r>
          </w:p>
        </w:tc>
        <w:tc>
          <w:tcPr>
            <w:tcW w:w="0" w:type="auto"/>
          </w:tcPr>
          <w:p w14:paraId="5C6739DF" w14:textId="77777777" w:rsidR="009C4268" w:rsidRPr="00211519" w:rsidRDefault="009C4268" w:rsidP="00211519">
            <w:pPr>
              <w:spacing w:line="276" w:lineRule="auto"/>
              <w:ind w:left="15" w:right="57"/>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There is an article that regulates or prohibits regions in an effort to improve </w:t>
            </w:r>
          </w:p>
          <w:p w14:paraId="7F2415B8" w14:textId="77777777" w:rsidR="009C4268" w:rsidRPr="00211519" w:rsidRDefault="009C4268" w:rsidP="00211519">
            <w:pPr>
              <w:tabs>
                <w:tab w:val="center" w:pos="1683"/>
                <w:tab w:val="right" w:pos="2988"/>
              </w:tabs>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Income </w:t>
            </w:r>
            <w:r w:rsidRPr="00211519">
              <w:rPr>
                <w:rFonts w:ascii="Cambria" w:hAnsi="Cambria" w:cs="Times New Roman"/>
                <w:sz w:val="21"/>
                <w:szCs w:val="21"/>
              </w:rPr>
              <w:tab/>
              <w:t xml:space="preserve">Original </w:t>
            </w:r>
            <w:r w:rsidRPr="00211519">
              <w:rPr>
                <w:rFonts w:ascii="Cambria" w:hAnsi="Cambria" w:cs="Times New Roman"/>
                <w:sz w:val="21"/>
                <w:szCs w:val="21"/>
              </w:rPr>
              <w:tab/>
              <w:t xml:space="preserve">Area </w:t>
            </w:r>
          </w:p>
          <w:p w14:paraId="266241C3" w14:textId="77777777" w:rsidR="009C4268" w:rsidRPr="00211519" w:rsidRDefault="009C4268" w:rsidP="00211519">
            <w:pPr>
              <w:spacing w:line="276" w:lineRule="auto"/>
              <w:ind w:left="15"/>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(PAD) </w:t>
            </w:r>
          </w:p>
        </w:tc>
      </w:tr>
      <w:tr w:rsidR="009C4268" w:rsidRPr="00211519" w14:paraId="5C91BF7F" w14:textId="77777777" w:rsidTr="009C4268">
        <w:trPr>
          <w:trHeight w:val="1177"/>
        </w:trPr>
        <w:tc>
          <w:tcPr>
            <w:cnfStyle w:val="001000000000" w:firstRow="0" w:lastRow="0" w:firstColumn="1" w:lastColumn="0" w:oddVBand="0" w:evenVBand="0" w:oddHBand="0" w:evenHBand="0" w:firstRowFirstColumn="0" w:firstRowLastColumn="0" w:lastRowFirstColumn="0" w:lastRowLastColumn="0"/>
            <w:tcW w:w="0" w:type="auto"/>
          </w:tcPr>
          <w:p w14:paraId="5EABB807" w14:textId="77777777" w:rsidR="009C4268" w:rsidRPr="00211519" w:rsidRDefault="009C4268" w:rsidP="00211519">
            <w:pPr>
              <w:spacing w:line="276" w:lineRule="auto"/>
              <w:rPr>
                <w:rFonts w:ascii="Cambria" w:hAnsi="Cambria" w:cs="Times New Roman"/>
                <w:sz w:val="21"/>
                <w:szCs w:val="21"/>
              </w:rPr>
            </w:pPr>
            <w:r w:rsidRPr="00211519">
              <w:rPr>
                <w:rFonts w:ascii="Cambria" w:hAnsi="Cambria" w:cs="Times New Roman"/>
                <w:sz w:val="21"/>
                <w:szCs w:val="21"/>
              </w:rPr>
              <w:t xml:space="preserve">2 </w:t>
            </w:r>
          </w:p>
        </w:tc>
        <w:tc>
          <w:tcPr>
            <w:tcW w:w="0" w:type="auto"/>
          </w:tcPr>
          <w:p w14:paraId="7CBFC8B8" w14:textId="77777777" w:rsidR="009C4268" w:rsidRPr="00211519" w:rsidRDefault="009C4268" w:rsidP="00211519">
            <w:pPr>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Income </w:t>
            </w:r>
          </w:p>
        </w:tc>
        <w:tc>
          <w:tcPr>
            <w:tcW w:w="0" w:type="auto"/>
          </w:tcPr>
          <w:p w14:paraId="6484356D" w14:textId="77777777" w:rsidR="009C4268" w:rsidRPr="00211519" w:rsidRDefault="009C4268" w:rsidP="00211519">
            <w:pPr>
              <w:spacing w:line="276" w:lineRule="auto"/>
              <w:ind w:left="15" w:right="253"/>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Income from the superior government in the form of subsidies, assistance or rewards </w:t>
            </w:r>
          </w:p>
        </w:tc>
        <w:tc>
          <w:tcPr>
            <w:tcW w:w="0" w:type="auto"/>
          </w:tcPr>
          <w:p w14:paraId="3F0276BB" w14:textId="77777777" w:rsidR="009C4268" w:rsidRPr="00211519" w:rsidRDefault="009C4268" w:rsidP="00211519">
            <w:pPr>
              <w:spacing w:line="276" w:lineRule="auto"/>
              <w:ind w:left="15" w:right="122"/>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Revenue from the superior government is in the form of a balance fund consisting of tax and non-tax revenue sharing, DAU and DAK </w:t>
            </w:r>
          </w:p>
        </w:tc>
      </w:tr>
    </w:tbl>
    <w:p w14:paraId="5E6C43A0" w14:textId="77777777" w:rsidR="009C4268" w:rsidRPr="00211519" w:rsidRDefault="009C4268" w:rsidP="00211519">
      <w:pPr>
        <w:pStyle w:val="ListParagraph"/>
        <w:spacing w:line="276" w:lineRule="auto"/>
        <w:ind w:left="0" w:firstLine="709"/>
        <w:jc w:val="center"/>
        <w:rPr>
          <w:rFonts w:ascii="Cambria" w:hAnsi="Cambria"/>
          <w:sz w:val="21"/>
          <w:szCs w:val="21"/>
        </w:rPr>
      </w:pPr>
      <w:r w:rsidRPr="00211519">
        <w:rPr>
          <w:rFonts w:ascii="Cambria" w:hAnsi="Cambria"/>
          <w:sz w:val="21"/>
          <w:szCs w:val="21"/>
        </w:rPr>
        <w:t>Source: data made by researchers in 2024</w:t>
      </w:r>
    </w:p>
    <w:p w14:paraId="7A6B3ED1" w14:textId="77777777" w:rsidR="009C4268" w:rsidRPr="00211519" w:rsidRDefault="009C4268" w:rsidP="00211519">
      <w:pPr>
        <w:spacing w:line="276" w:lineRule="auto"/>
        <w:rPr>
          <w:rFonts w:ascii="Cambria" w:hAnsi="Cambria"/>
          <w:sz w:val="21"/>
          <w:szCs w:val="21"/>
        </w:rPr>
      </w:pPr>
    </w:p>
    <w:p w14:paraId="7F55D521" w14:textId="77777777" w:rsidR="009C4268" w:rsidRPr="00211519" w:rsidRDefault="009C4268" w:rsidP="00211519">
      <w:pPr>
        <w:pStyle w:val="ListParagraph"/>
        <w:numPr>
          <w:ilvl w:val="0"/>
          <w:numId w:val="10"/>
        </w:numPr>
        <w:spacing w:line="276" w:lineRule="auto"/>
        <w:ind w:left="426" w:hanging="284"/>
        <w:rPr>
          <w:rFonts w:ascii="Cambria" w:hAnsi="Cambria"/>
          <w:b/>
          <w:bCs/>
          <w:sz w:val="21"/>
          <w:szCs w:val="21"/>
        </w:rPr>
      </w:pPr>
      <w:r w:rsidRPr="00211519">
        <w:rPr>
          <w:rFonts w:ascii="Cambria" w:hAnsi="Cambria"/>
          <w:b/>
          <w:bCs/>
          <w:sz w:val="21"/>
          <w:szCs w:val="21"/>
        </w:rPr>
        <w:t>Family Hope Program (PKH)</w:t>
      </w:r>
    </w:p>
    <w:p w14:paraId="34701BF9" w14:textId="4CCEFA7A" w:rsidR="009C4268" w:rsidRPr="00211519" w:rsidRDefault="009C4268" w:rsidP="00444CD4">
      <w:pPr>
        <w:spacing w:line="276" w:lineRule="auto"/>
        <w:ind w:firstLine="709"/>
        <w:rPr>
          <w:rFonts w:ascii="Cambria" w:hAnsi="Cambria"/>
          <w:sz w:val="21"/>
          <w:szCs w:val="21"/>
        </w:rPr>
      </w:pPr>
      <w:r w:rsidRPr="00211519">
        <w:rPr>
          <w:rFonts w:ascii="Cambria" w:hAnsi="Cambria"/>
          <w:sz w:val="21"/>
          <w:szCs w:val="21"/>
        </w:rPr>
        <w:t xml:space="preserve">PKH is a conditional social assistance program that aims to reduce poverty and improve the quality of life of poor families through the provision of cash assistance related to the </w:t>
      </w:r>
      <w:proofErr w:type="spellStart"/>
      <w:r w:rsidRPr="00211519">
        <w:rPr>
          <w:rFonts w:ascii="Cambria" w:hAnsi="Cambria"/>
          <w:sz w:val="21"/>
          <w:szCs w:val="21"/>
        </w:rPr>
        <w:t>fulfillment</w:t>
      </w:r>
      <w:proofErr w:type="spellEnd"/>
      <w:r w:rsidRPr="00211519">
        <w:rPr>
          <w:rFonts w:ascii="Cambria" w:hAnsi="Cambria"/>
          <w:sz w:val="21"/>
          <w:szCs w:val="21"/>
        </w:rPr>
        <w:t xml:space="preserve"> of certain conditions, such as access to education and health.</w:t>
      </w:r>
      <w:r w:rsidR="00444CD4">
        <w:rPr>
          <w:rFonts w:ascii="Cambria" w:hAnsi="Cambria"/>
          <w:sz w:val="21"/>
          <w:szCs w:val="21"/>
        </w:rPr>
        <w:t xml:space="preserve"> </w:t>
      </w:r>
      <w:r w:rsidRPr="00211519">
        <w:rPr>
          <w:rFonts w:ascii="Cambria" w:hAnsi="Cambria"/>
          <w:sz w:val="21"/>
          <w:szCs w:val="21"/>
        </w:rPr>
        <w:t xml:space="preserve">According to </w:t>
      </w:r>
      <w:proofErr w:type="spellStart"/>
      <w:r w:rsidRPr="00211519">
        <w:rPr>
          <w:rFonts w:ascii="Cambria" w:hAnsi="Cambria"/>
          <w:sz w:val="21"/>
          <w:szCs w:val="21"/>
        </w:rPr>
        <w:t>Sofianto</w:t>
      </w:r>
      <w:proofErr w:type="spellEnd"/>
      <w:r w:rsidRPr="00211519">
        <w:rPr>
          <w:rFonts w:ascii="Cambria" w:hAnsi="Cambria"/>
          <w:sz w:val="21"/>
          <w:szCs w:val="21"/>
        </w:rPr>
        <w:t>, the Family Hope Program (PKH) aims to open access for poor families to get various health service facilities and educational services, as well as access to efforts to improve welfare for vulnerable groups</w:t>
      </w:r>
      <w:r w:rsidR="00444CD4">
        <w:rPr>
          <w:rFonts w:ascii="Cambria" w:hAnsi="Cambria"/>
          <w:sz w:val="21"/>
          <w:szCs w:val="21"/>
        </w:rPr>
        <w:t xml:space="preserve">, </w:t>
      </w:r>
      <w:r w:rsidRPr="00211519">
        <w:rPr>
          <w:rFonts w:ascii="Cambria" w:hAnsi="Cambria"/>
          <w:sz w:val="21"/>
          <w:szCs w:val="21"/>
        </w:rPr>
        <w:fldChar w:fldCharType="begin" w:fldLock="1"/>
      </w:r>
      <w:r w:rsidR="00211519" w:rsidRPr="00211519">
        <w:rPr>
          <w:rFonts w:ascii="Cambria" w:hAnsi="Cambria"/>
          <w:sz w:val="21"/>
          <w:szCs w:val="21"/>
        </w:rPr>
        <w:instrText>ADDIN CSL_CITATION {"citationItems":[{"id":"ITEM-1","itemData":{"author":[{"dropping-particle":"","family":"Sofianto","given":"A","non-dropping-particle":"","parse-names":false,"suffix":""}],"container-title":"Sosio Konsepsia: Jurnal Penelitian dan Pengembangan Kesejahteraan Sosial","id":"ITEM-1","issue":"1","issued":{"date-parts":[["2020"]]},"page":"14–31","title":"Implementasi Program Keluarga Harapan (PKH) di Provinsi Jawa Tengah","type":"article-journal","volume":"10"},"uris":["http://www.mendeley.com/documents/?uuid=c2209931-5f3d-4cff-a425-bc140057a543"]}],"mendeley":{"formattedCitation":"(Sofianto, 2020)","plainTextFormattedCitation":"(Sofianto, 2020)","previouslyFormattedCitation":"[6]"},"properties":{"noteIndex":0},"schema":"https://github.com/citation-style-language/schema/raw/master/csl-citation.json"}</w:instrText>
      </w:r>
      <w:r w:rsidRPr="00211519">
        <w:rPr>
          <w:rFonts w:ascii="Cambria" w:hAnsi="Cambria"/>
          <w:sz w:val="21"/>
          <w:szCs w:val="21"/>
        </w:rPr>
        <w:fldChar w:fldCharType="separate"/>
      </w:r>
      <w:r w:rsidR="00211519" w:rsidRPr="00211519">
        <w:rPr>
          <w:rFonts w:ascii="Cambria" w:hAnsi="Cambria"/>
          <w:noProof/>
          <w:sz w:val="21"/>
          <w:szCs w:val="21"/>
        </w:rPr>
        <w:t>(Sofianto, 2020)</w:t>
      </w:r>
      <w:r w:rsidRPr="00211519">
        <w:rPr>
          <w:rFonts w:ascii="Cambria" w:hAnsi="Cambria"/>
          <w:sz w:val="21"/>
          <w:szCs w:val="21"/>
        </w:rPr>
        <w:fldChar w:fldCharType="end"/>
      </w:r>
      <w:r w:rsidR="00444CD4">
        <w:rPr>
          <w:rFonts w:ascii="Cambria" w:hAnsi="Cambria"/>
          <w:sz w:val="21"/>
          <w:szCs w:val="21"/>
        </w:rPr>
        <w:t xml:space="preserve">. </w:t>
      </w:r>
      <w:r w:rsidRPr="00211519">
        <w:rPr>
          <w:rFonts w:ascii="Cambria" w:hAnsi="Cambria"/>
          <w:sz w:val="21"/>
          <w:szCs w:val="21"/>
        </w:rPr>
        <w:t>Target Recipients of the Family Hope Program The Target or PKH assistance recipients are Poor Families (KM) and those who have a health component (pregnant women, postpartum mothers, toddlers, preschool children) and education components (elementary school equivalent, junior high school equivalent, high school equivalent) or children aged 6-12 years who have not completed 12 years of compulsory education. The recipient of assistance is a mother or an adult woman who takes care of children in the household concerned (if there is no mother, then grandmothers, aunts/aunts, or older sisters can be beneficiaries of assistance). As proof of PKH membership, a PKH participant card is given in the name of an adult mother or woman. The card is used to receive PKH assistance. Furthermore, the PKH card can function as a JAMKESMAS card for all families receiving the PKH as described in the 2009 JAMKESMAS implementation guidebook.</w:t>
      </w:r>
      <w:r w:rsidRPr="00211519">
        <w:rPr>
          <w:rFonts w:ascii="Cambria" w:hAnsi="Cambria"/>
          <w:sz w:val="21"/>
          <w:szCs w:val="21"/>
        </w:rPr>
        <w:fldChar w:fldCharType="begin" w:fldLock="1"/>
      </w:r>
      <w:r w:rsidR="00211519" w:rsidRPr="00211519">
        <w:rPr>
          <w:rFonts w:ascii="Cambria" w:hAnsi="Cambria"/>
          <w:sz w:val="21"/>
          <w:szCs w:val="21"/>
        </w:rPr>
        <w:instrText>ADDIN CSL_CITATION {"citationItems":[{"id":"ITEM-1","itemData":{"author":[{"dropping-particle":"","family":"Kementrian Sosial","given":"","non-dropping-particle":"","parse-names":false,"suffix":""}],"id":"ITEM-1","issued":{"date-parts":[["2016"]]},"title":"Pedoman Umum Program Keluarga Harapan","type":"article"},"uris":["http://www.mendeley.com/documents/?uuid=e55f209b-5e5e-4e5a-9cfe-787ff37194fb"]}],"mendeley":{"formattedCitation":"(Kementrian Sosial, 2016)","plainTextFormattedCitation":"(Kementrian Sosial, 2016)","previouslyFormattedCitation":"[7]"},"properties":{"noteIndex":0},"schema":"https://github.com/citation-style-language/schema/raw/master/csl-citation.json"}</w:instrText>
      </w:r>
      <w:r w:rsidRPr="00211519">
        <w:rPr>
          <w:rFonts w:ascii="Cambria" w:hAnsi="Cambria"/>
          <w:sz w:val="21"/>
          <w:szCs w:val="21"/>
        </w:rPr>
        <w:fldChar w:fldCharType="separate"/>
      </w:r>
      <w:r w:rsidR="00211519" w:rsidRPr="00211519">
        <w:rPr>
          <w:rFonts w:ascii="Cambria" w:hAnsi="Cambria"/>
          <w:noProof/>
          <w:sz w:val="21"/>
          <w:szCs w:val="21"/>
        </w:rPr>
        <w:t>(</w:t>
      </w:r>
      <w:proofErr w:type="spellStart"/>
      <w:r w:rsidR="00211519" w:rsidRPr="00211519">
        <w:rPr>
          <w:rFonts w:ascii="Cambria" w:hAnsi="Cambria"/>
          <w:noProof/>
          <w:sz w:val="21"/>
          <w:szCs w:val="21"/>
        </w:rPr>
        <w:t>Kementrian</w:t>
      </w:r>
      <w:proofErr w:type="spellEnd"/>
      <w:r w:rsidR="00211519" w:rsidRPr="00211519">
        <w:rPr>
          <w:rFonts w:ascii="Cambria" w:hAnsi="Cambria"/>
          <w:noProof/>
          <w:sz w:val="21"/>
          <w:szCs w:val="21"/>
        </w:rPr>
        <w:t xml:space="preserve"> Sosial, 2016)</w:t>
      </w:r>
      <w:r w:rsidRPr="00211519">
        <w:rPr>
          <w:rFonts w:ascii="Cambria" w:hAnsi="Cambria"/>
          <w:sz w:val="21"/>
          <w:szCs w:val="21"/>
        </w:rPr>
        <w:fldChar w:fldCharType="end"/>
      </w:r>
      <w:r w:rsidR="00444CD4">
        <w:rPr>
          <w:rFonts w:ascii="Cambria" w:hAnsi="Cambria"/>
          <w:sz w:val="21"/>
          <w:szCs w:val="21"/>
        </w:rPr>
        <w:t xml:space="preserve">. </w:t>
      </w:r>
      <w:r w:rsidRPr="00211519">
        <w:rPr>
          <w:rFonts w:ascii="Cambria" w:hAnsi="Cambria"/>
          <w:sz w:val="21"/>
          <w:szCs w:val="21"/>
        </w:rPr>
        <w:t>The basis for the implementation of the Family Hope Program (PKH) includes the Decree of the Coordinating Minister for People's Welfare as the Chairman of the Poverty Alleviation Coordination Team, No: 31/KEP/MENKO/- KESRA/IX/2007 concerning the "Family Hope Program Control Team" dated September 21, 2007; Decree of the Minister of Social Affairs of the Republic of Indonesia No.02A/HUK/2008 concerning the "Implementation Team of the Family Hope Program (PKH) in 2008" dated January 8, 2008.</w:t>
      </w:r>
      <w:r w:rsidRPr="00211519">
        <w:rPr>
          <w:rFonts w:ascii="Cambria" w:hAnsi="Cambria"/>
          <w:sz w:val="21"/>
          <w:szCs w:val="21"/>
        </w:rPr>
        <w:fldChar w:fldCharType="begin" w:fldLock="1"/>
      </w:r>
      <w:r w:rsidR="00211519" w:rsidRPr="00211519">
        <w:rPr>
          <w:rFonts w:ascii="Cambria" w:hAnsi="Cambria"/>
          <w:sz w:val="21"/>
          <w:szCs w:val="21"/>
        </w:rPr>
        <w:instrText>ADDIN CSL_CITATION {"citationItems":[{"id":"ITEM-1","itemData":{"author":[{"dropping-particle":"","family":"Kementrian Sosial","given":"","non-dropping-particle":"","parse-names":false,"suffix":""}],"id":"ITEM-1","issued":{"date-parts":[["2016"]]},"title":"Pedoman Umum Program Keluarga Harapan","type":"article"},"uris":["http://www.mendeley.com/documents/?uuid=e55f209b-5e5e-4e5a-9cfe-787ff37194fb"]}],"mendeley":{"formattedCitation":"(Kementrian Sosial, 2016)","plainTextFormattedCitation":"(Kementrian Sosial, 2016)","previouslyFormattedCitation":"[7]"},"properties":{"noteIndex":0},"schema":"https://github.com/citation-style-language/schema/raw/master/csl-citation.json"}</w:instrText>
      </w:r>
      <w:r w:rsidRPr="00211519">
        <w:rPr>
          <w:rFonts w:ascii="Cambria" w:hAnsi="Cambria"/>
          <w:sz w:val="21"/>
          <w:szCs w:val="21"/>
        </w:rPr>
        <w:fldChar w:fldCharType="separate"/>
      </w:r>
      <w:r w:rsidR="00211519" w:rsidRPr="00211519">
        <w:rPr>
          <w:rFonts w:ascii="Cambria" w:hAnsi="Cambria"/>
          <w:noProof/>
          <w:sz w:val="21"/>
          <w:szCs w:val="21"/>
        </w:rPr>
        <w:t>(</w:t>
      </w:r>
      <w:proofErr w:type="spellStart"/>
      <w:r w:rsidR="00211519" w:rsidRPr="00211519">
        <w:rPr>
          <w:rFonts w:ascii="Cambria" w:hAnsi="Cambria"/>
          <w:noProof/>
          <w:sz w:val="21"/>
          <w:szCs w:val="21"/>
        </w:rPr>
        <w:t>Kementrian</w:t>
      </w:r>
      <w:proofErr w:type="spellEnd"/>
      <w:r w:rsidR="00211519" w:rsidRPr="00211519">
        <w:rPr>
          <w:rFonts w:ascii="Cambria" w:hAnsi="Cambria"/>
          <w:noProof/>
          <w:sz w:val="21"/>
          <w:szCs w:val="21"/>
        </w:rPr>
        <w:t xml:space="preserve"> Sosial, 2016)</w:t>
      </w:r>
      <w:r w:rsidRPr="00211519">
        <w:rPr>
          <w:rFonts w:ascii="Cambria" w:hAnsi="Cambria"/>
          <w:sz w:val="21"/>
          <w:szCs w:val="21"/>
        </w:rPr>
        <w:fldChar w:fldCharType="end"/>
      </w:r>
    </w:p>
    <w:p w14:paraId="4BEDFAF2" w14:textId="77777777" w:rsidR="009C4268" w:rsidRPr="00211519" w:rsidRDefault="009C4268" w:rsidP="00211519">
      <w:pPr>
        <w:spacing w:line="276" w:lineRule="auto"/>
        <w:rPr>
          <w:rFonts w:ascii="Cambria" w:hAnsi="Cambria"/>
          <w:sz w:val="21"/>
          <w:szCs w:val="21"/>
        </w:rPr>
      </w:pPr>
    </w:p>
    <w:p w14:paraId="03C0E771" w14:textId="77777777" w:rsidR="009C4268" w:rsidRPr="00211519" w:rsidRDefault="009C4268" w:rsidP="00211519">
      <w:pPr>
        <w:pStyle w:val="ListParagraph"/>
        <w:numPr>
          <w:ilvl w:val="0"/>
          <w:numId w:val="10"/>
        </w:numPr>
        <w:spacing w:line="276" w:lineRule="auto"/>
        <w:ind w:left="426" w:hanging="284"/>
        <w:rPr>
          <w:rFonts w:ascii="Cambria" w:hAnsi="Cambria"/>
          <w:b/>
          <w:bCs/>
          <w:sz w:val="21"/>
          <w:szCs w:val="21"/>
        </w:rPr>
      </w:pPr>
      <w:r w:rsidRPr="00211519">
        <w:rPr>
          <w:rFonts w:ascii="Cambria" w:hAnsi="Cambria"/>
          <w:b/>
          <w:bCs/>
          <w:sz w:val="21"/>
          <w:szCs w:val="21"/>
        </w:rPr>
        <w:t>Social Assistance Program as Media Intervening</w:t>
      </w:r>
    </w:p>
    <w:p w14:paraId="6231504E" w14:textId="0EA3371F" w:rsidR="009C4268" w:rsidRPr="00211519" w:rsidRDefault="009C4268" w:rsidP="00444CD4">
      <w:pPr>
        <w:spacing w:line="276" w:lineRule="auto"/>
        <w:ind w:firstLine="709"/>
        <w:rPr>
          <w:rFonts w:ascii="Cambria" w:hAnsi="Cambria"/>
          <w:sz w:val="21"/>
          <w:szCs w:val="21"/>
        </w:rPr>
      </w:pPr>
      <w:r w:rsidRPr="00211519">
        <w:rPr>
          <w:rFonts w:ascii="Cambria" w:hAnsi="Cambria"/>
          <w:sz w:val="21"/>
          <w:szCs w:val="21"/>
        </w:rPr>
        <w:t>Social assistance programs are often used as interventions to ensure that implemented policies achieve the specified targets, especially in the context of PKH and decentralization. This program plays a role in improving the distribution of resources and encouraging the improvement of Social Welfare.</w:t>
      </w:r>
      <w:r w:rsidR="00444CD4">
        <w:rPr>
          <w:rFonts w:ascii="Cambria" w:hAnsi="Cambria"/>
          <w:sz w:val="21"/>
          <w:szCs w:val="21"/>
        </w:rPr>
        <w:t xml:space="preserve"> </w:t>
      </w:r>
      <w:r w:rsidRPr="00211519">
        <w:rPr>
          <w:rFonts w:ascii="Cambria" w:hAnsi="Cambria"/>
          <w:sz w:val="21"/>
          <w:szCs w:val="21"/>
        </w:rPr>
        <w:t xml:space="preserve">Definition of social assistance According to the </w:t>
      </w:r>
      <w:proofErr w:type="spellStart"/>
      <w:r w:rsidRPr="00211519">
        <w:rPr>
          <w:rFonts w:ascii="Cambria" w:hAnsi="Cambria"/>
          <w:sz w:val="21"/>
          <w:szCs w:val="21"/>
        </w:rPr>
        <w:t>Center</w:t>
      </w:r>
      <w:proofErr w:type="spellEnd"/>
      <w:r w:rsidRPr="00211519">
        <w:rPr>
          <w:rFonts w:ascii="Cambria" w:hAnsi="Cambria"/>
          <w:sz w:val="21"/>
          <w:szCs w:val="21"/>
        </w:rPr>
        <w:t xml:space="preserve"> for Social Extension (</w:t>
      </w:r>
      <w:proofErr w:type="spellStart"/>
      <w:r w:rsidRPr="00211519">
        <w:rPr>
          <w:rFonts w:ascii="Cambria" w:hAnsi="Cambria"/>
          <w:sz w:val="21"/>
          <w:szCs w:val="21"/>
        </w:rPr>
        <w:t>Tristanto</w:t>
      </w:r>
      <w:proofErr w:type="spellEnd"/>
      <w:r w:rsidRPr="00211519">
        <w:rPr>
          <w:rFonts w:ascii="Cambria" w:hAnsi="Cambria"/>
          <w:sz w:val="21"/>
          <w:szCs w:val="21"/>
        </w:rPr>
        <w:t>, 2020), it is a fund or goods transfer program intended to reduce poverty by distributing prosperity and protecting households from changes in income conditions, where the assistance is aimed at meeting the minimum level of decent living, and the minimum level of nutrition, as well as helping households to anticipate existing risks. Meanwhile, the definition of social assistance according to the Regulation of the Minister of Finance Number 254/PMK.05/2015 concerning Social Assistance Expenditure at State Ministries/Institutions is expenditure in the form of money transfers, basic necessities or services provided by the Government to the poor or unable to protect the community from the possibility of social risks and improve economic capabilities.</w:t>
      </w:r>
      <w:r w:rsidR="00444CD4">
        <w:rPr>
          <w:rFonts w:ascii="Cambria" w:hAnsi="Cambria"/>
          <w:sz w:val="21"/>
          <w:szCs w:val="21"/>
        </w:rPr>
        <w:t xml:space="preserve"> </w:t>
      </w:r>
      <w:r w:rsidRPr="00211519">
        <w:rPr>
          <w:rFonts w:ascii="Cambria" w:hAnsi="Cambria"/>
          <w:sz w:val="21"/>
          <w:szCs w:val="21"/>
        </w:rPr>
        <w:t>According to Government Regulation Number 58 of 2005, the purpose of providing social assistance is to improve social welfare and overcome matters related to social risks.</w:t>
      </w:r>
      <w:r w:rsidRPr="00211519">
        <w:rPr>
          <w:rFonts w:ascii="Cambria" w:hAnsi="Cambria"/>
          <w:sz w:val="21"/>
          <w:szCs w:val="21"/>
        </w:rPr>
        <w:fldChar w:fldCharType="begin" w:fldLock="1"/>
      </w:r>
      <w:r w:rsidR="00211519" w:rsidRPr="00211519">
        <w:rPr>
          <w:rFonts w:ascii="Cambria" w:hAnsi="Cambria"/>
          <w:sz w:val="21"/>
          <w:szCs w:val="21"/>
        </w:rPr>
        <w:instrText>ADDIN CSL_CITATION {"citationItems":[{"id":"ITEM-1","itemData":{"author":[{"dropping-particle":"","family":"Pemerintah","given":"Pemerintah","non-dropping-particle":"","parse-names":false,"suffix":""}],"id":"ITEM-1","issued":{"date-parts":[["2005"]]},"title":"Peraturan Pemerintah Nomor 58 Tahun 2005 Tentang Pengelolaan Keuangan Daerah","type":"article"},"uris":["http://www.mendeley.com/documents/?uuid=abd701da-a8a6-4dc2-9c8e-7ea8153ad504"]}],"mendeley":{"formattedCitation":"(Pemerintah, 2005)","plainTextFormattedCitation":"(Pemerintah, 2005)","previouslyFormattedCitation":"[8]"},"properties":{"noteIndex":0},"schema":"https://github.com/citation-style-language/schema/raw/master/csl-citation.json"}</w:instrText>
      </w:r>
      <w:r w:rsidRPr="00211519">
        <w:rPr>
          <w:rFonts w:ascii="Cambria" w:hAnsi="Cambria"/>
          <w:sz w:val="21"/>
          <w:szCs w:val="21"/>
        </w:rPr>
        <w:fldChar w:fldCharType="separate"/>
      </w:r>
      <w:r w:rsidR="00211519" w:rsidRPr="00211519">
        <w:rPr>
          <w:rFonts w:ascii="Cambria" w:hAnsi="Cambria"/>
          <w:noProof/>
          <w:sz w:val="21"/>
          <w:szCs w:val="21"/>
        </w:rPr>
        <w:t>(Pemerintah, 2005)</w:t>
      </w:r>
      <w:r w:rsidRPr="00211519">
        <w:rPr>
          <w:rFonts w:ascii="Cambria" w:hAnsi="Cambria"/>
          <w:sz w:val="21"/>
          <w:szCs w:val="21"/>
        </w:rPr>
        <w:fldChar w:fldCharType="end"/>
      </w:r>
      <w:r w:rsidR="00444CD4">
        <w:rPr>
          <w:rFonts w:ascii="Cambria" w:hAnsi="Cambria"/>
          <w:sz w:val="21"/>
          <w:szCs w:val="21"/>
        </w:rPr>
        <w:t xml:space="preserve">. </w:t>
      </w:r>
      <w:r w:rsidRPr="00211519">
        <w:rPr>
          <w:rFonts w:ascii="Cambria" w:hAnsi="Cambria"/>
          <w:sz w:val="21"/>
          <w:szCs w:val="21"/>
        </w:rPr>
        <w:t xml:space="preserve">The criteria for receiving social assistance according to the Minister of Social Affairs Regulation Number 1 of 2019 are based on social problems, namely: a. Poverty b. Neglect c. Disability d. Remoteness e. Social disability or </w:t>
      </w:r>
      <w:proofErr w:type="spellStart"/>
      <w:r w:rsidRPr="00211519">
        <w:rPr>
          <w:rFonts w:ascii="Cambria" w:hAnsi="Cambria"/>
          <w:sz w:val="21"/>
          <w:szCs w:val="21"/>
        </w:rPr>
        <w:t>behavioral</w:t>
      </w:r>
      <w:proofErr w:type="spellEnd"/>
      <w:r w:rsidRPr="00211519">
        <w:rPr>
          <w:rFonts w:ascii="Cambria" w:hAnsi="Cambria"/>
          <w:sz w:val="21"/>
          <w:szCs w:val="21"/>
        </w:rPr>
        <w:t xml:space="preserve"> deviation f. Disaster victims g. Victims of violence, exploitation, discrimination, abuse of narcotics, psychotropics, and other addictive substances.</w:t>
      </w:r>
      <w:r w:rsidRPr="00211519">
        <w:rPr>
          <w:rFonts w:ascii="Cambria" w:hAnsi="Cambria"/>
          <w:sz w:val="21"/>
          <w:szCs w:val="21"/>
        </w:rPr>
        <w:fldChar w:fldCharType="begin" w:fldLock="1"/>
      </w:r>
      <w:r w:rsidR="00211519" w:rsidRPr="00211519">
        <w:rPr>
          <w:rFonts w:ascii="Cambria" w:hAnsi="Cambria"/>
          <w:sz w:val="21"/>
          <w:szCs w:val="21"/>
        </w:rPr>
        <w:instrText>ADDIN CSL_CITATION {"citationItems":[{"id":"ITEM-1","itemData":{"author":[{"dropping-particle":"","family":"Peraturan Menteri","given":"","non-dropping-particle":"","parse-names":false,"suffix":""}],"id":"ITEM-1","issued":{"date-parts":[["2019"]]},"publisher-place":"Jakarta","title":"Peraturan Menteri Sosial Republik Indonesia Nomor 1 Tahun 2019 Tentang Penyaluran Belanja Bantuan Sosial Di Lingkungan Kementerian Sosial","type":"article"},"uris":["http://www.mendeley.com/documents/?uuid=bcdbfc9b-71a9-46e8-8e7a-9dc1ab6a5e54"]}],"mendeley":{"formattedCitation":"(Peraturan Menteri, 2019)","plainTextFormattedCitation":"(Peraturan Menteri, 2019)","previouslyFormattedCitation":"[9]"},"properties":{"noteIndex":0},"schema":"https://github.com/citation-style-language/schema/raw/master/csl-citation.json"}</w:instrText>
      </w:r>
      <w:r w:rsidRPr="00211519">
        <w:rPr>
          <w:rFonts w:ascii="Cambria" w:hAnsi="Cambria"/>
          <w:sz w:val="21"/>
          <w:szCs w:val="21"/>
        </w:rPr>
        <w:fldChar w:fldCharType="separate"/>
      </w:r>
      <w:r w:rsidR="00211519" w:rsidRPr="00211519">
        <w:rPr>
          <w:rFonts w:ascii="Cambria" w:hAnsi="Cambria"/>
          <w:noProof/>
          <w:sz w:val="21"/>
          <w:szCs w:val="21"/>
        </w:rPr>
        <w:t>(Peraturan Menteri, 2019)</w:t>
      </w:r>
      <w:r w:rsidRPr="00211519">
        <w:rPr>
          <w:rFonts w:ascii="Cambria" w:hAnsi="Cambria"/>
          <w:sz w:val="21"/>
          <w:szCs w:val="21"/>
        </w:rPr>
        <w:fldChar w:fldCharType="end"/>
      </w:r>
      <w:r w:rsidR="00444CD4">
        <w:rPr>
          <w:rFonts w:ascii="Cambria" w:hAnsi="Cambria"/>
          <w:sz w:val="21"/>
          <w:szCs w:val="21"/>
        </w:rPr>
        <w:t>.</w:t>
      </w:r>
    </w:p>
    <w:p w14:paraId="2D3C04D8" w14:textId="77777777" w:rsidR="006A764C" w:rsidRDefault="006A764C" w:rsidP="00211519">
      <w:pPr>
        <w:spacing w:line="276" w:lineRule="auto"/>
        <w:ind w:firstLine="709"/>
        <w:rPr>
          <w:rFonts w:ascii="Cambria" w:hAnsi="Cambria"/>
          <w:sz w:val="21"/>
          <w:szCs w:val="21"/>
        </w:rPr>
      </w:pPr>
    </w:p>
    <w:p w14:paraId="18E2A411" w14:textId="049041E1" w:rsidR="009C4268" w:rsidRPr="00211519" w:rsidRDefault="009C4268" w:rsidP="00211519">
      <w:pPr>
        <w:spacing w:line="276" w:lineRule="auto"/>
        <w:ind w:firstLine="709"/>
        <w:rPr>
          <w:rFonts w:ascii="Cambria" w:hAnsi="Cambria"/>
          <w:sz w:val="21"/>
          <w:szCs w:val="21"/>
        </w:rPr>
      </w:pPr>
      <w:r w:rsidRPr="00211519">
        <w:rPr>
          <w:rFonts w:ascii="Cambria" w:hAnsi="Cambria"/>
          <w:sz w:val="21"/>
          <w:szCs w:val="21"/>
        </w:rPr>
        <w:t xml:space="preserve">Various types and amounts of social assistance are varied. Social assistance is also distributed to improve Social Welfare. The types of social assistance are as follows: </w:t>
      </w:r>
    </w:p>
    <w:p w14:paraId="49BCF0F3" w14:textId="77777777" w:rsidR="009C4268" w:rsidRPr="00211519" w:rsidRDefault="009C4268" w:rsidP="00211519">
      <w:pPr>
        <w:numPr>
          <w:ilvl w:val="0"/>
          <w:numId w:val="15"/>
        </w:numPr>
        <w:spacing w:line="276" w:lineRule="auto"/>
        <w:ind w:left="567" w:hanging="425"/>
        <w:rPr>
          <w:rFonts w:ascii="Cambria" w:hAnsi="Cambria"/>
          <w:sz w:val="21"/>
          <w:szCs w:val="21"/>
        </w:rPr>
      </w:pPr>
      <w:r w:rsidRPr="00211519">
        <w:rPr>
          <w:rFonts w:ascii="Cambria" w:hAnsi="Cambria"/>
          <w:sz w:val="21"/>
          <w:szCs w:val="21"/>
        </w:rPr>
        <w:t xml:space="preserve">Family Hope Program (PKH) </w:t>
      </w:r>
    </w:p>
    <w:p w14:paraId="70746CC5" w14:textId="0FD848EC" w:rsidR="009C4268" w:rsidRPr="00211519" w:rsidRDefault="009C4268" w:rsidP="00211519">
      <w:pPr>
        <w:spacing w:line="276" w:lineRule="auto"/>
        <w:ind w:left="567"/>
        <w:rPr>
          <w:rFonts w:ascii="Cambria" w:hAnsi="Cambria"/>
          <w:sz w:val="21"/>
          <w:szCs w:val="21"/>
        </w:rPr>
      </w:pPr>
      <w:r w:rsidRPr="00211519">
        <w:rPr>
          <w:rFonts w:ascii="Cambria" w:hAnsi="Cambria"/>
          <w:sz w:val="21"/>
          <w:szCs w:val="21"/>
        </w:rPr>
        <w:t>The Family Hope Program is a program to provide conditional social assistance to poor families, namely poor families, especially pregnant women and children, to take advantage of various available health service facilities and educational service facilities as well as people with disabilities and the elderly by maintaining their social welfare level.</w:t>
      </w:r>
      <w:r w:rsidRPr="00211519">
        <w:rPr>
          <w:rFonts w:ascii="Cambria" w:hAnsi="Cambria"/>
          <w:sz w:val="21"/>
          <w:szCs w:val="21"/>
        </w:rPr>
        <w:fldChar w:fldCharType="begin" w:fldLock="1"/>
      </w:r>
      <w:r w:rsidR="00211519" w:rsidRPr="00211519">
        <w:rPr>
          <w:rFonts w:ascii="Cambria" w:hAnsi="Cambria"/>
          <w:sz w:val="21"/>
          <w:szCs w:val="21"/>
        </w:rPr>
        <w:instrText>ADDIN CSL_CITATION {"citationItems":[{"id":"ITEM-1","itemData":{"author":[{"dropping-particle":"","family":"Peraturan Menteri","given":"","non-dropping-particle":"","parse-names":false,"suffix":""}],"id":"ITEM-1","issued":{"date-parts":[["2019"]]},"publisher-place":"Jakarta","title":"Peraturan Menteri Sosial Republik Indonesia Nomor 1 Tahun 2019 Tentang Penyaluran Belanja Bantuan Sosial Di Lingkungan Kementerian Sosial","type":"article"},"uris":["http://www.mendeley.com/documents/?uuid=bcdbfc9b-71a9-46e8-8e7a-9dc1ab6a5e54"]}],"mendeley":{"formattedCitation":"(Peraturan Menteri, 2019)","plainTextFormattedCitation":"(Peraturan Menteri, 2019)","previouslyFormattedCitation":"[9]"},"properties":{"noteIndex":0},"schema":"https://github.com/citation-style-language/schema/raw/master/csl-citation.json"}</w:instrText>
      </w:r>
      <w:r w:rsidRPr="00211519">
        <w:rPr>
          <w:rFonts w:ascii="Cambria" w:hAnsi="Cambria"/>
          <w:sz w:val="21"/>
          <w:szCs w:val="21"/>
        </w:rPr>
        <w:fldChar w:fldCharType="separate"/>
      </w:r>
      <w:r w:rsidR="00211519" w:rsidRPr="00211519">
        <w:rPr>
          <w:rFonts w:ascii="Cambria" w:hAnsi="Cambria"/>
          <w:noProof/>
          <w:sz w:val="21"/>
          <w:szCs w:val="21"/>
        </w:rPr>
        <w:t>(Peraturan Menteri, 2019)</w:t>
      </w:r>
      <w:r w:rsidRPr="00211519">
        <w:rPr>
          <w:rFonts w:ascii="Cambria" w:hAnsi="Cambria"/>
          <w:sz w:val="21"/>
          <w:szCs w:val="21"/>
        </w:rPr>
        <w:fldChar w:fldCharType="end"/>
      </w:r>
    </w:p>
    <w:p w14:paraId="3D7DC13F" w14:textId="77777777" w:rsidR="009C4268" w:rsidRPr="00211519" w:rsidRDefault="009C4268" w:rsidP="00211519">
      <w:pPr>
        <w:numPr>
          <w:ilvl w:val="0"/>
          <w:numId w:val="15"/>
        </w:numPr>
        <w:spacing w:line="276" w:lineRule="auto"/>
        <w:ind w:left="567" w:hanging="425"/>
        <w:rPr>
          <w:rFonts w:ascii="Cambria" w:hAnsi="Cambria"/>
          <w:sz w:val="21"/>
          <w:szCs w:val="21"/>
        </w:rPr>
      </w:pPr>
      <w:r w:rsidRPr="00211519">
        <w:rPr>
          <w:rFonts w:ascii="Cambria" w:hAnsi="Cambria"/>
          <w:sz w:val="21"/>
          <w:szCs w:val="21"/>
        </w:rPr>
        <w:t xml:space="preserve">Non-Cash Food Assistance (BPNT) </w:t>
      </w:r>
    </w:p>
    <w:p w14:paraId="1C6B5525" w14:textId="315D9807" w:rsidR="009C4268" w:rsidRPr="00211519" w:rsidRDefault="009C4268" w:rsidP="00211519">
      <w:pPr>
        <w:spacing w:line="276" w:lineRule="auto"/>
        <w:ind w:left="567"/>
        <w:rPr>
          <w:rFonts w:ascii="Cambria" w:hAnsi="Cambria"/>
          <w:sz w:val="21"/>
          <w:szCs w:val="21"/>
        </w:rPr>
      </w:pPr>
      <w:r w:rsidRPr="00211519">
        <w:rPr>
          <w:rFonts w:ascii="Cambria" w:hAnsi="Cambria"/>
          <w:sz w:val="21"/>
          <w:szCs w:val="21"/>
        </w:rPr>
        <w:t>Non-Cash Food Assistance is a non-cash food social assistance from the government that is given to KPM every month through an electronic account mechanism that is used only to buy food at food traders in collaboration with banks.</w:t>
      </w:r>
      <w:r w:rsidRPr="00211519">
        <w:rPr>
          <w:rFonts w:ascii="Cambria" w:hAnsi="Cambria"/>
          <w:sz w:val="21"/>
          <w:szCs w:val="21"/>
        </w:rPr>
        <w:fldChar w:fldCharType="begin" w:fldLock="1"/>
      </w:r>
      <w:r w:rsidR="00211519" w:rsidRPr="00211519">
        <w:rPr>
          <w:rFonts w:ascii="Cambria" w:hAnsi="Cambria"/>
          <w:sz w:val="21"/>
          <w:szCs w:val="21"/>
        </w:rPr>
        <w:instrText>ADDIN CSL_CITATION {"citationItems":[{"id":"ITEM-1","itemData":{"author":[{"dropping-particle":"","family":"Peraturan Menteri","given":"","non-dropping-particle":"","parse-names":false,"suffix":""}],"id":"ITEM-1","issued":{"date-parts":[["2019"]]},"publisher-place":"Jakarta","title":"Peraturan Menteri Sosial Republik Indonesia Nomor 1 Tahun 2019 Tentang Penyaluran Belanja Bantuan Sosial Di Lingkungan Kementerian Sosial","type":"article"},"uris":["http://www.mendeley.com/documents/?uuid=bcdbfc9b-71a9-46e8-8e7a-9dc1ab6a5e54"]}],"mendeley":{"formattedCitation":"(Peraturan Menteri, 2019)","plainTextFormattedCitation":"(Peraturan Menteri, 2019)","previouslyFormattedCitation":"[9]"},"properties":{"noteIndex":0},"schema":"https://github.com/citation-style-language/schema/raw/master/csl-citation.json"}</w:instrText>
      </w:r>
      <w:r w:rsidRPr="00211519">
        <w:rPr>
          <w:rFonts w:ascii="Cambria" w:hAnsi="Cambria"/>
          <w:sz w:val="21"/>
          <w:szCs w:val="21"/>
        </w:rPr>
        <w:fldChar w:fldCharType="separate"/>
      </w:r>
      <w:r w:rsidR="00211519" w:rsidRPr="00211519">
        <w:rPr>
          <w:rFonts w:ascii="Cambria" w:hAnsi="Cambria"/>
          <w:noProof/>
          <w:sz w:val="21"/>
          <w:szCs w:val="21"/>
        </w:rPr>
        <w:t>(Peraturan Menteri, 2019)</w:t>
      </w:r>
      <w:r w:rsidRPr="00211519">
        <w:rPr>
          <w:rFonts w:ascii="Cambria" w:hAnsi="Cambria"/>
          <w:sz w:val="21"/>
          <w:szCs w:val="21"/>
        </w:rPr>
        <w:fldChar w:fldCharType="end"/>
      </w:r>
      <w:r w:rsidR="00444CD4">
        <w:rPr>
          <w:rFonts w:ascii="Cambria" w:hAnsi="Cambria"/>
          <w:sz w:val="21"/>
          <w:szCs w:val="21"/>
        </w:rPr>
        <w:t>.</w:t>
      </w:r>
    </w:p>
    <w:p w14:paraId="5CAE3C50" w14:textId="77777777" w:rsidR="009C4268" w:rsidRPr="00211519" w:rsidRDefault="009C4268" w:rsidP="00211519">
      <w:pPr>
        <w:numPr>
          <w:ilvl w:val="0"/>
          <w:numId w:val="15"/>
        </w:numPr>
        <w:spacing w:line="276" w:lineRule="auto"/>
        <w:ind w:left="567" w:hanging="425"/>
        <w:rPr>
          <w:rFonts w:ascii="Cambria" w:hAnsi="Cambria"/>
          <w:sz w:val="21"/>
          <w:szCs w:val="21"/>
        </w:rPr>
      </w:pPr>
      <w:r w:rsidRPr="00211519">
        <w:rPr>
          <w:rFonts w:ascii="Cambria" w:hAnsi="Cambria"/>
          <w:sz w:val="21"/>
          <w:szCs w:val="21"/>
        </w:rPr>
        <w:t xml:space="preserve">Cash Social Assistance (BST) </w:t>
      </w:r>
    </w:p>
    <w:p w14:paraId="234CBB08" w14:textId="77777777" w:rsidR="009C4268" w:rsidRPr="00211519" w:rsidRDefault="009C4268" w:rsidP="00211519">
      <w:pPr>
        <w:spacing w:line="276" w:lineRule="auto"/>
        <w:ind w:left="567"/>
        <w:rPr>
          <w:rFonts w:ascii="Cambria" w:hAnsi="Cambria"/>
          <w:sz w:val="21"/>
          <w:szCs w:val="21"/>
        </w:rPr>
      </w:pPr>
      <w:r w:rsidRPr="00211519">
        <w:rPr>
          <w:rFonts w:ascii="Cambria" w:hAnsi="Cambria"/>
          <w:sz w:val="21"/>
          <w:szCs w:val="21"/>
        </w:rPr>
        <w:t xml:space="preserve">Cash Social Assistance (BST) is assistance in the form of money given to poor, underprivileged, and/or vulnerable families affected by the pandemic outbreak by </w:t>
      </w:r>
    </w:p>
    <w:p w14:paraId="51AFDFF2" w14:textId="5059A9AB" w:rsidR="009C4268" w:rsidRPr="00211519" w:rsidRDefault="009C4268" w:rsidP="00211519">
      <w:pPr>
        <w:spacing w:line="276" w:lineRule="auto"/>
        <w:ind w:left="567"/>
        <w:rPr>
          <w:rFonts w:ascii="Cambria" w:hAnsi="Cambria"/>
          <w:sz w:val="21"/>
          <w:szCs w:val="21"/>
        </w:rPr>
      </w:pPr>
      <w:r w:rsidRPr="00211519">
        <w:rPr>
          <w:rFonts w:ascii="Cambria" w:hAnsi="Cambria"/>
          <w:sz w:val="21"/>
          <w:szCs w:val="21"/>
        </w:rPr>
        <w:t>Rp.600,000/family/month.</w:t>
      </w:r>
      <w:r w:rsidRPr="00211519">
        <w:rPr>
          <w:rFonts w:ascii="Cambria" w:hAnsi="Cambria"/>
          <w:sz w:val="21"/>
          <w:szCs w:val="21"/>
        </w:rPr>
        <w:fldChar w:fldCharType="begin" w:fldLock="1"/>
      </w:r>
      <w:r w:rsidR="00211519" w:rsidRPr="00211519">
        <w:rPr>
          <w:rFonts w:ascii="Cambria" w:hAnsi="Cambria"/>
          <w:sz w:val="21"/>
          <w:szCs w:val="21"/>
        </w:rPr>
        <w:instrText>ADDIN CSL_CITATION {"citationItems":[{"id":"ITEM-1","itemData":{"author":[{"dropping-particle":"","family":"Peraturan Menteri","given":"","non-dropping-particle":"","parse-names":false,"suffix":""}],"id":"ITEM-1","issued":{"date-parts":[["2019"]]},"publisher-place":"Jakarta","title":"Peraturan Menteri Sosial Republik Indonesia Nomor 1 Tahun 2019 Tentang Penyaluran Belanja Bantuan Sosial Di Lingkungan Kementerian Sosial","type":"article"},"uris":["http://www.mendeley.com/documents/?uuid=bcdbfc9b-71a9-46e8-8e7a-9dc1ab6a5e54"]}],"mendeley":{"formattedCitation":"(Peraturan Menteri, 2019)","plainTextFormattedCitation":"(Peraturan Menteri, 2019)","previouslyFormattedCitation":"[9]"},"properties":{"noteIndex":0},"schema":"https://github.com/citation-style-language/schema/raw/master/csl-citation.json"}</w:instrText>
      </w:r>
      <w:r w:rsidRPr="00211519">
        <w:rPr>
          <w:rFonts w:ascii="Cambria" w:hAnsi="Cambria"/>
          <w:sz w:val="21"/>
          <w:szCs w:val="21"/>
        </w:rPr>
        <w:fldChar w:fldCharType="separate"/>
      </w:r>
      <w:r w:rsidR="00211519" w:rsidRPr="00211519">
        <w:rPr>
          <w:rFonts w:ascii="Cambria" w:hAnsi="Cambria"/>
          <w:noProof/>
          <w:sz w:val="21"/>
          <w:szCs w:val="21"/>
        </w:rPr>
        <w:t>(Peraturan Menteri, 2019)</w:t>
      </w:r>
      <w:r w:rsidRPr="00211519">
        <w:rPr>
          <w:rFonts w:ascii="Cambria" w:hAnsi="Cambria"/>
          <w:sz w:val="21"/>
          <w:szCs w:val="21"/>
        </w:rPr>
        <w:fldChar w:fldCharType="end"/>
      </w:r>
      <w:r w:rsidR="00444CD4">
        <w:rPr>
          <w:rFonts w:ascii="Cambria" w:hAnsi="Cambria"/>
          <w:sz w:val="21"/>
          <w:szCs w:val="21"/>
        </w:rPr>
        <w:t>.</w:t>
      </w:r>
    </w:p>
    <w:p w14:paraId="632F3009" w14:textId="7D2F3976" w:rsidR="009C4268" w:rsidRPr="00211519" w:rsidRDefault="009C4268" w:rsidP="00211519">
      <w:pPr>
        <w:numPr>
          <w:ilvl w:val="0"/>
          <w:numId w:val="15"/>
        </w:numPr>
        <w:spacing w:line="276" w:lineRule="auto"/>
        <w:ind w:left="567" w:hanging="425"/>
        <w:rPr>
          <w:rFonts w:ascii="Cambria" w:hAnsi="Cambria"/>
          <w:sz w:val="21"/>
          <w:szCs w:val="21"/>
        </w:rPr>
      </w:pPr>
      <w:r w:rsidRPr="00211519">
        <w:rPr>
          <w:rFonts w:ascii="Cambria" w:hAnsi="Cambria"/>
          <w:sz w:val="21"/>
          <w:szCs w:val="21"/>
        </w:rPr>
        <w:t>Provision of Contribution Assistance (PBI)</w:t>
      </w:r>
      <w:r w:rsidR="00444CD4">
        <w:rPr>
          <w:rFonts w:ascii="Cambria" w:hAnsi="Cambria"/>
          <w:sz w:val="21"/>
          <w:szCs w:val="21"/>
        </w:rPr>
        <w:t>.</w:t>
      </w:r>
    </w:p>
    <w:p w14:paraId="2452C368" w14:textId="77777777" w:rsidR="009C4268" w:rsidRPr="00211519" w:rsidRDefault="009C4268" w:rsidP="00211519">
      <w:pPr>
        <w:spacing w:line="276" w:lineRule="auto"/>
        <w:ind w:left="567"/>
        <w:rPr>
          <w:rFonts w:ascii="Cambria" w:hAnsi="Cambria"/>
          <w:sz w:val="21"/>
          <w:szCs w:val="21"/>
        </w:rPr>
      </w:pPr>
      <w:r w:rsidRPr="00211519">
        <w:rPr>
          <w:rFonts w:ascii="Cambria" w:hAnsi="Cambria"/>
          <w:sz w:val="21"/>
          <w:szCs w:val="21"/>
        </w:rPr>
        <w:t xml:space="preserve">The Contribution Assistance Program is intended for community groups with middle to lower economic conditions or people who are underprivileged in the form of health insurance contributions that are deposited with BPJS Kesehatan every month. </w:t>
      </w:r>
    </w:p>
    <w:p w14:paraId="161F231B" w14:textId="17BC6439" w:rsidR="009C4268" w:rsidRPr="00211519" w:rsidRDefault="009C4268" w:rsidP="00211519">
      <w:pPr>
        <w:spacing w:line="276" w:lineRule="auto"/>
        <w:ind w:left="567"/>
        <w:rPr>
          <w:rFonts w:ascii="Cambria" w:hAnsi="Cambria"/>
          <w:sz w:val="21"/>
          <w:szCs w:val="21"/>
        </w:rPr>
      </w:pPr>
      <w:r w:rsidRPr="00211519">
        <w:rPr>
          <w:rFonts w:ascii="Cambria" w:hAnsi="Cambria"/>
          <w:sz w:val="21"/>
          <w:szCs w:val="21"/>
        </w:rPr>
        <w:t>The Pre-Employment Card program is a work competency and entrepreneurship development program in the form of cost assistance intended for job seekers, workers who have been laid off, or workers who need to improve their competence, including micro and small business actors.</w:t>
      </w:r>
      <w:r w:rsidRPr="00211519">
        <w:rPr>
          <w:rFonts w:ascii="Cambria" w:hAnsi="Cambria"/>
          <w:sz w:val="21"/>
          <w:szCs w:val="21"/>
        </w:rPr>
        <w:fldChar w:fldCharType="begin" w:fldLock="1"/>
      </w:r>
      <w:r w:rsidR="00211519" w:rsidRPr="00211519">
        <w:rPr>
          <w:rFonts w:ascii="Cambria" w:hAnsi="Cambria"/>
          <w:sz w:val="21"/>
          <w:szCs w:val="21"/>
        </w:rPr>
        <w:instrText>ADDIN CSL_CITATION {"citationItems":[{"id":"ITEM-1","itemData":{"author":[{"dropping-particle":"","family":"Prakerjagoid","given":"","non-dropping-particle":"","parse-names":false,"suffix":""}],"id":"ITEM-1","issued":{"date-parts":[["2021"]]},"note":"Available at:","title":"Tentang Kartu Prakerja","type":"article"},"uris":["http://www.mendeley.com/documents/?uuid=eef0c481-f95d-40d4-9a26-6098344f35d5"]}],"mendeley":{"formattedCitation":"(Prakerjagoid, 2021)","plainTextFormattedCitation":"(Prakerjagoid, 2021)","previouslyFormattedCitation":"[10]"},"properties":{"noteIndex":0},"schema":"https://github.com/citation-style-language/schema/raw/master/csl-citation.json"}</w:instrText>
      </w:r>
      <w:r w:rsidRPr="00211519">
        <w:rPr>
          <w:rFonts w:ascii="Cambria" w:hAnsi="Cambria"/>
          <w:sz w:val="21"/>
          <w:szCs w:val="21"/>
        </w:rPr>
        <w:fldChar w:fldCharType="separate"/>
      </w:r>
      <w:r w:rsidR="00211519" w:rsidRPr="00211519">
        <w:rPr>
          <w:rFonts w:ascii="Cambria" w:hAnsi="Cambria"/>
          <w:noProof/>
          <w:sz w:val="21"/>
          <w:szCs w:val="21"/>
        </w:rPr>
        <w:t>(</w:t>
      </w:r>
      <w:proofErr w:type="spellStart"/>
      <w:r w:rsidR="00211519" w:rsidRPr="00211519">
        <w:rPr>
          <w:rFonts w:ascii="Cambria" w:hAnsi="Cambria"/>
          <w:noProof/>
          <w:sz w:val="21"/>
          <w:szCs w:val="21"/>
        </w:rPr>
        <w:t>Prakerjagoid</w:t>
      </w:r>
      <w:proofErr w:type="spellEnd"/>
      <w:r w:rsidR="00211519" w:rsidRPr="00211519">
        <w:rPr>
          <w:rFonts w:ascii="Cambria" w:hAnsi="Cambria"/>
          <w:noProof/>
          <w:sz w:val="21"/>
          <w:szCs w:val="21"/>
        </w:rPr>
        <w:t>, 2021)</w:t>
      </w:r>
      <w:r w:rsidRPr="00211519">
        <w:rPr>
          <w:rFonts w:ascii="Cambria" w:hAnsi="Cambria"/>
          <w:sz w:val="21"/>
          <w:szCs w:val="21"/>
        </w:rPr>
        <w:fldChar w:fldCharType="end"/>
      </w:r>
      <w:r w:rsidR="00444CD4">
        <w:rPr>
          <w:rFonts w:ascii="Cambria" w:hAnsi="Cambria"/>
          <w:sz w:val="21"/>
          <w:szCs w:val="21"/>
        </w:rPr>
        <w:t>.</w:t>
      </w:r>
    </w:p>
    <w:p w14:paraId="439290BC" w14:textId="77777777" w:rsidR="009C4268" w:rsidRPr="00211519" w:rsidRDefault="009C4268" w:rsidP="00211519">
      <w:pPr>
        <w:spacing w:line="276" w:lineRule="auto"/>
        <w:rPr>
          <w:rFonts w:ascii="Cambria" w:hAnsi="Cambria"/>
          <w:sz w:val="21"/>
          <w:szCs w:val="21"/>
        </w:rPr>
      </w:pPr>
    </w:p>
    <w:p w14:paraId="68C7528A" w14:textId="77777777" w:rsidR="009C4268" w:rsidRPr="00211519" w:rsidRDefault="009C4268" w:rsidP="00211519">
      <w:pPr>
        <w:pStyle w:val="ListParagraph"/>
        <w:numPr>
          <w:ilvl w:val="0"/>
          <w:numId w:val="10"/>
        </w:numPr>
        <w:spacing w:line="276" w:lineRule="auto"/>
        <w:ind w:left="426" w:hanging="284"/>
        <w:rPr>
          <w:rFonts w:ascii="Cambria" w:hAnsi="Cambria"/>
          <w:b/>
          <w:bCs/>
          <w:sz w:val="21"/>
          <w:szCs w:val="21"/>
        </w:rPr>
      </w:pPr>
      <w:r w:rsidRPr="00211519">
        <w:rPr>
          <w:rFonts w:ascii="Cambria" w:hAnsi="Cambria"/>
          <w:b/>
          <w:bCs/>
          <w:sz w:val="21"/>
          <w:szCs w:val="21"/>
        </w:rPr>
        <w:t>Social Welfare</w:t>
      </w:r>
    </w:p>
    <w:p w14:paraId="0AD82A9B" w14:textId="3D5AA2C8" w:rsidR="009C4268" w:rsidRPr="00211519" w:rsidRDefault="009C4268" w:rsidP="00444CD4">
      <w:pPr>
        <w:spacing w:line="276" w:lineRule="auto"/>
        <w:ind w:firstLine="709"/>
        <w:rPr>
          <w:rFonts w:ascii="Cambria" w:hAnsi="Cambria"/>
          <w:sz w:val="21"/>
          <w:szCs w:val="21"/>
        </w:rPr>
      </w:pPr>
      <w:r w:rsidRPr="00211519">
        <w:rPr>
          <w:rFonts w:ascii="Cambria" w:hAnsi="Cambria"/>
          <w:sz w:val="21"/>
          <w:szCs w:val="21"/>
        </w:rPr>
        <w:t>Social welfare refers to the conditions in which individuals or groups of people can meet their basic needs, including in terms of education, health, and adequate income to live a decent life.</w:t>
      </w:r>
      <w:r w:rsidR="00444CD4">
        <w:rPr>
          <w:rFonts w:ascii="Cambria" w:hAnsi="Cambria"/>
          <w:sz w:val="21"/>
          <w:szCs w:val="21"/>
        </w:rPr>
        <w:t xml:space="preserve"> </w:t>
      </w:r>
      <w:r w:rsidRPr="00211519">
        <w:rPr>
          <w:rFonts w:ascii="Cambria" w:hAnsi="Cambria"/>
          <w:sz w:val="21"/>
          <w:szCs w:val="21"/>
        </w:rPr>
        <w:t xml:space="preserve">According to Suharto, with various opinions about social welfare from several figures, the concept of social welfare can be concluded, namely: </w:t>
      </w:r>
    </w:p>
    <w:p w14:paraId="21E7388E" w14:textId="77777777" w:rsidR="009C4268" w:rsidRPr="00211519" w:rsidRDefault="009C4268" w:rsidP="00211519">
      <w:pPr>
        <w:numPr>
          <w:ilvl w:val="0"/>
          <w:numId w:val="17"/>
        </w:numPr>
        <w:spacing w:line="276" w:lineRule="auto"/>
        <w:ind w:right="2" w:hanging="360"/>
        <w:rPr>
          <w:rFonts w:ascii="Cambria" w:hAnsi="Cambria"/>
          <w:sz w:val="21"/>
          <w:szCs w:val="21"/>
        </w:rPr>
      </w:pPr>
      <w:r w:rsidRPr="00211519">
        <w:rPr>
          <w:rFonts w:ascii="Cambria" w:hAnsi="Cambria"/>
          <w:sz w:val="21"/>
          <w:szCs w:val="21"/>
        </w:rPr>
        <w:t xml:space="preserve">Able to meet all the needs needed by a person </w:t>
      </w:r>
    </w:p>
    <w:p w14:paraId="3E715490" w14:textId="77777777" w:rsidR="009C4268" w:rsidRPr="00211519" w:rsidRDefault="009C4268" w:rsidP="00211519">
      <w:pPr>
        <w:numPr>
          <w:ilvl w:val="0"/>
          <w:numId w:val="17"/>
        </w:numPr>
        <w:spacing w:line="276" w:lineRule="auto"/>
        <w:ind w:right="2" w:hanging="360"/>
        <w:rPr>
          <w:rFonts w:ascii="Cambria" w:hAnsi="Cambria"/>
          <w:sz w:val="21"/>
          <w:szCs w:val="21"/>
        </w:rPr>
      </w:pPr>
      <w:r w:rsidRPr="00211519">
        <w:rPr>
          <w:rFonts w:ascii="Cambria" w:hAnsi="Cambria"/>
          <w:sz w:val="21"/>
          <w:szCs w:val="21"/>
        </w:rPr>
        <w:t xml:space="preserve">An activity carried out by a social welfare institution that organizes social welfare businesses </w:t>
      </w:r>
    </w:p>
    <w:p w14:paraId="1CC5DBE6" w14:textId="1982F765" w:rsidR="009C4268" w:rsidRPr="00211519" w:rsidRDefault="009C4268" w:rsidP="00211519">
      <w:pPr>
        <w:numPr>
          <w:ilvl w:val="0"/>
          <w:numId w:val="17"/>
        </w:numPr>
        <w:spacing w:line="276" w:lineRule="auto"/>
        <w:ind w:right="2" w:hanging="360"/>
        <w:rPr>
          <w:rFonts w:ascii="Cambria" w:hAnsi="Cambria"/>
          <w:sz w:val="21"/>
          <w:szCs w:val="21"/>
        </w:rPr>
      </w:pPr>
      <w:r w:rsidRPr="00211519">
        <w:rPr>
          <w:rFonts w:ascii="Cambria" w:hAnsi="Cambria"/>
          <w:sz w:val="21"/>
          <w:szCs w:val="21"/>
        </w:rPr>
        <w:t>A form of activity or effort carried out to achieve a prosperous life.</w:t>
      </w:r>
      <w:r w:rsidRPr="00211519">
        <w:rPr>
          <w:rFonts w:ascii="Cambria" w:hAnsi="Cambria"/>
          <w:sz w:val="21"/>
          <w:szCs w:val="21"/>
        </w:rPr>
        <w:fldChar w:fldCharType="begin" w:fldLock="1"/>
      </w:r>
      <w:r w:rsidR="00211519" w:rsidRPr="00211519">
        <w:rPr>
          <w:rFonts w:ascii="Cambria" w:hAnsi="Cambria"/>
          <w:sz w:val="21"/>
          <w:szCs w:val="21"/>
        </w:rPr>
        <w:instrText>ADDIN CSL_CITATION {"citationItems":[{"id":"ITEM-1","itemData":{"author":[{"dropping-particle":"","family":"Edi","given":"Suharto","non-dropping-particle":"","parse-names":false,"suffix":""}],"id":"ITEM-1","issued":{"date-parts":[["2017"]]},"publisher-place":"Bandung","title":"Membangun Masyarakat Memberdayakan Masyarakat Kajian dan Strategis Pembangunan Kesejahteraan Sosial dan Pekerjaan Sosial","type":"article"},"uris":["http://www.mendeley.com/documents/?uuid=cea1b6ea-acb1-4063-818e-11d6184fcb22"]}],"mendeley":{"formattedCitation":"(Edi, 2017)","plainTextFormattedCitation":"(Edi, 2017)","previouslyFormattedCitation":"[11]"},"properties":{"noteIndex":0},"schema":"https://github.com/citation-style-language/schema/raw/master/csl-citation.json"}</w:instrText>
      </w:r>
      <w:r w:rsidRPr="00211519">
        <w:rPr>
          <w:rFonts w:ascii="Cambria" w:hAnsi="Cambria"/>
          <w:sz w:val="21"/>
          <w:szCs w:val="21"/>
        </w:rPr>
        <w:fldChar w:fldCharType="separate"/>
      </w:r>
      <w:r w:rsidR="00211519" w:rsidRPr="00211519">
        <w:rPr>
          <w:rFonts w:ascii="Cambria" w:hAnsi="Cambria"/>
          <w:noProof/>
          <w:sz w:val="21"/>
          <w:szCs w:val="21"/>
        </w:rPr>
        <w:t>(Edi, 2017)</w:t>
      </w:r>
      <w:r w:rsidRPr="00211519">
        <w:rPr>
          <w:rFonts w:ascii="Cambria" w:hAnsi="Cambria"/>
          <w:sz w:val="21"/>
          <w:szCs w:val="21"/>
        </w:rPr>
        <w:fldChar w:fldCharType="end"/>
      </w:r>
      <w:r w:rsidR="00444CD4">
        <w:rPr>
          <w:rFonts w:ascii="Cambria" w:hAnsi="Cambria"/>
          <w:sz w:val="21"/>
          <w:szCs w:val="21"/>
        </w:rPr>
        <w:t>.</w:t>
      </w:r>
      <w:r w:rsidRPr="00211519">
        <w:rPr>
          <w:rFonts w:ascii="Cambria" w:hAnsi="Cambria"/>
          <w:sz w:val="21"/>
          <w:szCs w:val="21"/>
        </w:rPr>
        <w:t xml:space="preserve"> </w:t>
      </w:r>
    </w:p>
    <w:p w14:paraId="468B7C6E" w14:textId="77777777" w:rsidR="00444CD4" w:rsidRDefault="00444CD4" w:rsidP="00444CD4">
      <w:pPr>
        <w:spacing w:line="276" w:lineRule="auto"/>
        <w:ind w:right="2" w:firstLine="709"/>
        <w:rPr>
          <w:rFonts w:ascii="Cambria" w:hAnsi="Cambria" w:cs="Times New Roman"/>
          <w:sz w:val="21"/>
          <w:szCs w:val="21"/>
        </w:rPr>
      </w:pPr>
    </w:p>
    <w:p w14:paraId="6D91DA3F" w14:textId="18EFE75C" w:rsidR="009C4268" w:rsidRPr="00211519" w:rsidRDefault="009C4268" w:rsidP="00444CD4">
      <w:pPr>
        <w:spacing w:line="276" w:lineRule="auto"/>
        <w:ind w:right="2" w:firstLine="709"/>
        <w:rPr>
          <w:rFonts w:ascii="Cambria" w:hAnsi="Cambria" w:cs="Times New Roman"/>
          <w:sz w:val="21"/>
          <w:szCs w:val="21"/>
        </w:rPr>
      </w:pPr>
      <w:r w:rsidRPr="00211519">
        <w:rPr>
          <w:rFonts w:ascii="Cambria" w:hAnsi="Cambria" w:cs="Times New Roman"/>
          <w:sz w:val="21"/>
          <w:szCs w:val="21"/>
        </w:rPr>
        <w:t xml:space="preserve">The social welfare function aims to reduce problems caused by socio-economic changes, as well as create conditions that can improve social welfare. The following are the functions of social welfare stated by </w:t>
      </w:r>
      <w:proofErr w:type="spellStart"/>
      <w:r w:rsidRPr="00211519">
        <w:rPr>
          <w:rFonts w:ascii="Cambria" w:hAnsi="Cambria" w:cs="Times New Roman"/>
          <w:sz w:val="21"/>
          <w:szCs w:val="21"/>
        </w:rPr>
        <w:t>Fahrudin</w:t>
      </w:r>
      <w:proofErr w:type="spellEnd"/>
      <w:r w:rsidRPr="00211519">
        <w:rPr>
          <w:rFonts w:ascii="Cambria" w:hAnsi="Cambria" w:cs="Times New Roman"/>
          <w:sz w:val="21"/>
          <w:szCs w:val="21"/>
        </w:rPr>
        <w:t xml:space="preserve">, namely: </w:t>
      </w:r>
    </w:p>
    <w:p w14:paraId="0F6E9EF9" w14:textId="77777777" w:rsidR="009C4268" w:rsidRPr="00211519" w:rsidRDefault="009C4268" w:rsidP="00211519">
      <w:pPr>
        <w:numPr>
          <w:ilvl w:val="0"/>
          <w:numId w:val="18"/>
        </w:numPr>
        <w:spacing w:line="276" w:lineRule="auto"/>
        <w:ind w:right="2" w:hanging="360"/>
        <w:rPr>
          <w:rFonts w:ascii="Cambria" w:hAnsi="Cambria" w:cs="Times New Roman"/>
          <w:sz w:val="21"/>
          <w:szCs w:val="21"/>
        </w:rPr>
      </w:pPr>
      <w:r w:rsidRPr="00211519">
        <w:rPr>
          <w:rFonts w:ascii="Cambria" w:hAnsi="Cambria" w:cs="Times New Roman"/>
          <w:sz w:val="21"/>
          <w:szCs w:val="21"/>
        </w:rPr>
        <w:t xml:space="preserve">Prevention function. In this case, welfare plays a role in preventing social problems that arise in society by creating new patterns in social relations. </w:t>
      </w:r>
    </w:p>
    <w:p w14:paraId="21D56224" w14:textId="77777777" w:rsidR="009C4268" w:rsidRPr="00211519" w:rsidRDefault="009C4268" w:rsidP="00211519">
      <w:pPr>
        <w:numPr>
          <w:ilvl w:val="0"/>
          <w:numId w:val="18"/>
        </w:numPr>
        <w:spacing w:line="276" w:lineRule="auto"/>
        <w:ind w:right="2" w:hanging="360"/>
        <w:rPr>
          <w:rFonts w:ascii="Cambria" w:hAnsi="Cambria" w:cs="Times New Roman"/>
          <w:sz w:val="21"/>
          <w:szCs w:val="21"/>
        </w:rPr>
      </w:pPr>
      <w:r w:rsidRPr="00211519">
        <w:rPr>
          <w:rFonts w:ascii="Cambria" w:hAnsi="Cambria" w:cs="Times New Roman"/>
          <w:sz w:val="21"/>
          <w:szCs w:val="21"/>
        </w:rPr>
        <w:t xml:space="preserve">Healing function. Social welfare serves to eliminate and improve physical and emotional inability in dealing with a problem so that it can function reasonably in society. </w:t>
      </w:r>
    </w:p>
    <w:p w14:paraId="1222D4F3" w14:textId="77777777" w:rsidR="009C4268" w:rsidRPr="00211519" w:rsidRDefault="009C4268" w:rsidP="00211519">
      <w:pPr>
        <w:numPr>
          <w:ilvl w:val="0"/>
          <w:numId w:val="18"/>
        </w:numPr>
        <w:spacing w:line="276" w:lineRule="auto"/>
        <w:ind w:right="2" w:hanging="360"/>
        <w:rPr>
          <w:rFonts w:ascii="Cambria" w:hAnsi="Cambria" w:cs="Times New Roman"/>
          <w:sz w:val="21"/>
          <w:szCs w:val="21"/>
        </w:rPr>
      </w:pPr>
      <w:r w:rsidRPr="00211519">
        <w:rPr>
          <w:rFonts w:ascii="Cambria" w:hAnsi="Cambria" w:cs="Times New Roman"/>
          <w:sz w:val="21"/>
          <w:szCs w:val="21"/>
        </w:rPr>
        <w:t xml:space="preserve">Development function. Social welfare plays a role in the process of Social Assistance Programs and social resources in the community. </w:t>
      </w:r>
    </w:p>
    <w:p w14:paraId="5D5027E5" w14:textId="11E857F4" w:rsidR="009C4268" w:rsidRPr="00211519" w:rsidRDefault="009C4268" w:rsidP="00211519">
      <w:pPr>
        <w:numPr>
          <w:ilvl w:val="0"/>
          <w:numId w:val="18"/>
        </w:numPr>
        <w:spacing w:line="276" w:lineRule="auto"/>
        <w:ind w:right="2" w:hanging="360"/>
        <w:rPr>
          <w:rFonts w:ascii="Cambria" w:hAnsi="Cambria" w:cs="Times New Roman"/>
          <w:sz w:val="21"/>
          <w:szCs w:val="21"/>
        </w:rPr>
      </w:pPr>
      <w:r w:rsidRPr="00211519">
        <w:rPr>
          <w:rFonts w:ascii="Cambria" w:hAnsi="Cambria" w:cs="Times New Roman"/>
          <w:sz w:val="21"/>
          <w:szCs w:val="21"/>
        </w:rPr>
        <w:t>Supporting functions. Social welfare plays a role in activities to help achieve the goals or fields of social services.</w:t>
      </w:r>
      <w:r w:rsidRPr="00211519">
        <w:rPr>
          <w:rFonts w:ascii="Cambria" w:hAnsi="Cambria" w:cs="Times New Roman"/>
          <w:sz w:val="21"/>
          <w:szCs w:val="21"/>
        </w:rPr>
        <w:fldChar w:fldCharType="begin" w:fldLock="1"/>
      </w:r>
      <w:r w:rsidR="00211519" w:rsidRPr="00211519">
        <w:rPr>
          <w:rFonts w:ascii="Cambria" w:hAnsi="Cambria" w:cs="Times New Roman"/>
          <w:sz w:val="21"/>
          <w:szCs w:val="21"/>
        </w:rPr>
        <w:instrText>ADDIN CSL_CITATION {"citationItems":[{"id":"ITEM-1","itemData":{"author":[{"dropping-particle":"","family":"Adi","given":"Fahrudin","non-dropping-particle":"","parse-names":false,"suffix":""}],"id":"ITEM-1","issued":{"date-parts":[["2014"]]},"publisher":"Rafika Aditama","publisher-place":"Bandung","title":"Pengantar Kesejahteraan Sosial","type":"book"},"uris":["http://www.mendeley.com/documents/?uuid=f94cf85a-d033-43f2-ac8b-62c00f5345fe"]}],"mendeley":{"formattedCitation":"(Adi, 2014)","plainTextFormattedCitation":"(Adi, 2014)","previouslyFormattedCitation":"[12]"},"properties":{"noteIndex":0},"schema":"https://github.com/citation-style-language/schema/raw/master/csl-citation.json"}</w:instrText>
      </w:r>
      <w:r w:rsidRPr="00211519">
        <w:rPr>
          <w:rFonts w:ascii="Cambria" w:hAnsi="Cambria" w:cs="Times New Roman"/>
          <w:sz w:val="21"/>
          <w:szCs w:val="21"/>
        </w:rPr>
        <w:fldChar w:fldCharType="separate"/>
      </w:r>
      <w:r w:rsidR="00211519" w:rsidRPr="00211519">
        <w:rPr>
          <w:rFonts w:ascii="Cambria" w:hAnsi="Cambria" w:cs="Times New Roman"/>
          <w:noProof/>
          <w:sz w:val="21"/>
          <w:szCs w:val="21"/>
        </w:rPr>
        <w:t>(Adi, 2014)</w:t>
      </w:r>
      <w:r w:rsidRPr="00211519">
        <w:rPr>
          <w:rFonts w:ascii="Cambria" w:hAnsi="Cambria" w:cs="Times New Roman"/>
          <w:sz w:val="21"/>
          <w:szCs w:val="21"/>
        </w:rPr>
        <w:fldChar w:fldCharType="end"/>
      </w:r>
      <w:r w:rsidR="00444CD4">
        <w:rPr>
          <w:rFonts w:ascii="Cambria" w:hAnsi="Cambria" w:cs="Times New Roman"/>
          <w:sz w:val="21"/>
          <w:szCs w:val="21"/>
        </w:rPr>
        <w:t>.</w:t>
      </w:r>
    </w:p>
    <w:p w14:paraId="46824523" w14:textId="77777777" w:rsidR="00444CD4" w:rsidRDefault="00444CD4" w:rsidP="00444CD4">
      <w:pPr>
        <w:spacing w:line="276" w:lineRule="auto"/>
        <w:ind w:right="2" w:firstLine="682"/>
        <w:rPr>
          <w:rFonts w:ascii="Cambria" w:hAnsi="Cambria" w:cs="Times New Roman"/>
          <w:sz w:val="21"/>
          <w:szCs w:val="21"/>
        </w:rPr>
      </w:pPr>
    </w:p>
    <w:p w14:paraId="09377572" w14:textId="3C4F3A74" w:rsidR="009C4268" w:rsidRPr="00211519" w:rsidRDefault="009C4268" w:rsidP="00444CD4">
      <w:pPr>
        <w:spacing w:line="276" w:lineRule="auto"/>
        <w:ind w:right="2" w:firstLine="682"/>
        <w:rPr>
          <w:rFonts w:ascii="Cambria" w:hAnsi="Cambria" w:cs="Times New Roman"/>
          <w:sz w:val="21"/>
          <w:szCs w:val="21"/>
        </w:rPr>
      </w:pPr>
      <w:r w:rsidRPr="00211519">
        <w:rPr>
          <w:rFonts w:ascii="Cambria" w:hAnsi="Cambria" w:cs="Times New Roman"/>
          <w:sz w:val="21"/>
          <w:szCs w:val="21"/>
        </w:rPr>
        <w:t xml:space="preserve">According to </w:t>
      </w:r>
      <w:proofErr w:type="spellStart"/>
      <w:r w:rsidRPr="00211519">
        <w:rPr>
          <w:rFonts w:ascii="Cambria" w:hAnsi="Cambria" w:cs="Times New Roman"/>
          <w:sz w:val="21"/>
          <w:szCs w:val="21"/>
        </w:rPr>
        <w:t>Fahrudin</w:t>
      </w:r>
      <w:proofErr w:type="spellEnd"/>
      <w:r w:rsidRPr="00211519">
        <w:rPr>
          <w:rFonts w:ascii="Cambria" w:hAnsi="Cambria" w:cs="Times New Roman"/>
          <w:sz w:val="21"/>
          <w:szCs w:val="21"/>
        </w:rPr>
        <w:t xml:space="preserve">, the main goals of social welfare include the </w:t>
      </w:r>
      <w:proofErr w:type="spellStart"/>
      <w:r w:rsidRPr="00211519">
        <w:rPr>
          <w:rFonts w:ascii="Cambria" w:hAnsi="Cambria" w:cs="Times New Roman"/>
          <w:sz w:val="21"/>
          <w:szCs w:val="21"/>
        </w:rPr>
        <w:t>fulfillment</w:t>
      </w:r>
      <w:proofErr w:type="spellEnd"/>
      <w:r w:rsidRPr="00211519">
        <w:rPr>
          <w:rFonts w:ascii="Cambria" w:hAnsi="Cambria" w:cs="Times New Roman"/>
          <w:sz w:val="21"/>
          <w:szCs w:val="21"/>
        </w:rPr>
        <w:t xml:space="preserve"> of daily needs, namely clothing, food, board, and access to education and health that are easy to reach. As well as making adjustments to the surrounding community, for example improving and developing a decent standard of living. </w:t>
      </w:r>
      <w:r w:rsidRPr="00211519">
        <w:rPr>
          <w:rFonts w:ascii="Cambria" w:hAnsi="Cambria" w:cs="Times New Roman"/>
          <w:sz w:val="21"/>
          <w:szCs w:val="21"/>
        </w:rPr>
        <w:fldChar w:fldCharType="begin" w:fldLock="1"/>
      </w:r>
      <w:r w:rsidR="00211519" w:rsidRPr="00211519">
        <w:rPr>
          <w:rFonts w:ascii="Cambria" w:hAnsi="Cambria" w:cs="Times New Roman"/>
          <w:sz w:val="21"/>
          <w:szCs w:val="21"/>
        </w:rPr>
        <w:instrText>ADDIN CSL_CITATION {"citationItems":[{"id":"ITEM-1","itemData":{"author":[{"dropping-particle":"","family":"Adi","given":"Fahrudin","non-dropping-particle":"","parse-names":false,"suffix":""}],"id":"ITEM-1","issued":{"date-parts":[["2014"]]},"publisher":"Rafika Aditama","publisher-place":"Bandung","title":"Pengantar Kesejahteraan Sosial","type":"book"},"uris":["http://www.mendeley.com/documents/?uuid=f94cf85a-d033-43f2-ac8b-62c00f5345fe"]}],"mendeley":{"formattedCitation":"(Adi, 2014)","plainTextFormattedCitation":"(Adi, 2014)","previouslyFormattedCitation":"[12]"},"properties":{"noteIndex":0},"schema":"https://github.com/citation-style-language/schema/raw/master/csl-citation.json"}</w:instrText>
      </w:r>
      <w:r w:rsidRPr="00211519">
        <w:rPr>
          <w:rFonts w:ascii="Cambria" w:hAnsi="Cambria" w:cs="Times New Roman"/>
          <w:sz w:val="21"/>
          <w:szCs w:val="21"/>
        </w:rPr>
        <w:fldChar w:fldCharType="separate"/>
      </w:r>
      <w:r w:rsidR="00211519" w:rsidRPr="00211519">
        <w:rPr>
          <w:rFonts w:ascii="Cambria" w:hAnsi="Cambria" w:cs="Times New Roman"/>
          <w:noProof/>
          <w:sz w:val="21"/>
          <w:szCs w:val="21"/>
        </w:rPr>
        <w:t>(Adi, 2014)</w:t>
      </w:r>
      <w:r w:rsidRPr="00211519">
        <w:rPr>
          <w:rFonts w:ascii="Cambria" w:hAnsi="Cambria" w:cs="Times New Roman"/>
          <w:sz w:val="21"/>
          <w:szCs w:val="21"/>
        </w:rPr>
        <w:fldChar w:fldCharType="end"/>
      </w:r>
      <w:r w:rsidR="00444CD4">
        <w:rPr>
          <w:rFonts w:ascii="Cambria" w:hAnsi="Cambria" w:cs="Times New Roman"/>
          <w:sz w:val="21"/>
          <w:szCs w:val="21"/>
        </w:rPr>
        <w:t xml:space="preserve">. </w:t>
      </w:r>
      <w:r w:rsidRPr="00211519">
        <w:rPr>
          <w:rFonts w:ascii="Cambria" w:hAnsi="Cambria" w:cs="Times New Roman"/>
          <w:sz w:val="21"/>
          <w:szCs w:val="21"/>
        </w:rPr>
        <w:t xml:space="preserve">In addition to having a purpose and function, social welfare has components that must be considered that these components can later make a difference between social welfare activities and other activities. </w:t>
      </w:r>
      <w:proofErr w:type="spellStart"/>
      <w:r w:rsidRPr="00211519">
        <w:rPr>
          <w:rFonts w:ascii="Cambria" w:hAnsi="Cambria" w:cs="Times New Roman"/>
          <w:sz w:val="21"/>
          <w:szCs w:val="21"/>
        </w:rPr>
        <w:t>Fahrudin</w:t>
      </w:r>
      <w:proofErr w:type="spellEnd"/>
      <w:r w:rsidRPr="00211519">
        <w:rPr>
          <w:rFonts w:ascii="Cambria" w:hAnsi="Cambria" w:cs="Times New Roman"/>
          <w:sz w:val="21"/>
          <w:szCs w:val="21"/>
        </w:rPr>
        <w:t xml:space="preserve"> concluded that all of these components are: </w:t>
      </w:r>
    </w:p>
    <w:p w14:paraId="2FA15CFF" w14:textId="77777777" w:rsidR="009C4268" w:rsidRPr="00211519" w:rsidRDefault="009C4268" w:rsidP="00211519">
      <w:pPr>
        <w:numPr>
          <w:ilvl w:val="2"/>
          <w:numId w:val="16"/>
        </w:numPr>
        <w:spacing w:line="276" w:lineRule="auto"/>
        <w:ind w:left="1118" w:right="2" w:hanging="360"/>
        <w:rPr>
          <w:rFonts w:ascii="Cambria" w:hAnsi="Cambria" w:cs="Times New Roman"/>
          <w:sz w:val="21"/>
          <w:szCs w:val="21"/>
        </w:rPr>
      </w:pPr>
      <w:r w:rsidRPr="00211519">
        <w:rPr>
          <w:rFonts w:ascii="Cambria" w:hAnsi="Cambria" w:cs="Times New Roman"/>
          <w:sz w:val="21"/>
          <w:szCs w:val="21"/>
        </w:rPr>
        <w:t xml:space="preserve">Formal organization  </w:t>
      </w:r>
    </w:p>
    <w:p w14:paraId="5C798085" w14:textId="77777777" w:rsidR="009C4268" w:rsidRPr="00211519" w:rsidRDefault="009C4268" w:rsidP="00211519">
      <w:pPr>
        <w:spacing w:line="276" w:lineRule="auto"/>
        <w:ind w:left="1118" w:right="2"/>
        <w:rPr>
          <w:rFonts w:ascii="Cambria" w:hAnsi="Cambria" w:cs="Times New Roman"/>
          <w:sz w:val="21"/>
          <w:szCs w:val="21"/>
        </w:rPr>
      </w:pPr>
      <w:r w:rsidRPr="00211519">
        <w:rPr>
          <w:rFonts w:ascii="Cambria" w:hAnsi="Cambria" w:cs="Times New Roman"/>
          <w:sz w:val="21"/>
          <w:szCs w:val="21"/>
        </w:rPr>
        <w:t xml:space="preserve">Organized social welfare efforts carried out by formal social institutions to gain recognition from the community for providing servants for providing services that are </w:t>
      </w:r>
    </w:p>
    <w:p w14:paraId="3C445F02" w14:textId="54D2B013" w:rsidR="009C4268" w:rsidRDefault="009C4268" w:rsidP="00211519">
      <w:pPr>
        <w:spacing w:line="276" w:lineRule="auto"/>
        <w:ind w:left="1128" w:right="2"/>
        <w:rPr>
          <w:rFonts w:ascii="Cambria" w:hAnsi="Cambria" w:cs="Times New Roman"/>
          <w:sz w:val="21"/>
          <w:szCs w:val="21"/>
        </w:rPr>
      </w:pPr>
      <w:r w:rsidRPr="00211519">
        <w:rPr>
          <w:rFonts w:ascii="Cambria" w:hAnsi="Cambria" w:cs="Times New Roman"/>
          <w:sz w:val="21"/>
          <w:szCs w:val="21"/>
        </w:rPr>
        <w:t xml:space="preserve">is the main function of social welfare institutions. </w:t>
      </w:r>
    </w:p>
    <w:p w14:paraId="31B9A36B" w14:textId="77777777" w:rsidR="00444CD4" w:rsidRPr="00211519" w:rsidRDefault="00444CD4" w:rsidP="00211519">
      <w:pPr>
        <w:spacing w:line="276" w:lineRule="auto"/>
        <w:ind w:left="1128" w:right="2"/>
        <w:rPr>
          <w:rFonts w:ascii="Cambria" w:hAnsi="Cambria" w:cs="Times New Roman"/>
          <w:sz w:val="21"/>
          <w:szCs w:val="21"/>
        </w:rPr>
      </w:pPr>
    </w:p>
    <w:p w14:paraId="25FDB0C3" w14:textId="77777777" w:rsidR="009C4268" w:rsidRPr="00211519" w:rsidRDefault="009C4268" w:rsidP="00211519">
      <w:pPr>
        <w:numPr>
          <w:ilvl w:val="2"/>
          <w:numId w:val="16"/>
        </w:numPr>
        <w:spacing w:line="276" w:lineRule="auto"/>
        <w:ind w:left="1118" w:right="2" w:hanging="360"/>
        <w:rPr>
          <w:rFonts w:ascii="Cambria" w:hAnsi="Cambria" w:cs="Times New Roman"/>
          <w:sz w:val="21"/>
          <w:szCs w:val="21"/>
        </w:rPr>
      </w:pPr>
      <w:r w:rsidRPr="00211519">
        <w:rPr>
          <w:rFonts w:ascii="Cambria" w:hAnsi="Cambria" w:cs="Times New Roman"/>
          <w:sz w:val="21"/>
          <w:szCs w:val="21"/>
        </w:rPr>
        <w:t xml:space="preserve">Funding </w:t>
      </w:r>
    </w:p>
    <w:p w14:paraId="1072E4F0" w14:textId="77777777" w:rsidR="009C4268" w:rsidRPr="00211519" w:rsidRDefault="009C4268" w:rsidP="00211519">
      <w:pPr>
        <w:spacing w:line="276" w:lineRule="auto"/>
        <w:ind w:left="1118" w:right="2"/>
        <w:rPr>
          <w:rFonts w:ascii="Cambria" w:hAnsi="Cambria" w:cs="Times New Roman"/>
          <w:sz w:val="21"/>
          <w:szCs w:val="21"/>
        </w:rPr>
      </w:pPr>
      <w:r w:rsidRPr="00211519">
        <w:rPr>
          <w:rFonts w:ascii="Cambria" w:hAnsi="Cambria" w:cs="Times New Roman"/>
          <w:sz w:val="21"/>
          <w:szCs w:val="21"/>
        </w:rPr>
        <w:t xml:space="preserve">Fund mobilization is a shared responsibility because social welfare activities or businesses do not pursue profits. </w:t>
      </w:r>
    </w:p>
    <w:p w14:paraId="22C5723A" w14:textId="77777777" w:rsidR="009C4268" w:rsidRPr="00211519" w:rsidRDefault="009C4268" w:rsidP="00211519">
      <w:pPr>
        <w:numPr>
          <w:ilvl w:val="2"/>
          <w:numId w:val="16"/>
        </w:numPr>
        <w:spacing w:line="276" w:lineRule="auto"/>
        <w:ind w:left="1118" w:right="2" w:hanging="360"/>
        <w:rPr>
          <w:rFonts w:ascii="Cambria" w:hAnsi="Cambria" w:cs="Times New Roman"/>
          <w:sz w:val="21"/>
          <w:szCs w:val="21"/>
        </w:rPr>
      </w:pPr>
      <w:r w:rsidRPr="00211519">
        <w:rPr>
          <w:rFonts w:ascii="Cambria" w:hAnsi="Cambria" w:cs="Times New Roman"/>
          <w:sz w:val="21"/>
          <w:szCs w:val="21"/>
        </w:rPr>
        <w:t xml:space="preserve">Human needs </w:t>
      </w:r>
    </w:p>
    <w:p w14:paraId="0BBBE6E7" w14:textId="77777777" w:rsidR="009C4268" w:rsidRPr="00211519" w:rsidRDefault="009C4268" w:rsidP="00211519">
      <w:pPr>
        <w:spacing w:line="276" w:lineRule="auto"/>
        <w:ind w:left="1118" w:right="2"/>
        <w:rPr>
          <w:rFonts w:ascii="Cambria" w:hAnsi="Cambria" w:cs="Times New Roman"/>
          <w:sz w:val="21"/>
          <w:szCs w:val="21"/>
        </w:rPr>
      </w:pPr>
      <w:r w:rsidRPr="00211519">
        <w:rPr>
          <w:rFonts w:ascii="Cambria" w:hAnsi="Cambria" w:cs="Times New Roman"/>
          <w:sz w:val="21"/>
          <w:szCs w:val="21"/>
        </w:rPr>
        <w:t xml:space="preserve">Social welfare looks at all human needs, not only focusing on one aspect to meet all human needs. In order to meet all these aspects, formal institutions provide social welfare services. </w:t>
      </w:r>
    </w:p>
    <w:p w14:paraId="4295D880" w14:textId="77777777" w:rsidR="009C4268" w:rsidRPr="00211519" w:rsidRDefault="009C4268" w:rsidP="00211519">
      <w:pPr>
        <w:numPr>
          <w:ilvl w:val="2"/>
          <w:numId w:val="16"/>
        </w:numPr>
        <w:spacing w:line="276" w:lineRule="auto"/>
        <w:ind w:left="1118" w:right="2" w:hanging="360"/>
        <w:rPr>
          <w:rFonts w:ascii="Cambria" w:hAnsi="Cambria" w:cs="Times New Roman"/>
          <w:sz w:val="21"/>
          <w:szCs w:val="21"/>
        </w:rPr>
      </w:pPr>
      <w:r w:rsidRPr="00211519">
        <w:rPr>
          <w:rFonts w:ascii="Cambria" w:hAnsi="Cambria" w:cs="Times New Roman"/>
          <w:sz w:val="21"/>
          <w:szCs w:val="21"/>
        </w:rPr>
        <w:t xml:space="preserve">Professionalism </w:t>
      </w:r>
    </w:p>
    <w:p w14:paraId="099F8344" w14:textId="77777777" w:rsidR="009C4268" w:rsidRPr="00211519" w:rsidRDefault="009C4268" w:rsidP="00211519">
      <w:pPr>
        <w:spacing w:line="276" w:lineRule="auto"/>
        <w:ind w:left="1210" w:right="2"/>
        <w:rPr>
          <w:rFonts w:ascii="Cambria" w:hAnsi="Cambria" w:cs="Times New Roman"/>
          <w:sz w:val="21"/>
          <w:szCs w:val="21"/>
        </w:rPr>
      </w:pPr>
      <w:r w:rsidRPr="00211519">
        <w:rPr>
          <w:rFonts w:ascii="Cambria" w:hAnsi="Cambria" w:cs="Times New Roman"/>
          <w:sz w:val="21"/>
          <w:szCs w:val="21"/>
        </w:rPr>
        <w:t xml:space="preserve">Social welfare services are of course carried out with predetermined processes and regulations. </w:t>
      </w:r>
    </w:p>
    <w:p w14:paraId="477B763C" w14:textId="77777777" w:rsidR="009C4268" w:rsidRPr="00211519" w:rsidRDefault="009C4268" w:rsidP="00211519">
      <w:pPr>
        <w:numPr>
          <w:ilvl w:val="2"/>
          <w:numId w:val="16"/>
        </w:numPr>
        <w:spacing w:line="276" w:lineRule="auto"/>
        <w:ind w:left="1118" w:right="2" w:hanging="360"/>
        <w:rPr>
          <w:rFonts w:ascii="Cambria" w:hAnsi="Cambria" w:cs="Times New Roman"/>
          <w:sz w:val="21"/>
          <w:szCs w:val="21"/>
        </w:rPr>
      </w:pPr>
      <w:r w:rsidRPr="00211519">
        <w:rPr>
          <w:rFonts w:ascii="Cambria" w:hAnsi="Cambria" w:cs="Times New Roman"/>
          <w:sz w:val="21"/>
          <w:szCs w:val="21"/>
        </w:rPr>
        <w:t xml:space="preserve">Legal and legislative apparatus </w:t>
      </w:r>
    </w:p>
    <w:p w14:paraId="6673ADEB" w14:textId="77777777" w:rsidR="009C4268" w:rsidRPr="00211519" w:rsidRDefault="009C4268" w:rsidP="00211519">
      <w:pPr>
        <w:spacing w:line="276" w:lineRule="auto"/>
        <w:ind w:left="1210" w:right="2"/>
        <w:rPr>
          <w:rFonts w:ascii="Cambria" w:hAnsi="Cambria" w:cs="Times New Roman"/>
          <w:sz w:val="21"/>
          <w:szCs w:val="21"/>
        </w:rPr>
      </w:pPr>
      <w:r w:rsidRPr="00211519">
        <w:rPr>
          <w:rFonts w:ascii="Cambria" w:hAnsi="Cambria" w:cs="Times New Roman"/>
          <w:sz w:val="21"/>
          <w:szCs w:val="21"/>
        </w:rPr>
        <w:t xml:space="preserve">The importance of laws and regulations to carry out social welfare services in a structured and targeted manner. </w:t>
      </w:r>
    </w:p>
    <w:p w14:paraId="7EE3ED34" w14:textId="77777777" w:rsidR="009C4268" w:rsidRPr="00211519" w:rsidRDefault="009C4268" w:rsidP="00211519">
      <w:pPr>
        <w:numPr>
          <w:ilvl w:val="2"/>
          <w:numId w:val="16"/>
        </w:numPr>
        <w:spacing w:line="276" w:lineRule="auto"/>
        <w:ind w:left="1118" w:right="2" w:hanging="360"/>
        <w:rPr>
          <w:rFonts w:ascii="Cambria" w:hAnsi="Cambria" w:cs="Times New Roman"/>
          <w:sz w:val="21"/>
          <w:szCs w:val="21"/>
        </w:rPr>
      </w:pPr>
      <w:r w:rsidRPr="00211519">
        <w:rPr>
          <w:rFonts w:ascii="Cambria" w:hAnsi="Cambria" w:cs="Times New Roman"/>
          <w:sz w:val="21"/>
          <w:szCs w:val="21"/>
        </w:rPr>
        <w:t xml:space="preserve">Community participation  </w:t>
      </w:r>
    </w:p>
    <w:p w14:paraId="090FE61F" w14:textId="77777777" w:rsidR="009C4268" w:rsidRPr="00211519" w:rsidRDefault="009C4268" w:rsidP="00211519">
      <w:pPr>
        <w:spacing w:line="276" w:lineRule="auto"/>
        <w:ind w:left="1210" w:right="2"/>
        <w:rPr>
          <w:rFonts w:ascii="Cambria" w:hAnsi="Cambria" w:cs="Times New Roman"/>
          <w:sz w:val="21"/>
          <w:szCs w:val="21"/>
        </w:rPr>
      </w:pPr>
      <w:r w:rsidRPr="00211519">
        <w:rPr>
          <w:rFonts w:ascii="Cambria" w:hAnsi="Cambria" w:cs="Times New Roman"/>
          <w:sz w:val="21"/>
          <w:szCs w:val="21"/>
        </w:rPr>
        <w:t xml:space="preserve">Welfare activities involve all levels of society in order to provide benefits for the community itself. </w:t>
      </w:r>
    </w:p>
    <w:p w14:paraId="41FBDB0D" w14:textId="77777777" w:rsidR="009C4268" w:rsidRPr="00211519" w:rsidRDefault="009C4268" w:rsidP="00211519">
      <w:pPr>
        <w:numPr>
          <w:ilvl w:val="2"/>
          <w:numId w:val="16"/>
        </w:numPr>
        <w:spacing w:line="276" w:lineRule="auto"/>
        <w:ind w:left="1118" w:right="2" w:hanging="360"/>
        <w:rPr>
          <w:rFonts w:ascii="Cambria" w:hAnsi="Cambria" w:cs="Times New Roman"/>
          <w:sz w:val="21"/>
          <w:szCs w:val="21"/>
        </w:rPr>
      </w:pPr>
      <w:r w:rsidRPr="00211519">
        <w:rPr>
          <w:rFonts w:ascii="Cambria" w:hAnsi="Cambria" w:cs="Times New Roman"/>
          <w:sz w:val="21"/>
          <w:szCs w:val="21"/>
        </w:rPr>
        <w:t xml:space="preserve">Data and information </w:t>
      </w:r>
    </w:p>
    <w:p w14:paraId="760F4681" w14:textId="39BF0388" w:rsidR="009C4268" w:rsidRPr="00211519" w:rsidRDefault="009C4268" w:rsidP="00211519">
      <w:pPr>
        <w:spacing w:line="276" w:lineRule="auto"/>
        <w:ind w:left="1210" w:right="2"/>
        <w:rPr>
          <w:rFonts w:ascii="Cambria" w:hAnsi="Cambria" w:cs="Times New Roman"/>
          <w:sz w:val="21"/>
          <w:szCs w:val="21"/>
        </w:rPr>
      </w:pPr>
      <w:r w:rsidRPr="00211519">
        <w:rPr>
          <w:rFonts w:ascii="Cambria" w:hAnsi="Cambria" w:cs="Times New Roman"/>
          <w:sz w:val="21"/>
          <w:szCs w:val="21"/>
        </w:rPr>
        <w:t xml:space="preserve">Data and information are needed in providing social welfare services to facilitate the efficient delivery of services. </w:t>
      </w:r>
      <w:r w:rsidRPr="00211519">
        <w:rPr>
          <w:rFonts w:ascii="Cambria" w:hAnsi="Cambria" w:cs="Times New Roman"/>
          <w:sz w:val="21"/>
          <w:szCs w:val="21"/>
        </w:rPr>
        <w:fldChar w:fldCharType="begin" w:fldLock="1"/>
      </w:r>
      <w:r w:rsidR="00211519" w:rsidRPr="00211519">
        <w:rPr>
          <w:rFonts w:ascii="Cambria" w:hAnsi="Cambria" w:cs="Times New Roman"/>
          <w:sz w:val="21"/>
          <w:szCs w:val="21"/>
        </w:rPr>
        <w:instrText>ADDIN CSL_CITATION {"citationItems":[{"id":"ITEM-1","itemData":{"author":[{"dropping-particle":"","family":"Adi","given":"Fahrudin","non-dropping-particle":"","parse-names":false,"suffix":""}],"id":"ITEM-1","issued":{"date-parts":[["2014"]]},"publisher":"Rafika Aditama","publisher-place":"Bandung","title":"Pengantar Kesejahteraan Sosial","type":"book"},"uris":["http://www.mendeley.com/documents/?uuid=f94cf85a-d033-43f2-ac8b-62c00f5345fe"]}],"mendeley":{"formattedCitation":"(Adi, 2014)","plainTextFormattedCitation":"(Adi, 2014)","previouslyFormattedCitation":"[12]"},"properties":{"noteIndex":0},"schema":"https://github.com/citation-style-language/schema/raw/master/csl-citation.json"}</w:instrText>
      </w:r>
      <w:r w:rsidRPr="00211519">
        <w:rPr>
          <w:rFonts w:ascii="Cambria" w:hAnsi="Cambria" w:cs="Times New Roman"/>
          <w:sz w:val="21"/>
          <w:szCs w:val="21"/>
        </w:rPr>
        <w:fldChar w:fldCharType="separate"/>
      </w:r>
      <w:r w:rsidR="00211519" w:rsidRPr="00211519">
        <w:rPr>
          <w:rFonts w:ascii="Cambria" w:hAnsi="Cambria" w:cs="Times New Roman"/>
          <w:noProof/>
          <w:sz w:val="21"/>
          <w:szCs w:val="21"/>
        </w:rPr>
        <w:t>(Adi, 2014)</w:t>
      </w:r>
      <w:r w:rsidRPr="00211519">
        <w:rPr>
          <w:rFonts w:ascii="Cambria" w:hAnsi="Cambria" w:cs="Times New Roman"/>
          <w:sz w:val="21"/>
          <w:szCs w:val="21"/>
        </w:rPr>
        <w:fldChar w:fldCharType="end"/>
      </w:r>
      <w:r w:rsidR="00444CD4">
        <w:rPr>
          <w:rFonts w:ascii="Cambria" w:hAnsi="Cambria" w:cs="Times New Roman"/>
          <w:sz w:val="21"/>
          <w:szCs w:val="21"/>
        </w:rPr>
        <w:t>.</w:t>
      </w:r>
    </w:p>
    <w:p w14:paraId="4310B953" w14:textId="77777777" w:rsidR="009C4268" w:rsidRPr="00211519" w:rsidRDefault="009C4268" w:rsidP="00211519">
      <w:pPr>
        <w:spacing w:line="276" w:lineRule="auto"/>
        <w:rPr>
          <w:rFonts w:ascii="Cambria" w:hAnsi="Cambria" w:cs="Times New Roman"/>
          <w:sz w:val="21"/>
          <w:szCs w:val="21"/>
        </w:rPr>
      </w:pPr>
    </w:p>
    <w:p w14:paraId="73A285BB" w14:textId="77777777" w:rsidR="009C4268" w:rsidRPr="00211519" w:rsidRDefault="009C4268" w:rsidP="00211519">
      <w:pPr>
        <w:spacing w:line="276" w:lineRule="auto"/>
        <w:rPr>
          <w:rFonts w:ascii="Cambria" w:hAnsi="Cambria" w:cs="Times New Roman"/>
          <w:b/>
          <w:bCs/>
          <w:sz w:val="22"/>
          <w:szCs w:val="22"/>
        </w:rPr>
      </w:pPr>
      <w:r w:rsidRPr="00211519">
        <w:rPr>
          <w:rFonts w:ascii="Cambria" w:hAnsi="Cambria" w:cs="Times New Roman"/>
          <w:b/>
          <w:bCs/>
          <w:sz w:val="22"/>
          <w:szCs w:val="22"/>
        </w:rPr>
        <w:t>RESEARCH METHODS</w:t>
      </w:r>
    </w:p>
    <w:p w14:paraId="3CF15C4E" w14:textId="77777777" w:rsidR="009C4268" w:rsidRPr="00211519" w:rsidRDefault="009C4268" w:rsidP="00211519">
      <w:pPr>
        <w:pStyle w:val="ListParagraph"/>
        <w:numPr>
          <w:ilvl w:val="0"/>
          <w:numId w:val="11"/>
        </w:numPr>
        <w:spacing w:line="276" w:lineRule="auto"/>
        <w:ind w:left="426" w:hanging="284"/>
        <w:rPr>
          <w:rFonts w:ascii="Cambria" w:hAnsi="Cambria" w:cs="Times New Roman"/>
          <w:sz w:val="21"/>
          <w:szCs w:val="21"/>
        </w:rPr>
      </w:pPr>
      <w:r w:rsidRPr="00211519">
        <w:rPr>
          <w:rFonts w:ascii="Cambria" w:hAnsi="Cambria" w:cs="Times New Roman"/>
          <w:sz w:val="21"/>
          <w:szCs w:val="21"/>
        </w:rPr>
        <w:t>Research Approach</w:t>
      </w:r>
    </w:p>
    <w:p w14:paraId="126F0277" w14:textId="77777777" w:rsidR="009C4268" w:rsidRPr="00211519" w:rsidRDefault="009C4268" w:rsidP="00211519">
      <w:pPr>
        <w:pStyle w:val="ListParagraph"/>
        <w:spacing w:line="276" w:lineRule="auto"/>
        <w:ind w:left="426"/>
        <w:rPr>
          <w:rFonts w:ascii="Cambria" w:hAnsi="Cambria" w:cs="Times New Roman"/>
          <w:sz w:val="21"/>
          <w:szCs w:val="21"/>
        </w:rPr>
      </w:pPr>
      <w:r w:rsidRPr="00211519">
        <w:rPr>
          <w:rFonts w:ascii="Cambria" w:hAnsi="Cambria" w:cs="Times New Roman"/>
          <w:sz w:val="21"/>
          <w:szCs w:val="21"/>
        </w:rPr>
        <w:t>This study uses a quantitative approach with a survey method. Data will be collected through a questionnaire distributed to respondents who are beneficiaries of the Family Hope Program (PKH) in urban areas.</w:t>
      </w:r>
    </w:p>
    <w:p w14:paraId="47BE58CF" w14:textId="77777777" w:rsidR="009C4268" w:rsidRPr="00211519" w:rsidRDefault="009C4268" w:rsidP="00211519">
      <w:pPr>
        <w:pStyle w:val="ListParagraph"/>
        <w:numPr>
          <w:ilvl w:val="0"/>
          <w:numId w:val="11"/>
        </w:numPr>
        <w:spacing w:line="276" w:lineRule="auto"/>
        <w:ind w:left="426" w:hanging="284"/>
        <w:rPr>
          <w:rFonts w:ascii="Cambria" w:hAnsi="Cambria" w:cs="Times New Roman"/>
          <w:sz w:val="21"/>
          <w:szCs w:val="21"/>
        </w:rPr>
      </w:pPr>
      <w:r w:rsidRPr="00211519">
        <w:rPr>
          <w:rFonts w:ascii="Cambria" w:hAnsi="Cambria" w:cs="Times New Roman"/>
          <w:sz w:val="21"/>
          <w:szCs w:val="21"/>
        </w:rPr>
        <w:t>Population and Sample</w:t>
      </w:r>
    </w:p>
    <w:p w14:paraId="6C61E546" w14:textId="77777777" w:rsidR="009C4268" w:rsidRPr="00211519" w:rsidRDefault="009C4268" w:rsidP="00211519">
      <w:pPr>
        <w:pStyle w:val="ListParagraph"/>
        <w:spacing w:line="276" w:lineRule="auto"/>
        <w:ind w:left="426"/>
        <w:rPr>
          <w:rFonts w:ascii="Cambria" w:hAnsi="Cambria" w:cs="Times New Roman"/>
          <w:sz w:val="21"/>
          <w:szCs w:val="21"/>
        </w:rPr>
      </w:pPr>
      <w:r w:rsidRPr="00211519">
        <w:rPr>
          <w:rFonts w:ascii="Cambria" w:hAnsi="Cambria" w:cs="Times New Roman"/>
          <w:sz w:val="21"/>
          <w:szCs w:val="21"/>
        </w:rPr>
        <w:t>The population in this study is all PKH recipient families in several urban areas. The sample was taken from the community in Medan City, North Sumatra using the purposive sampling technique to get respondents relevant to the research. With a sample of 100 people</w:t>
      </w:r>
    </w:p>
    <w:p w14:paraId="02A593BD" w14:textId="77777777" w:rsidR="009C4268" w:rsidRPr="00211519" w:rsidRDefault="009C4268" w:rsidP="00211519">
      <w:pPr>
        <w:pStyle w:val="ListParagraph"/>
        <w:numPr>
          <w:ilvl w:val="0"/>
          <w:numId w:val="11"/>
        </w:numPr>
        <w:spacing w:line="276" w:lineRule="auto"/>
        <w:ind w:left="426" w:hanging="284"/>
        <w:rPr>
          <w:rFonts w:ascii="Cambria" w:hAnsi="Cambria" w:cs="Times New Roman"/>
          <w:sz w:val="21"/>
          <w:szCs w:val="21"/>
        </w:rPr>
      </w:pPr>
      <w:r w:rsidRPr="00211519">
        <w:rPr>
          <w:rFonts w:ascii="Cambria" w:hAnsi="Cambria" w:cs="Times New Roman"/>
          <w:sz w:val="21"/>
          <w:szCs w:val="21"/>
        </w:rPr>
        <w:t>Data Collection Techniques</w:t>
      </w:r>
    </w:p>
    <w:p w14:paraId="25215CF4" w14:textId="77777777" w:rsidR="009C4268" w:rsidRPr="00211519" w:rsidRDefault="009C4268" w:rsidP="00211519">
      <w:pPr>
        <w:pStyle w:val="ListParagraph"/>
        <w:spacing w:line="276" w:lineRule="auto"/>
        <w:ind w:left="426"/>
        <w:rPr>
          <w:rFonts w:ascii="Cambria" w:hAnsi="Cambria" w:cs="Times New Roman"/>
          <w:sz w:val="21"/>
          <w:szCs w:val="21"/>
        </w:rPr>
      </w:pPr>
      <w:r w:rsidRPr="00211519">
        <w:rPr>
          <w:rFonts w:ascii="Cambria" w:hAnsi="Cambria" w:cs="Times New Roman"/>
          <w:sz w:val="21"/>
          <w:szCs w:val="21"/>
        </w:rPr>
        <w:t>Primary data was collected through questionnaires, while secondary data was obtained from government reports, journals, and literature related to decentralization policies, PKH, and social assistance programs.</w:t>
      </w:r>
    </w:p>
    <w:p w14:paraId="0BF7C554" w14:textId="77777777" w:rsidR="009C4268" w:rsidRPr="00211519" w:rsidRDefault="009C4268" w:rsidP="00211519">
      <w:pPr>
        <w:pStyle w:val="ListParagraph"/>
        <w:numPr>
          <w:ilvl w:val="0"/>
          <w:numId w:val="11"/>
        </w:numPr>
        <w:spacing w:line="276" w:lineRule="auto"/>
        <w:ind w:left="426" w:hanging="284"/>
        <w:rPr>
          <w:rFonts w:ascii="Cambria" w:hAnsi="Cambria" w:cs="Times New Roman"/>
          <w:sz w:val="21"/>
          <w:szCs w:val="21"/>
        </w:rPr>
      </w:pPr>
      <w:r w:rsidRPr="00211519">
        <w:rPr>
          <w:rFonts w:ascii="Cambria" w:hAnsi="Cambria" w:cs="Times New Roman"/>
          <w:sz w:val="21"/>
          <w:szCs w:val="21"/>
        </w:rPr>
        <w:t>Data Analysis Techniques</w:t>
      </w:r>
    </w:p>
    <w:p w14:paraId="3B59D2FA" w14:textId="359456D2" w:rsidR="009C4268" w:rsidRPr="00211519" w:rsidRDefault="009C4268" w:rsidP="00211519">
      <w:pPr>
        <w:pStyle w:val="ListParagraph"/>
        <w:spacing w:line="276" w:lineRule="auto"/>
        <w:ind w:left="426"/>
        <w:rPr>
          <w:rFonts w:ascii="Cambria" w:hAnsi="Cambria" w:cs="Times New Roman"/>
          <w:sz w:val="21"/>
          <w:szCs w:val="21"/>
        </w:rPr>
      </w:pPr>
      <w:r w:rsidRPr="00211519">
        <w:rPr>
          <w:rFonts w:ascii="Cambria" w:hAnsi="Cambria" w:cs="Times New Roman"/>
          <w:sz w:val="21"/>
          <w:szCs w:val="21"/>
        </w:rPr>
        <w:t xml:space="preserve">Regression data analysis using SPSS software version 26 </w:t>
      </w:r>
      <w:r w:rsidRPr="00211519">
        <w:rPr>
          <w:rFonts w:ascii="Cambria" w:hAnsi="Cambria" w:cs="Times New Roman"/>
          <w:sz w:val="21"/>
          <w:szCs w:val="21"/>
        </w:rPr>
        <w:fldChar w:fldCharType="begin" w:fldLock="1"/>
      </w:r>
      <w:r w:rsidR="00211519" w:rsidRPr="00211519">
        <w:rPr>
          <w:rFonts w:ascii="Cambria" w:hAnsi="Cambria" w:cs="Times New Roman"/>
          <w:sz w:val="21"/>
          <w:szCs w:val="21"/>
        </w:rPr>
        <w:instrText>ADDIN CSL_CITATION {"citationItems":[{"id":"ITEM-1","itemData":{"author":[{"dropping-particle":"","family":"Ghozali","given":"I","non-dropping-particle":"","parse-names":false,"suffix":""}],"id":"ITEM-1","issued":{"date-parts":[["2021"]]},"publisher":"Badan Penerbit Universitas Diponegoro","title":"Aplikasi Analisis Multivariate Dengan Program IBM SPSS 26 Edisi 10","type":"book"},"uris":["http://www.mendeley.com/documents/?uuid=00027f10-aed7-4e9f-b21a-f16e4156edaf"]}],"mendeley":{"formattedCitation":"(Ghozali, 2021)","plainTextFormattedCitation":"(Ghozali, 2021)","previouslyFormattedCitation":"[13]"},"properties":{"noteIndex":0},"schema":"https://github.com/citation-style-language/schema/raw/master/csl-citation.json"}</w:instrText>
      </w:r>
      <w:r w:rsidRPr="00211519">
        <w:rPr>
          <w:rFonts w:ascii="Cambria" w:hAnsi="Cambria" w:cs="Times New Roman"/>
          <w:sz w:val="21"/>
          <w:szCs w:val="21"/>
        </w:rPr>
        <w:fldChar w:fldCharType="separate"/>
      </w:r>
      <w:r w:rsidR="00211519" w:rsidRPr="00211519">
        <w:rPr>
          <w:rFonts w:ascii="Cambria" w:hAnsi="Cambria" w:cs="Times New Roman"/>
          <w:noProof/>
          <w:sz w:val="21"/>
          <w:szCs w:val="21"/>
        </w:rPr>
        <w:t>(Ghozali, 2021)</w:t>
      </w:r>
      <w:r w:rsidRPr="00211519">
        <w:rPr>
          <w:rFonts w:ascii="Cambria" w:hAnsi="Cambria" w:cs="Times New Roman"/>
          <w:sz w:val="21"/>
          <w:szCs w:val="21"/>
        </w:rPr>
        <w:fldChar w:fldCharType="end"/>
      </w:r>
      <w:r w:rsidRPr="00211519">
        <w:rPr>
          <w:rFonts w:ascii="Cambria" w:hAnsi="Cambria" w:cs="Times New Roman"/>
          <w:sz w:val="21"/>
          <w:szCs w:val="21"/>
        </w:rPr>
        <w:t>with a path analysis model to test the relationship between independent variables (decentralization and PKH), intervening variables (social assistance programs), and dependent variables (social welfare).</w:t>
      </w:r>
    </w:p>
    <w:p w14:paraId="7FFF81C8" w14:textId="77777777" w:rsidR="009C4268" w:rsidRPr="00211519" w:rsidRDefault="009C4268" w:rsidP="00211519">
      <w:pPr>
        <w:spacing w:line="276" w:lineRule="auto"/>
        <w:rPr>
          <w:rFonts w:ascii="Cambria" w:hAnsi="Cambria" w:cs="Times New Roman"/>
          <w:sz w:val="21"/>
          <w:szCs w:val="21"/>
        </w:rPr>
      </w:pPr>
    </w:p>
    <w:p w14:paraId="0822C202" w14:textId="77777777" w:rsidR="009C4268" w:rsidRPr="00211519" w:rsidRDefault="009C4268" w:rsidP="00211519">
      <w:pPr>
        <w:spacing w:line="276" w:lineRule="auto"/>
        <w:rPr>
          <w:rFonts w:ascii="Cambria" w:hAnsi="Cambria" w:cs="Times New Roman"/>
          <w:b/>
          <w:bCs/>
          <w:sz w:val="22"/>
          <w:szCs w:val="22"/>
        </w:rPr>
      </w:pPr>
      <w:r w:rsidRPr="00211519">
        <w:rPr>
          <w:rFonts w:ascii="Cambria" w:hAnsi="Cambria" w:cs="Times New Roman"/>
          <w:b/>
          <w:bCs/>
          <w:sz w:val="22"/>
          <w:szCs w:val="22"/>
        </w:rPr>
        <w:t>RESULTS AND DISCUSSION</w:t>
      </w:r>
    </w:p>
    <w:p w14:paraId="38796D04" w14:textId="6E9E1CA8" w:rsidR="009C4268" w:rsidRPr="00211519" w:rsidRDefault="009C4268" w:rsidP="00211519">
      <w:pPr>
        <w:spacing w:line="276" w:lineRule="auto"/>
        <w:ind w:firstLine="709"/>
        <w:rPr>
          <w:rFonts w:ascii="Cambria" w:hAnsi="Cambria" w:cs="Times New Roman"/>
          <w:sz w:val="21"/>
          <w:szCs w:val="21"/>
        </w:rPr>
      </w:pPr>
      <w:r w:rsidRPr="00211519">
        <w:rPr>
          <w:rFonts w:ascii="Cambria" w:hAnsi="Cambria" w:cs="Times New Roman"/>
          <w:sz w:val="21"/>
          <w:szCs w:val="21"/>
        </w:rPr>
        <w:t xml:space="preserve">The research was carried out by distributing questionnaires to people who received Social Assistance and the Family Hope Program (PKH) and several employees of the sub-district and sub-district offices. Then the questionnaire was recapped using </w:t>
      </w:r>
      <w:proofErr w:type="spellStart"/>
      <w:r w:rsidRPr="00211519">
        <w:rPr>
          <w:rFonts w:ascii="Cambria" w:hAnsi="Cambria" w:cs="Times New Roman"/>
          <w:sz w:val="21"/>
          <w:szCs w:val="21"/>
        </w:rPr>
        <w:t>Excell</w:t>
      </w:r>
      <w:proofErr w:type="spellEnd"/>
      <w:r w:rsidRPr="00211519">
        <w:rPr>
          <w:rFonts w:ascii="Cambria" w:hAnsi="Cambria" w:cs="Times New Roman"/>
          <w:sz w:val="21"/>
          <w:szCs w:val="21"/>
        </w:rPr>
        <w:t xml:space="preserve"> Office 2019. Next, it is processed using SPSS software version 26</w:t>
      </w:r>
      <w:r w:rsidR="00444CD4">
        <w:rPr>
          <w:rFonts w:ascii="Cambria" w:hAnsi="Cambria" w:cs="Times New Roman"/>
          <w:sz w:val="21"/>
          <w:szCs w:val="21"/>
        </w:rPr>
        <w:t xml:space="preserve"> </w:t>
      </w:r>
      <w:r w:rsidRPr="00211519">
        <w:rPr>
          <w:rFonts w:ascii="Cambria" w:hAnsi="Cambria" w:cs="Times New Roman"/>
          <w:sz w:val="21"/>
          <w:szCs w:val="21"/>
        </w:rPr>
        <w:fldChar w:fldCharType="begin" w:fldLock="1"/>
      </w:r>
      <w:r w:rsidR="00211519" w:rsidRPr="00211519">
        <w:rPr>
          <w:rFonts w:ascii="Cambria" w:hAnsi="Cambria" w:cs="Times New Roman"/>
          <w:sz w:val="21"/>
          <w:szCs w:val="21"/>
        </w:rPr>
        <w:instrText>ADDIN CSL_CITATION {"citationItems":[{"id":"ITEM-1","itemData":{"author":[{"dropping-particle":"","family":"Ghozali","given":"I","non-dropping-particle":"","parse-names":false,"suffix":""}],"id":"ITEM-1","issued":{"date-parts":[["2021"]]},"publisher":"Badan Penerbit Universitas Diponegoro","title":"Aplikasi Analisis Multivariate Dengan Program IBM SPSS 26 Edisi 10","type":"book"},"uris":["http://www.mendeley.com/documents/?uuid=00027f10-aed7-4e9f-b21a-f16e4156edaf"]}],"mendeley":{"formattedCitation":"(Ghozali, 2021)","plainTextFormattedCitation":"(Ghozali, 2021)","previouslyFormattedCitation":"[13]"},"properties":{"noteIndex":0},"schema":"https://github.com/citation-style-language/schema/raw/master/csl-citation.json"}</w:instrText>
      </w:r>
      <w:r w:rsidRPr="00211519">
        <w:rPr>
          <w:rFonts w:ascii="Cambria" w:hAnsi="Cambria" w:cs="Times New Roman"/>
          <w:sz w:val="21"/>
          <w:szCs w:val="21"/>
        </w:rPr>
        <w:fldChar w:fldCharType="separate"/>
      </w:r>
      <w:r w:rsidR="00211519" w:rsidRPr="00211519">
        <w:rPr>
          <w:rFonts w:ascii="Cambria" w:hAnsi="Cambria" w:cs="Times New Roman"/>
          <w:noProof/>
          <w:sz w:val="21"/>
          <w:szCs w:val="21"/>
        </w:rPr>
        <w:t>(Ghozali, 2021)</w:t>
      </w:r>
      <w:r w:rsidRPr="00211519">
        <w:rPr>
          <w:rFonts w:ascii="Cambria" w:hAnsi="Cambria" w:cs="Times New Roman"/>
          <w:sz w:val="21"/>
          <w:szCs w:val="21"/>
        </w:rPr>
        <w:fldChar w:fldCharType="end"/>
      </w:r>
      <w:r w:rsidRPr="00211519">
        <w:rPr>
          <w:rFonts w:ascii="Cambria" w:hAnsi="Cambria" w:cs="Times New Roman"/>
          <w:sz w:val="21"/>
          <w:szCs w:val="21"/>
        </w:rPr>
        <w:t xml:space="preserve"> with the following results:</w:t>
      </w:r>
    </w:p>
    <w:p w14:paraId="25580553" w14:textId="77777777" w:rsidR="009C4268" w:rsidRPr="00211519" w:rsidRDefault="009C4268" w:rsidP="00211519">
      <w:pPr>
        <w:pStyle w:val="ListParagraph"/>
        <w:numPr>
          <w:ilvl w:val="0"/>
          <w:numId w:val="19"/>
        </w:numPr>
        <w:spacing w:line="276" w:lineRule="auto"/>
        <w:rPr>
          <w:rFonts w:ascii="Cambria" w:hAnsi="Cambria" w:cs="Times New Roman"/>
          <w:sz w:val="21"/>
          <w:szCs w:val="21"/>
        </w:rPr>
      </w:pPr>
      <w:r w:rsidRPr="00211519">
        <w:rPr>
          <w:rFonts w:ascii="Cambria" w:hAnsi="Cambria" w:cs="Times New Roman"/>
          <w:sz w:val="21"/>
          <w:szCs w:val="21"/>
        </w:rPr>
        <w:t>Test Data Validity and Reality</w:t>
      </w:r>
    </w:p>
    <w:p w14:paraId="3CD116F2" w14:textId="77777777" w:rsidR="009C4268" w:rsidRPr="00211519" w:rsidRDefault="009C4268" w:rsidP="00211519">
      <w:pPr>
        <w:pStyle w:val="ListParagraph"/>
        <w:spacing w:line="276" w:lineRule="auto"/>
        <w:rPr>
          <w:rFonts w:ascii="Cambria" w:hAnsi="Cambria" w:cs="Times New Roman"/>
          <w:sz w:val="21"/>
          <w:szCs w:val="21"/>
        </w:rPr>
      </w:pPr>
      <w:r w:rsidRPr="00211519">
        <w:rPr>
          <w:rFonts w:ascii="Cambria" w:hAnsi="Cambria" w:cs="Times New Roman"/>
          <w:sz w:val="21"/>
          <w:szCs w:val="21"/>
        </w:rPr>
        <w:t>After testing, a summary of the results was obtained as follows:</w:t>
      </w:r>
    </w:p>
    <w:p w14:paraId="4D97EE35" w14:textId="77777777" w:rsidR="009C4268" w:rsidRPr="00211519" w:rsidRDefault="009C4268" w:rsidP="00211519">
      <w:pPr>
        <w:pStyle w:val="Caption"/>
        <w:spacing w:after="0" w:line="276" w:lineRule="auto"/>
        <w:rPr>
          <w:rFonts w:ascii="Cambria" w:hAnsi="Cambria"/>
          <w:sz w:val="21"/>
          <w:szCs w:val="21"/>
        </w:rPr>
      </w:pPr>
      <w:r w:rsidRPr="00211519">
        <w:rPr>
          <w:rFonts w:ascii="Cambria" w:hAnsi="Cambria"/>
          <w:sz w:val="21"/>
          <w:szCs w:val="21"/>
        </w:rPr>
        <w:t xml:space="preserve">Table </w:t>
      </w:r>
      <w:r w:rsidRPr="00211519">
        <w:rPr>
          <w:rFonts w:ascii="Cambria" w:hAnsi="Cambria"/>
          <w:sz w:val="21"/>
          <w:szCs w:val="21"/>
        </w:rPr>
        <w:fldChar w:fldCharType="begin"/>
      </w:r>
      <w:r w:rsidRPr="00211519">
        <w:rPr>
          <w:rFonts w:ascii="Cambria" w:hAnsi="Cambria"/>
          <w:sz w:val="21"/>
          <w:szCs w:val="21"/>
        </w:rPr>
        <w:instrText xml:space="preserve"> SEQ Tabel \* ARABIC </w:instrText>
      </w:r>
      <w:r w:rsidRPr="00211519">
        <w:rPr>
          <w:rFonts w:ascii="Cambria" w:hAnsi="Cambria"/>
          <w:sz w:val="21"/>
          <w:szCs w:val="21"/>
        </w:rPr>
        <w:fldChar w:fldCharType="separate"/>
      </w:r>
      <w:r w:rsidRPr="00211519">
        <w:rPr>
          <w:rFonts w:ascii="Cambria" w:hAnsi="Cambria"/>
          <w:noProof/>
          <w:sz w:val="21"/>
          <w:szCs w:val="21"/>
        </w:rPr>
        <w:t>3</w:t>
      </w:r>
      <w:r w:rsidRPr="00211519">
        <w:rPr>
          <w:rFonts w:ascii="Cambria" w:hAnsi="Cambria"/>
          <w:noProof/>
          <w:sz w:val="21"/>
          <w:szCs w:val="21"/>
        </w:rPr>
        <w:fldChar w:fldCharType="end"/>
      </w:r>
      <w:r w:rsidRPr="00211519">
        <w:rPr>
          <w:rFonts w:ascii="Cambria" w:hAnsi="Cambria"/>
          <w:sz w:val="21"/>
          <w:szCs w:val="21"/>
        </w:rPr>
        <w:t xml:space="preserve">. Results of Variable </w:t>
      </w:r>
      <w:proofErr w:type="spellStart"/>
      <w:r w:rsidRPr="00211519">
        <w:rPr>
          <w:rFonts w:ascii="Cambria" w:hAnsi="Cambria"/>
          <w:sz w:val="21"/>
          <w:szCs w:val="21"/>
        </w:rPr>
        <w:t>Valicity</w:t>
      </w:r>
      <w:proofErr w:type="spellEnd"/>
      <w:r w:rsidRPr="00211519">
        <w:rPr>
          <w:rFonts w:ascii="Cambria" w:hAnsi="Cambria"/>
          <w:sz w:val="21"/>
          <w:szCs w:val="21"/>
        </w:rPr>
        <w:t xml:space="preserve"> and Reliability </w:t>
      </w:r>
      <w:proofErr w:type="gramStart"/>
      <w:r w:rsidRPr="00211519">
        <w:rPr>
          <w:rFonts w:ascii="Cambria" w:hAnsi="Cambria"/>
          <w:sz w:val="21"/>
          <w:szCs w:val="21"/>
        </w:rPr>
        <w:t>Test</w:t>
      </w:r>
      <w:r w:rsidRPr="00211519">
        <w:rPr>
          <w:rFonts w:ascii="Cambria" w:hAnsi="Cambria"/>
          <w:noProof/>
          <w:sz w:val="21"/>
          <w:szCs w:val="21"/>
        </w:rPr>
        <w:t xml:space="preserve">  X</w:t>
      </w:r>
      <w:proofErr w:type="gramEnd"/>
      <w:r w:rsidRPr="00211519">
        <w:rPr>
          <w:rFonts w:ascii="Cambria" w:hAnsi="Cambria"/>
          <w:noProof/>
          <w:sz w:val="21"/>
          <w:szCs w:val="21"/>
        </w:rPr>
        <w:t>1,X2,Z and Y</w:t>
      </w:r>
    </w:p>
    <w:tbl>
      <w:tblPr>
        <w:tblStyle w:val="PlainTable2"/>
        <w:tblW w:w="8378" w:type="dxa"/>
        <w:tblBorders>
          <w:top w:val="single" w:sz="8" w:space="0" w:color="000000" w:themeColor="text1"/>
          <w:bottom w:val="single" w:sz="8" w:space="0" w:color="000000" w:themeColor="text1"/>
          <w:insideH w:val="single" w:sz="8" w:space="0" w:color="000000" w:themeColor="text1"/>
        </w:tblBorders>
        <w:tblLook w:val="04A0" w:firstRow="1" w:lastRow="0" w:firstColumn="1" w:lastColumn="0" w:noHBand="0" w:noVBand="1"/>
      </w:tblPr>
      <w:tblGrid>
        <w:gridCol w:w="382"/>
        <w:gridCol w:w="2900"/>
        <w:gridCol w:w="3180"/>
        <w:gridCol w:w="1916"/>
      </w:tblGrid>
      <w:tr w:rsidR="009C4268" w:rsidRPr="00211519" w14:paraId="361D4C65" w14:textId="77777777" w:rsidTr="006A764C">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tcPr>
          <w:p w14:paraId="589A479C" w14:textId="77777777" w:rsidR="009C4268" w:rsidRPr="00211519" w:rsidRDefault="009C4268" w:rsidP="00211519">
            <w:pPr>
              <w:pStyle w:val="ListParagraph"/>
              <w:spacing w:line="276" w:lineRule="auto"/>
              <w:ind w:left="0"/>
              <w:jc w:val="center"/>
              <w:rPr>
                <w:rFonts w:ascii="Cambria" w:hAnsi="Cambria" w:cs="Times New Roman"/>
                <w:sz w:val="21"/>
                <w:szCs w:val="21"/>
              </w:rPr>
            </w:pPr>
            <w:r w:rsidRPr="00211519">
              <w:rPr>
                <w:rFonts w:ascii="Cambria" w:hAnsi="Cambria" w:cs="Times New Roman"/>
                <w:sz w:val="21"/>
                <w:szCs w:val="21"/>
              </w:rPr>
              <w:t>It</w:t>
            </w:r>
          </w:p>
        </w:tc>
        <w:tc>
          <w:tcPr>
            <w:tcW w:w="0" w:type="auto"/>
            <w:tcBorders>
              <w:bottom w:val="none" w:sz="0" w:space="0" w:color="auto"/>
            </w:tcBorders>
          </w:tcPr>
          <w:p w14:paraId="31BA1C24" w14:textId="77777777" w:rsidR="009C4268" w:rsidRPr="00211519" w:rsidRDefault="009C4268" w:rsidP="00211519">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Variable</w:t>
            </w:r>
          </w:p>
        </w:tc>
        <w:tc>
          <w:tcPr>
            <w:tcW w:w="0" w:type="auto"/>
            <w:tcBorders>
              <w:bottom w:val="none" w:sz="0" w:space="0" w:color="auto"/>
            </w:tcBorders>
          </w:tcPr>
          <w:p w14:paraId="4BD65D34" w14:textId="77777777" w:rsidR="009C4268" w:rsidRPr="00211519" w:rsidRDefault="009C4268" w:rsidP="00211519">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Validity Test</w:t>
            </w:r>
          </w:p>
        </w:tc>
        <w:tc>
          <w:tcPr>
            <w:tcW w:w="0" w:type="auto"/>
            <w:tcBorders>
              <w:bottom w:val="none" w:sz="0" w:space="0" w:color="auto"/>
            </w:tcBorders>
          </w:tcPr>
          <w:p w14:paraId="79C282B5" w14:textId="77777777" w:rsidR="009C4268" w:rsidRPr="00211519" w:rsidRDefault="009C4268" w:rsidP="00211519">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Reliability Test</w:t>
            </w:r>
          </w:p>
        </w:tc>
      </w:tr>
      <w:tr w:rsidR="009C4268" w:rsidRPr="00211519" w14:paraId="3F7AD4CA" w14:textId="77777777" w:rsidTr="006A764C">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1D08953C" w14:textId="77777777" w:rsidR="009C4268" w:rsidRPr="006A764C" w:rsidRDefault="009C4268" w:rsidP="00211519">
            <w:pPr>
              <w:pStyle w:val="ListParagraph"/>
              <w:spacing w:line="276" w:lineRule="auto"/>
              <w:ind w:left="0"/>
              <w:rPr>
                <w:rFonts w:ascii="Cambria" w:hAnsi="Cambria" w:cs="Times New Roman"/>
                <w:b w:val="0"/>
                <w:bCs w:val="0"/>
                <w:sz w:val="21"/>
                <w:szCs w:val="21"/>
              </w:rPr>
            </w:pPr>
            <w:r w:rsidRPr="006A764C">
              <w:rPr>
                <w:rFonts w:ascii="Cambria" w:hAnsi="Cambria" w:cs="Times New Roman"/>
                <w:b w:val="0"/>
                <w:bCs w:val="0"/>
                <w:sz w:val="21"/>
                <w:szCs w:val="21"/>
              </w:rPr>
              <w:t>1</w:t>
            </w:r>
          </w:p>
        </w:tc>
        <w:tc>
          <w:tcPr>
            <w:tcW w:w="0" w:type="auto"/>
            <w:tcBorders>
              <w:top w:val="none" w:sz="0" w:space="0" w:color="auto"/>
              <w:bottom w:val="none" w:sz="0" w:space="0" w:color="auto"/>
            </w:tcBorders>
          </w:tcPr>
          <w:p w14:paraId="6D51F0C4" w14:textId="77777777" w:rsidR="009C4268" w:rsidRPr="00211519" w:rsidRDefault="009C4268" w:rsidP="00211519">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Social Welfare</w:t>
            </w:r>
          </w:p>
        </w:tc>
        <w:tc>
          <w:tcPr>
            <w:tcW w:w="0" w:type="auto"/>
            <w:tcBorders>
              <w:top w:val="none" w:sz="0" w:space="0" w:color="auto"/>
              <w:bottom w:val="none" w:sz="0" w:space="0" w:color="auto"/>
            </w:tcBorders>
          </w:tcPr>
          <w:p w14:paraId="7B8E8476" w14:textId="77777777" w:rsidR="009C4268" w:rsidRPr="00211519" w:rsidRDefault="009C4268" w:rsidP="00211519">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All </w:t>
            </w:r>
            <w:proofErr w:type="spellStart"/>
            <w:r w:rsidRPr="00211519">
              <w:rPr>
                <w:rFonts w:ascii="Cambria" w:hAnsi="Cambria" w:cs="Times New Roman"/>
                <w:sz w:val="21"/>
                <w:szCs w:val="21"/>
              </w:rPr>
              <w:t>r</w:t>
            </w:r>
            <w:r w:rsidRPr="00211519">
              <w:rPr>
                <w:rFonts w:ascii="Cambria" w:hAnsi="Cambria" w:cs="Times New Roman"/>
                <w:sz w:val="21"/>
                <w:szCs w:val="21"/>
                <w:vertAlign w:val="subscript"/>
              </w:rPr>
              <w:t>counts</w:t>
            </w:r>
            <w:proofErr w:type="spellEnd"/>
            <w:r w:rsidRPr="00211519">
              <w:rPr>
                <w:rFonts w:ascii="Cambria" w:hAnsi="Cambria" w:cs="Times New Roman"/>
                <w:sz w:val="21"/>
                <w:szCs w:val="21"/>
              </w:rPr>
              <w:t xml:space="preserve"> (Y) </w:t>
            </w:r>
            <w:r w:rsidRPr="00211519">
              <w:rPr>
                <w:rFonts w:ascii="Cambria" w:hAnsi="Cambria"/>
                <w:sz w:val="21"/>
                <w:szCs w:val="21"/>
              </w:rPr>
              <w:t>&gt; r table = 0.1986</w:t>
            </w:r>
          </w:p>
        </w:tc>
        <w:tc>
          <w:tcPr>
            <w:tcW w:w="0" w:type="auto"/>
            <w:tcBorders>
              <w:top w:val="none" w:sz="0" w:space="0" w:color="auto"/>
              <w:bottom w:val="none" w:sz="0" w:space="0" w:color="auto"/>
            </w:tcBorders>
          </w:tcPr>
          <w:p w14:paraId="257CAD69" w14:textId="77777777" w:rsidR="009C4268" w:rsidRPr="00211519" w:rsidRDefault="009C4268" w:rsidP="00211519">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i/>
                <w:sz w:val="21"/>
                <w:szCs w:val="21"/>
                <w:lang w:val="id-ID"/>
              </w:rPr>
            </w:pPr>
            <w:r w:rsidRPr="00211519">
              <w:rPr>
                <w:rFonts w:ascii="Cambria" w:hAnsi="Cambria"/>
                <w:i/>
                <w:sz w:val="21"/>
                <w:szCs w:val="21"/>
              </w:rPr>
              <w:t>Cronbach's Alpha</w:t>
            </w:r>
          </w:p>
          <w:p w14:paraId="3B156971" w14:textId="77777777" w:rsidR="009C4268" w:rsidRPr="00211519" w:rsidRDefault="009C4268" w:rsidP="00211519">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lang w:val="en-US"/>
              </w:rPr>
            </w:pPr>
            <w:r w:rsidRPr="00211519">
              <w:rPr>
                <w:rFonts w:ascii="Cambria" w:hAnsi="Cambria"/>
                <w:i/>
                <w:sz w:val="21"/>
                <w:szCs w:val="21"/>
              </w:rPr>
              <w:t xml:space="preserve"> </w:t>
            </w:r>
            <w:r w:rsidRPr="00211519">
              <w:rPr>
                <w:rFonts w:ascii="Cambria" w:hAnsi="Cambria"/>
                <w:iCs w:val="0"/>
                <w:sz w:val="21"/>
                <w:szCs w:val="21"/>
              </w:rPr>
              <w:t>(X</w:t>
            </w:r>
            <w:proofErr w:type="gramStart"/>
            <w:r w:rsidRPr="00211519">
              <w:rPr>
                <w:rFonts w:ascii="Cambria" w:hAnsi="Cambria"/>
                <w:iCs w:val="0"/>
                <w:sz w:val="21"/>
                <w:szCs w:val="21"/>
              </w:rPr>
              <w:t>1)=</w:t>
            </w:r>
            <w:proofErr w:type="gramEnd"/>
            <w:r w:rsidRPr="00211519">
              <w:rPr>
                <w:rFonts w:ascii="Cambria" w:hAnsi="Cambria"/>
                <w:iCs w:val="0"/>
                <w:sz w:val="21"/>
                <w:szCs w:val="21"/>
              </w:rPr>
              <w:t>0.961&gt;0.60</w:t>
            </w:r>
          </w:p>
        </w:tc>
      </w:tr>
      <w:tr w:rsidR="009C4268" w:rsidRPr="00211519" w14:paraId="776A0FC4" w14:textId="77777777" w:rsidTr="006A764C">
        <w:trPr>
          <w:trHeight w:val="785"/>
        </w:trPr>
        <w:tc>
          <w:tcPr>
            <w:cnfStyle w:val="001000000000" w:firstRow="0" w:lastRow="0" w:firstColumn="1" w:lastColumn="0" w:oddVBand="0" w:evenVBand="0" w:oddHBand="0" w:evenHBand="0" w:firstRowFirstColumn="0" w:firstRowLastColumn="0" w:lastRowFirstColumn="0" w:lastRowLastColumn="0"/>
            <w:tcW w:w="0" w:type="auto"/>
          </w:tcPr>
          <w:p w14:paraId="664220D2" w14:textId="77777777" w:rsidR="009C4268" w:rsidRPr="006A764C" w:rsidRDefault="009C4268" w:rsidP="00211519">
            <w:pPr>
              <w:pStyle w:val="ListParagraph"/>
              <w:spacing w:line="276" w:lineRule="auto"/>
              <w:ind w:left="0"/>
              <w:rPr>
                <w:rFonts w:ascii="Cambria" w:hAnsi="Cambria" w:cs="Times New Roman"/>
                <w:b w:val="0"/>
                <w:bCs w:val="0"/>
                <w:sz w:val="21"/>
                <w:szCs w:val="21"/>
              </w:rPr>
            </w:pPr>
            <w:r w:rsidRPr="006A764C">
              <w:rPr>
                <w:rFonts w:ascii="Cambria" w:hAnsi="Cambria" w:cs="Times New Roman"/>
                <w:b w:val="0"/>
                <w:bCs w:val="0"/>
                <w:sz w:val="21"/>
                <w:szCs w:val="21"/>
              </w:rPr>
              <w:t>2</w:t>
            </w:r>
          </w:p>
        </w:tc>
        <w:tc>
          <w:tcPr>
            <w:tcW w:w="0" w:type="auto"/>
          </w:tcPr>
          <w:p w14:paraId="11F21785" w14:textId="77777777" w:rsidR="009C4268" w:rsidRPr="00211519" w:rsidRDefault="009C4268" w:rsidP="00211519">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Decentralization Policy</w:t>
            </w:r>
          </w:p>
        </w:tc>
        <w:tc>
          <w:tcPr>
            <w:tcW w:w="0" w:type="auto"/>
          </w:tcPr>
          <w:p w14:paraId="0F7D0D21" w14:textId="77777777" w:rsidR="009C4268" w:rsidRPr="00211519" w:rsidRDefault="009C4268" w:rsidP="00211519">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All </w:t>
            </w:r>
            <w:proofErr w:type="spellStart"/>
            <w:r w:rsidRPr="00211519">
              <w:rPr>
                <w:rFonts w:ascii="Cambria" w:hAnsi="Cambria" w:cs="Times New Roman"/>
                <w:sz w:val="21"/>
                <w:szCs w:val="21"/>
              </w:rPr>
              <w:t>r</w:t>
            </w:r>
            <w:r w:rsidRPr="00211519">
              <w:rPr>
                <w:rFonts w:ascii="Cambria" w:hAnsi="Cambria" w:cs="Times New Roman"/>
                <w:sz w:val="21"/>
                <w:szCs w:val="21"/>
                <w:vertAlign w:val="subscript"/>
              </w:rPr>
              <w:t>calculate</w:t>
            </w:r>
            <w:proofErr w:type="spellEnd"/>
            <w:r w:rsidRPr="00211519">
              <w:rPr>
                <w:rFonts w:ascii="Cambria" w:hAnsi="Cambria" w:cs="Times New Roman"/>
                <w:sz w:val="21"/>
                <w:szCs w:val="21"/>
              </w:rPr>
              <w:t>(X1)</w:t>
            </w:r>
            <w:r w:rsidRPr="00211519">
              <w:rPr>
                <w:rFonts w:ascii="Cambria" w:hAnsi="Cambria"/>
                <w:sz w:val="21"/>
                <w:szCs w:val="21"/>
              </w:rPr>
              <w:t>&gt;r table = 0.1986</w:t>
            </w:r>
          </w:p>
        </w:tc>
        <w:tc>
          <w:tcPr>
            <w:tcW w:w="0" w:type="auto"/>
          </w:tcPr>
          <w:p w14:paraId="4B6D6D39" w14:textId="77777777" w:rsidR="009C4268" w:rsidRPr="00211519" w:rsidRDefault="009C4268" w:rsidP="00211519">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i/>
                <w:sz w:val="21"/>
                <w:szCs w:val="21"/>
                <w:lang w:val="id-ID"/>
              </w:rPr>
            </w:pPr>
            <w:r w:rsidRPr="00211519">
              <w:rPr>
                <w:rFonts w:ascii="Cambria" w:hAnsi="Cambria"/>
                <w:i/>
                <w:sz w:val="21"/>
                <w:szCs w:val="21"/>
              </w:rPr>
              <w:t>Cronbach's Alpha</w:t>
            </w:r>
          </w:p>
          <w:p w14:paraId="4004136D" w14:textId="77777777" w:rsidR="009C4268" w:rsidRPr="00211519" w:rsidRDefault="009C4268" w:rsidP="00211519">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i/>
                <w:sz w:val="21"/>
                <w:szCs w:val="21"/>
              </w:rPr>
              <w:t xml:space="preserve"> </w:t>
            </w:r>
            <w:r w:rsidRPr="00211519">
              <w:rPr>
                <w:rFonts w:ascii="Cambria" w:hAnsi="Cambria"/>
                <w:iCs w:val="0"/>
                <w:sz w:val="21"/>
                <w:szCs w:val="21"/>
              </w:rPr>
              <w:t>(X</w:t>
            </w:r>
            <w:proofErr w:type="gramStart"/>
            <w:r w:rsidRPr="00211519">
              <w:rPr>
                <w:rFonts w:ascii="Cambria" w:hAnsi="Cambria"/>
                <w:iCs w:val="0"/>
                <w:sz w:val="21"/>
                <w:szCs w:val="21"/>
              </w:rPr>
              <w:t>1)=</w:t>
            </w:r>
            <w:proofErr w:type="gramEnd"/>
            <w:r w:rsidRPr="00211519">
              <w:rPr>
                <w:rFonts w:ascii="Cambria" w:hAnsi="Cambria"/>
                <w:iCs w:val="0"/>
                <w:sz w:val="21"/>
                <w:szCs w:val="21"/>
              </w:rPr>
              <w:t>0.945 &gt;0.60</w:t>
            </w:r>
          </w:p>
        </w:tc>
      </w:tr>
      <w:tr w:rsidR="009C4268" w:rsidRPr="00211519" w14:paraId="2F76BB2E" w14:textId="77777777" w:rsidTr="006A764C">
        <w:trPr>
          <w:cnfStyle w:val="000000100000" w:firstRow="0" w:lastRow="0" w:firstColumn="0" w:lastColumn="0" w:oddVBand="0" w:evenVBand="0" w:oddHBand="1"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3AEBC3DF" w14:textId="77777777" w:rsidR="009C4268" w:rsidRPr="006A764C" w:rsidRDefault="009C4268" w:rsidP="00211519">
            <w:pPr>
              <w:pStyle w:val="ListParagraph"/>
              <w:spacing w:line="276" w:lineRule="auto"/>
              <w:ind w:left="0"/>
              <w:rPr>
                <w:rFonts w:ascii="Cambria" w:hAnsi="Cambria" w:cs="Times New Roman"/>
                <w:b w:val="0"/>
                <w:bCs w:val="0"/>
                <w:sz w:val="21"/>
                <w:szCs w:val="21"/>
              </w:rPr>
            </w:pPr>
            <w:r w:rsidRPr="006A764C">
              <w:rPr>
                <w:rFonts w:ascii="Cambria" w:hAnsi="Cambria" w:cs="Times New Roman"/>
                <w:b w:val="0"/>
                <w:bCs w:val="0"/>
                <w:sz w:val="21"/>
                <w:szCs w:val="21"/>
              </w:rPr>
              <w:t>3</w:t>
            </w:r>
          </w:p>
        </w:tc>
        <w:tc>
          <w:tcPr>
            <w:tcW w:w="0" w:type="auto"/>
            <w:tcBorders>
              <w:top w:val="none" w:sz="0" w:space="0" w:color="auto"/>
              <w:bottom w:val="none" w:sz="0" w:space="0" w:color="auto"/>
            </w:tcBorders>
          </w:tcPr>
          <w:p w14:paraId="01C60A9F" w14:textId="77777777" w:rsidR="009C4268" w:rsidRPr="00211519" w:rsidRDefault="009C4268" w:rsidP="00211519">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Family Hope Program (PKH)</w:t>
            </w:r>
          </w:p>
        </w:tc>
        <w:tc>
          <w:tcPr>
            <w:tcW w:w="0" w:type="auto"/>
            <w:tcBorders>
              <w:top w:val="none" w:sz="0" w:space="0" w:color="auto"/>
              <w:bottom w:val="none" w:sz="0" w:space="0" w:color="auto"/>
            </w:tcBorders>
          </w:tcPr>
          <w:p w14:paraId="2592299D" w14:textId="77777777" w:rsidR="009C4268" w:rsidRPr="00211519" w:rsidRDefault="009C4268" w:rsidP="00211519">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All </w:t>
            </w:r>
            <w:proofErr w:type="spellStart"/>
            <w:r w:rsidRPr="00211519">
              <w:rPr>
                <w:rFonts w:ascii="Cambria" w:hAnsi="Cambria" w:cs="Times New Roman"/>
                <w:sz w:val="21"/>
                <w:szCs w:val="21"/>
              </w:rPr>
              <w:t>r</w:t>
            </w:r>
            <w:r w:rsidRPr="00211519">
              <w:rPr>
                <w:rFonts w:ascii="Cambria" w:hAnsi="Cambria" w:cs="Times New Roman"/>
                <w:sz w:val="21"/>
                <w:szCs w:val="21"/>
                <w:vertAlign w:val="subscript"/>
              </w:rPr>
              <w:t>calculate</w:t>
            </w:r>
            <w:proofErr w:type="spellEnd"/>
            <w:r w:rsidRPr="00211519">
              <w:rPr>
                <w:rFonts w:ascii="Cambria" w:hAnsi="Cambria" w:cs="Times New Roman"/>
                <w:sz w:val="21"/>
                <w:szCs w:val="21"/>
              </w:rPr>
              <w:t>(X2)</w:t>
            </w:r>
            <w:r w:rsidRPr="00211519">
              <w:rPr>
                <w:rFonts w:ascii="Cambria" w:hAnsi="Cambria"/>
                <w:sz w:val="21"/>
                <w:szCs w:val="21"/>
              </w:rPr>
              <w:t>&gt;r table = 0.1986</w:t>
            </w:r>
          </w:p>
        </w:tc>
        <w:tc>
          <w:tcPr>
            <w:tcW w:w="0" w:type="auto"/>
            <w:tcBorders>
              <w:top w:val="none" w:sz="0" w:space="0" w:color="auto"/>
              <w:bottom w:val="none" w:sz="0" w:space="0" w:color="auto"/>
            </w:tcBorders>
          </w:tcPr>
          <w:p w14:paraId="73533A2F" w14:textId="77777777" w:rsidR="009C4268" w:rsidRPr="00211519" w:rsidRDefault="009C4268" w:rsidP="00211519">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i/>
                <w:sz w:val="21"/>
                <w:szCs w:val="21"/>
                <w:lang w:val="id-ID"/>
              </w:rPr>
            </w:pPr>
            <w:r w:rsidRPr="00211519">
              <w:rPr>
                <w:rFonts w:ascii="Cambria" w:hAnsi="Cambria"/>
                <w:i/>
                <w:sz w:val="21"/>
                <w:szCs w:val="21"/>
              </w:rPr>
              <w:t>Cronbach's Alpha</w:t>
            </w:r>
          </w:p>
          <w:p w14:paraId="5AEC1F39" w14:textId="77777777" w:rsidR="009C4268" w:rsidRPr="00211519" w:rsidRDefault="009C4268" w:rsidP="00211519">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Cambria" w:hAnsi="Cambria" w:cs="Times New Roman"/>
                <w:sz w:val="21"/>
                <w:szCs w:val="21"/>
              </w:rPr>
            </w:pPr>
            <w:r w:rsidRPr="00211519">
              <w:rPr>
                <w:rFonts w:ascii="Cambria" w:hAnsi="Cambria"/>
                <w:i/>
                <w:sz w:val="21"/>
                <w:szCs w:val="21"/>
              </w:rPr>
              <w:t xml:space="preserve"> </w:t>
            </w:r>
            <w:r w:rsidRPr="00211519">
              <w:rPr>
                <w:rFonts w:ascii="Cambria" w:hAnsi="Cambria"/>
                <w:iCs w:val="0"/>
                <w:sz w:val="21"/>
                <w:szCs w:val="21"/>
              </w:rPr>
              <w:t>(X</w:t>
            </w:r>
            <w:proofErr w:type="gramStart"/>
            <w:r w:rsidRPr="00211519">
              <w:rPr>
                <w:rFonts w:ascii="Cambria" w:hAnsi="Cambria"/>
                <w:iCs w:val="0"/>
                <w:sz w:val="21"/>
                <w:szCs w:val="21"/>
              </w:rPr>
              <w:t>1)=</w:t>
            </w:r>
            <w:proofErr w:type="gramEnd"/>
            <w:r w:rsidRPr="00211519">
              <w:rPr>
                <w:rFonts w:ascii="Cambria" w:hAnsi="Cambria"/>
                <w:iCs w:val="0"/>
                <w:sz w:val="21"/>
                <w:szCs w:val="21"/>
              </w:rPr>
              <w:t>0.957 &gt;0.60</w:t>
            </w:r>
          </w:p>
        </w:tc>
      </w:tr>
      <w:tr w:rsidR="009C4268" w:rsidRPr="00211519" w14:paraId="4CD5DD54" w14:textId="77777777" w:rsidTr="006A764C">
        <w:trPr>
          <w:trHeight w:val="785"/>
        </w:trPr>
        <w:tc>
          <w:tcPr>
            <w:cnfStyle w:val="001000000000" w:firstRow="0" w:lastRow="0" w:firstColumn="1" w:lastColumn="0" w:oddVBand="0" w:evenVBand="0" w:oddHBand="0" w:evenHBand="0" w:firstRowFirstColumn="0" w:firstRowLastColumn="0" w:lastRowFirstColumn="0" w:lastRowLastColumn="0"/>
            <w:tcW w:w="0" w:type="auto"/>
          </w:tcPr>
          <w:p w14:paraId="78F795A5" w14:textId="77777777" w:rsidR="009C4268" w:rsidRPr="006A764C" w:rsidRDefault="009C4268" w:rsidP="00211519">
            <w:pPr>
              <w:pStyle w:val="ListParagraph"/>
              <w:spacing w:line="276" w:lineRule="auto"/>
              <w:ind w:left="0"/>
              <w:rPr>
                <w:rFonts w:ascii="Cambria" w:hAnsi="Cambria" w:cs="Times New Roman"/>
                <w:b w:val="0"/>
                <w:bCs w:val="0"/>
                <w:sz w:val="21"/>
                <w:szCs w:val="21"/>
              </w:rPr>
            </w:pPr>
            <w:r w:rsidRPr="006A764C">
              <w:rPr>
                <w:rFonts w:ascii="Cambria" w:hAnsi="Cambria" w:cs="Times New Roman"/>
                <w:b w:val="0"/>
                <w:bCs w:val="0"/>
                <w:sz w:val="21"/>
                <w:szCs w:val="21"/>
              </w:rPr>
              <w:t>4</w:t>
            </w:r>
          </w:p>
        </w:tc>
        <w:tc>
          <w:tcPr>
            <w:tcW w:w="0" w:type="auto"/>
          </w:tcPr>
          <w:p w14:paraId="4D34D526" w14:textId="77777777" w:rsidR="009C4268" w:rsidRPr="00211519" w:rsidRDefault="009C4268" w:rsidP="00211519">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Social Assistance Programs</w:t>
            </w:r>
          </w:p>
        </w:tc>
        <w:tc>
          <w:tcPr>
            <w:tcW w:w="0" w:type="auto"/>
          </w:tcPr>
          <w:p w14:paraId="7EE1F688" w14:textId="77777777" w:rsidR="009C4268" w:rsidRPr="00211519" w:rsidRDefault="009C4268" w:rsidP="00211519">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cs="Times New Roman"/>
                <w:sz w:val="21"/>
                <w:szCs w:val="21"/>
              </w:rPr>
              <w:t xml:space="preserve">All </w:t>
            </w:r>
            <w:proofErr w:type="spellStart"/>
            <w:r w:rsidRPr="00211519">
              <w:rPr>
                <w:rFonts w:ascii="Cambria" w:hAnsi="Cambria" w:cs="Times New Roman"/>
                <w:sz w:val="21"/>
                <w:szCs w:val="21"/>
              </w:rPr>
              <w:t>r</w:t>
            </w:r>
            <w:r w:rsidRPr="00211519">
              <w:rPr>
                <w:rFonts w:ascii="Cambria" w:hAnsi="Cambria" w:cs="Times New Roman"/>
                <w:sz w:val="21"/>
                <w:szCs w:val="21"/>
                <w:vertAlign w:val="subscript"/>
              </w:rPr>
              <w:t>counts</w:t>
            </w:r>
            <w:proofErr w:type="spellEnd"/>
            <w:r w:rsidRPr="00211519">
              <w:rPr>
                <w:rFonts w:ascii="Cambria" w:hAnsi="Cambria" w:cs="Times New Roman"/>
                <w:sz w:val="21"/>
                <w:szCs w:val="21"/>
              </w:rPr>
              <w:t xml:space="preserve"> (Z) </w:t>
            </w:r>
            <w:r w:rsidRPr="00211519">
              <w:rPr>
                <w:rFonts w:ascii="Cambria" w:hAnsi="Cambria"/>
                <w:sz w:val="21"/>
                <w:szCs w:val="21"/>
              </w:rPr>
              <w:t>&gt; r table = 0.1986</w:t>
            </w:r>
          </w:p>
        </w:tc>
        <w:tc>
          <w:tcPr>
            <w:tcW w:w="0" w:type="auto"/>
          </w:tcPr>
          <w:p w14:paraId="3DBBB68B" w14:textId="77777777" w:rsidR="009C4268" w:rsidRPr="00211519" w:rsidRDefault="009C4268" w:rsidP="00211519">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i/>
                <w:sz w:val="21"/>
                <w:szCs w:val="21"/>
                <w:lang w:val="id-ID"/>
              </w:rPr>
            </w:pPr>
            <w:r w:rsidRPr="00211519">
              <w:rPr>
                <w:rFonts w:ascii="Cambria" w:hAnsi="Cambria"/>
                <w:i/>
                <w:sz w:val="21"/>
                <w:szCs w:val="21"/>
              </w:rPr>
              <w:t>Cronbach's Alpha</w:t>
            </w:r>
          </w:p>
          <w:p w14:paraId="6556C524" w14:textId="77777777" w:rsidR="009C4268" w:rsidRPr="00211519" w:rsidRDefault="009C4268" w:rsidP="00211519">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Cambria" w:hAnsi="Cambria" w:cs="Times New Roman"/>
                <w:sz w:val="21"/>
                <w:szCs w:val="21"/>
              </w:rPr>
            </w:pPr>
            <w:r w:rsidRPr="00211519">
              <w:rPr>
                <w:rFonts w:ascii="Cambria" w:hAnsi="Cambria"/>
                <w:i/>
                <w:sz w:val="21"/>
                <w:szCs w:val="21"/>
              </w:rPr>
              <w:t xml:space="preserve"> </w:t>
            </w:r>
            <w:r w:rsidRPr="00211519">
              <w:rPr>
                <w:rFonts w:ascii="Cambria" w:hAnsi="Cambria"/>
                <w:iCs w:val="0"/>
                <w:sz w:val="21"/>
                <w:szCs w:val="21"/>
              </w:rPr>
              <w:t>(X</w:t>
            </w:r>
            <w:proofErr w:type="gramStart"/>
            <w:r w:rsidRPr="00211519">
              <w:rPr>
                <w:rFonts w:ascii="Cambria" w:hAnsi="Cambria"/>
                <w:iCs w:val="0"/>
                <w:sz w:val="21"/>
                <w:szCs w:val="21"/>
              </w:rPr>
              <w:t>1)=</w:t>
            </w:r>
            <w:proofErr w:type="gramEnd"/>
            <w:r w:rsidRPr="00211519">
              <w:rPr>
                <w:rFonts w:ascii="Cambria" w:hAnsi="Cambria"/>
                <w:iCs w:val="0"/>
                <w:sz w:val="21"/>
                <w:szCs w:val="21"/>
              </w:rPr>
              <w:t>0.952 &gt;0.60</w:t>
            </w:r>
          </w:p>
        </w:tc>
      </w:tr>
    </w:tbl>
    <w:p w14:paraId="4398C4E5" w14:textId="77777777" w:rsidR="009C4268" w:rsidRPr="00211519" w:rsidRDefault="009C4268" w:rsidP="00211519">
      <w:pPr>
        <w:pStyle w:val="ListParagraph"/>
        <w:spacing w:line="276" w:lineRule="auto"/>
        <w:jc w:val="center"/>
        <w:rPr>
          <w:rFonts w:ascii="Cambria" w:hAnsi="Cambria" w:cs="Times New Roman"/>
          <w:sz w:val="21"/>
          <w:szCs w:val="21"/>
        </w:rPr>
      </w:pPr>
      <w:r w:rsidRPr="00211519">
        <w:rPr>
          <w:rFonts w:ascii="Cambria" w:hAnsi="Cambria" w:cs="Times New Roman"/>
          <w:sz w:val="21"/>
          <w:szCs w:val="21"/>
        </w:rPr>
        <w:t>The source is processed by researchers in 2024.</w:t>
      </w:r>
    </w:p>
    <w:p w14:paraId="56C655D0" w14:textId="77777777" w:rsidR="009C4268" w:rsidRPr="00211519" w:rsidRDefault="009C4268" w:rsidP="00211519">
      <w:pPr>
        <w:spacing w:line="276" w:lineRule="auto"/>
        <w:ind w:firstLine="709"/>
        <w:rPr>
          <w:rFonts w:ascii="Cambria" w:hAnsi="Cambria"/>
          <w:sz w:val="21"/>
          <w:szCs w:val="21"/>
          <w:lang w:val="id-ID"/>
        </w:rPr>
      </w:pPr>
    </w:p>
    <w:p w14:paraId="11D6F77D" w14:textId="42BE4A40" w:rsidR="009C4268" w:rsidRDefault="009C4268" w:rsidP="00211519">
      <w:pPr>
        <w:spacing w:line="276" w:lineRule="auto"/>
        <w:ind w:firstLine="709"/>
        <w:rPr>
          <w:rFonts w:ascii="Cambria" w:hAnsi="Cambria"/>
          <w:b/>
          <w:sz w:val="21"/>
          <w:szCs w:val="21"/>
        </w:rPr>
      </w:pPr>
      <w:r w:rsidRPr="00211519">
        <w:rPr>
          <w:rFonts w:ascii="Cambria" w:hAnsi="Cambria"/>
          <w:sz w:val="21"/>
          <w:szCs w:val="21"/>
        </w:rPr>
        <w:t xml:space="preserve">Based on the table above, the results of the Validity and Reliability test of all variables, namely </w:t>
      </w:r>
      <w:r w:rsidRPr="00211519">
        <w:rPr>
          <w:rFonts w:ascii="Cambria" w:hAnsi="Cambria" w:cs="Times New Roman"/>
          <w:sz w:val="21"/>
          <w:szCs w:val="21"/>
        </w:rPr>
        <w:t xml:space="preserve">All </w:t>
      </w:r>
      <w:proofErr w:type="spellStart"/>
      <w:r w:rsidRPr="00211519">
        <w:rPr>
          <w:rFonts w:ascii="Cambria" w:hAnsi="Cambria" w:cs="Times New Roman"/>
          <w:sz w:val="21"/>
          <w:szCs w:val="21"/>
        </w:rPr>
        <w:t>r</w:t>
      </w:r>
      <w:r w:rsidRPr="00211519">
        <w:rPr>
          <w:rFonts w:ascii="Cambria" w:hAnsi="Cambria" w:cs="Times New Roman"/>
          <w:sz w:val="21"/>
          <w:szCs w:val="21"/>
          <w:vertAlign w:val="subscript"/>
        </w:rPr>
        <w:t>calculated</w:t>
      </w:r>
      <w:proofErr w:type="spellEnd"/>
      <w:r w:rsidRPr="00211519">
        <w:rPr>
          <w:rFonts w:ascii="Cambria" w:hAnsi="Cambria" w:cs="Times New Roman"/>
          <w:sz w:val="21"/>
          <w:szCs w:val="21"/>
          <w:vertAlign w:val="subscript"/>
        </w:rPr>
        <w:t xml:space="preserve"> </w:t>
      </w:r>
      <w:r w:rsidRPr="00211519">
        <w:rPr>
          <w:rFonts w:ascii="Cambria" w:hAnsi="Cambria"/>
          <w:sz w:val="21"/>
          <w:szCs w:val="21"/>
        </w:rPr>
        <w:t xml:space="preserve">&gt; r table = 0.1986, then it can be stated that the data is valid and </w:t>
      </w:r>
      <w:r w:rsidRPr="00211519">
        <w:rPr>
          <w:rFonts w:ascii="Cambria" w:hAnsi="Cambria"/>
          <w:b/>
          <w:sz w:val="21"/>
          <w:szCs w:val="21"/>
        </w:rPr>
        <w:t>reliable.</w:t>
      </w:r>
    </w:p>
    <w:p w14:paraId="19333E69" w14:textId="77777777" w:rsidR="00444CD4" w:rsidRPr="00211519" w:rsidRDefault="00444CD4" w:rsidP="00211519">
      <w:pPr>
        <w:spacing w:line="276" w:lineRule="auto"/>
        <w:ind w:firstLine="709"/>
        <w:rPr>
          <w:rFonts w:ascii="Cambria" w:hAnsi="Cambria" w:cs="Times New Roman"/>
          <w:b/>
          <w:bCs/>
          <w:sz w:val="21"/>
          <w:szCs w:val="21"/>
        </w:rPr>
      </w:pPr>
    </w:p>
    <w:p w14:paraId="7EE1319A" w14:textId="77777777" w:rsidR="009C4268" w:rsidRPr="00211519" w:rsidRDefault="009C4268" w:rsidP="00211519">
      <w:pPr>
        <w:pStyle w:val="ListParagraph"/>
        <w:numPr>
          <w:ilvl w:val="0"/>
          <w:numId w:val="19"/>
        </w:numPr>
        <w:spacing w:line="276" w:lineRule="auto"/>
        <w:rPr>
          <w:rFonts w:ascii="Cambria" w:hAnsi="Cambria" w:cs="Times New Roman"/>
          <w:sz w:val="21"/>
          <w:szCs w:val="21"/>
        </w:rPr>
      </w:pPr>
      <w:r w:rsidRPr="00211519">
        <w:rPr>
          <w:rFonts w:ascii="Cambria" w:hAnsi="Cambria" w:cs="Times New Roman"/>
          <w:sz w:val="21"/>
          <w:szCs w:val="21"/>
        </w:rPr>
        <w:t>Results of the Normality Test with the One-Sample Kolmogorov-Smirnov Test</w:t>
      </w:r>
    </w:p>
    <w:p w14:paraId="2038CDD2" w14:textId="77777777" w:rsidR="009C4268" w:rsidRPr="00211519" w:rsidRDefault="009C4268" w:rsidP="00211519">
      <w:pPr>
        <w:spacing w:line="276" w:lineRule="auto"/>
        <w:rPr>
          <w:rFonts w:ascii="Cambria" w:hAnsi="Cambria" w:cs="Times New Roman"/>
          <w:b/>
          <w:bCs/>
          <w:sz w:val="21"/>
          <w:szCs w:val="21"/>
        </w:rPr>
      </w:pPr>
    </w:p>
    <w:p w14:paraId="3E3CA1EB" w14:textId="77777777" w:rsidR="009C4268" w:rsidRPr="00211519" w:rsidRDefault="009C4268" w:rsidP="00211519">
      <w:pPr>
        <w:pStyle w:val="Caption"/>
        <w:spacing w:after="0" w:line="276" w:lineRule="auto"/>
        <w:rPr>
          <w:rFonts w:ascii="Cambria" w:hAnsi="Cambria"/>
          <w:sz w:val="21"/>
          <w:szCs w:val="21"/>
        </w:rPr>
      </w:pPr>
      <w:r w:rsidRPr="00211519">
        <w:rPr>
          <w:rFonts w:ascii="Cambria" w:hAnsi="Cambria"/>
          <w:sz w:val="21"/>
          <w:szCs w:val="21"/>
        </w:rPr>
        <w:t xml:space="preserve">Table </w:t>
      </w:r>
      <w:r w:rsidRPr="00211519">
        <w:rPr>
          <w:rFonts w:ascii="Cambria" w:hAnsi="Cambria"/>
          <w:sz w:val="21"/>
          <w:szCs w:val="21"/>
        </w:rPr>
        <w:fldChar w:fldCharType="begin"/>
      </w:r>
      <w:r w:rsidRPr="00211519">
        <w:rPr>
          <w:rFonts w:ascii="Cambria" w:hAnsi="Cambria"/>
          <w:sz w:val="21"/>
          <w:szCs w:val="21"/>
        </w:rPr>
        <w:instrText xml:space="preserve"> SEQ Tabel \* ARABIC </w:instrText>
      </w:r>
      <w:r w:rsidRPr="00211519">
        <w:rPr>
          <w:rFonts w:ascii="Cambria" w:hAnsi="Cambria"/>
          <w:sz w:val="21"/>
          <w:szCs w:val="21"/>
        </w:rPr>
        <w:fldChar w:fldCharType="separate"/>
      </w:r>
      <w:r w:rsidRPr="00211519">
        <w:rPr>
          <w:rFonts w:ascii="Cambria" w:hAnsi="Cambria"/>
          <w:noProof/>
          <w:sz w:val="21"/>
          <w:szCs w:val="21"/>
        </w:rPr>
        <w:t>4</w:t>
      </w:r>
      <w:r w:rsidRPr="00211519">
        <w:rPr>
          <w:rFonts w:ascii="Cambria" w:hAnsi="Cambria"/>
          <w:noProof/>
          <w:sz w:val="21"/>
          <w:szCs w:val="21"/>
        </w:rPr>
        <w:fldChar w:fldCharType="end"/>
      </w:r>
      <w:r w:rsidRPr="00211519">
        <w:rPr>
          <w:rFonts w:ascii="Cambria" w:hAnsi="Cambria"/>
          <w:sz w:val="21"/>
          <w:szCs w:val="21"/>
        </w:rPr>
        <w:t>. One-Sample Kolmogorov-Smirnov Test</w:t>
      </w:r>
    </w:p>
    <w:tbl>
      <w:tblPr>
        <w:tblStyle w:val="PlainTable3"/>
        <w:tblW w:w="6366" w:type="dxa"/>
        <w:jc w:val="center"/>
        <w:tblBorders>
          <w:top w:val="single" w:sz="8" w:space="0" w:color="auto"/>
          <w:bottom w:val="single" w:sz="8" w:space="0" w:color="auto"/>
          <w:insideH w:val="single" w:sz="8" w:space="0" w:color="auto"/>
          <w:insideV w:val="single" w:sz="8" w:space="0" w:color="auto"/>
        </w:tblBorders>
        <w:tblLook w:val="07E0" w:firstRow="1" w:lastRow="1" w:firstColumn="1" w:lastColumn="1" w:noHBand="1" w:noVBand="1"/>
      </w:tblPr>
      <w:tblGrid>
        <w:gridCol w:w="2435"/>
        <w:gridCol w:w="1508"/>
        <w:gridCol w:w="2423"/>
      </w:tblGrid>
      <w:tr w:rsidR="009C4268" w:rsidRPr="006A764C" w14:paraId="6E4DABB8" w14:textId="77777777" w:rsidTr="006A764C">
        <w:trPr>
          <w:cnfStyle w:val="100000000000" w:firstRow="1" w:lastRow="0" w:firstColumn="0" w:lastColumn="0" w:oddVBand="0" w:evenVBand="0" w:oddHBand="0" w:evenHBand="0" w:firstRowFirstColumn="0" w:firstRowLastColumn="0" w:lastRowFirstColumn="0" w:lastRowLastColumn="0"/>
          <w:trHeight w:val="654"/>
          <w:jc w:val="center"/>
        </w:trPr>
        <w:tc>
          <w:tcPr>
            <w:cnfStyle w:val="001000000100" w:firstRow="0" w:lastRow="0" w:firstColumn="1" w:lastColumn="0" w:oddVBand="0" w:evenVBand="0" w:oddHBand="0" w:evenHBand="0" w:firstRowFirstColumn="1" w:firstRowLastColumn="0" w:lastRowFirstColumn="0" w:lastRowLastColumn="0"/>
            <w:tcW w:w="0" w:type="auto"/>
            <w:gridSpan w:val="2"/>
            <w:tcBorders>
              <w:bottom w:val="none" w:sz="0" w:space="0" w:color="auto"/>
              <w:right w:val="none" w:sz="0" w:space="0" w:color="auto"/>
            </w:tcBorders>
          </w:tcPr>
          <w:p w14:paraId="371C89CA" w14:textId="77777777" w:rsidR="009C4268" w:rsidRPr="006A764C" w:rsidRDefault="009C4268" w:rsidP="00211519">
            <w:pPr>
              <w:autoSpaceDE w:val="0"/>
              <w:autoSpaceDN w:val="0"/>
              <w:adjustRightInd w:val="0"/>
              <w:spacing w:line="276" w:lineRule="auto"/>
              <w:rPr>
                <w:rFonts w:ascii="Cambria" w:eastAsia="Times New Roman" w:hAnsi="Cambria" w:cs="Times New Roman"/>
                <w:b w:val="0"/>
                <w:bCs w:val="0"/>
                <w:color w:val="000000" w:themeColor="text1"/>
                <w:sz w:val="21"/>
                <w:szCs w:val="21"/>
                <w:lang w:eastAsia="id-ID"/>
              </w:rPr>
            </w:pPr>
          </w:p>
        </w:tc>
        <w:tc>
          <w:tcPr>
            <w:cnfStyle w:val="000100001000" w:firstRow="0" w:lastRow="0" w:firstColumn="0" w:lastColumn="1" w:oddVBand="0" w:evenVBand="0" w:oddHBand="0" w:evenHBand="0" w:firstRowFirstColumn="0" w:firstRowLastColumn="1" w:lastRowFirstColumn="0" w:lastRowLastColumn="0"/>
            <w:tcW w:w="0" w:type="auto"/>
            <w:tcBorders>
              <w:left w:val="none" w:sz="0" w:space="0" w:color="auto"/>
              <w:bottom w:val="none" w:sz="0" w:space="0" w:color="auto"/>
            </w:tcBorders>
          </w:tcPr>
          <w:p w14:paraId="5CDEE6EB" w14:textId="6B983011" w:rsidR="009C4268" w:rsidRPr="006A764C" w:rsidRDefault="006A764C" w:rsidP="00211519">
            <w:pPr>
              <w:autoSpaceDE w:val="0"/>
              <w:autoSpaceDN w:val="0"/>
              <w:adjustRightInd w:val="0"/>
              <w:spacing w:line="276" w:lineRule="auto"/>
              <w:ind w:left="60" w:right="60"/>
              <w:jc w:val="center"/>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aps w:val="0"/>
                <w:color w:val="000000" w:themeColor="text1"/>
                <w:sz w:val="21"/>
                <w:szCs w:val="21"/>
                <w:lang w:eastAsia="id-ID"/>
              </w:rPr>
              <w:t>Unstandardized Residual</w:t>
            </w:r>
          </w:p>
        </w:tc>
      </w:tr>
      <w:tr w:rsidR="009C4268" w:rsidRPr="006A764C" w14:paraId="0A60B964" w14:textId="77777777" w:rsidTr="006A764C">
        <w:trPr>
          <w:trHeight w:val="313"/>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right w:val="none" w:sz="0" w:space="0" w:color="auto"/>
            </w:tcBorders>
          </w:tcPr>
          <w:p w14:paraId="34C1B6B1" w14:textId="677233D0" w:rsidR="009C4268" w:rsidRPr="006A764C" w:rsidRDefault="006A764C" w:rsidP="00211519">
            <w:pPr>
              <w:autoSpaceDE w:val="0"/>
              <w:autoSpaceDN w:val="0"/>
              <w:adjustRightInd w:val="0"/>
              <w:spacing w:line="276" w:lineRule="auto"/>
              <w:ind w:left="60" w:right="60"/>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aps w:val="0"/>
                <w:color w:val="000000" w:themeColor="text1"/>
                <w:sz w:val="21"/>
                <w:szCs w:val="21"/>
                <w:lang w:eastAsia="id-ID"/>
              </w:rPr>
              <w:t>N</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068A8017" w14:textId="62C7BA62" w:rsidR="009C4268" w:rsidRPr="006A764C" w:rsidRDefault="006A764C" w:rsidP="00211519">
            <w:pPr>
              <w:autoSpaceDE w:val="0"/>
              <w:autoSpaceDN w:val="0"/>
              <w:adjustRightInd w:val="0"/>
              <w:spacing w:line="276" w:lineRule="auto"/>
              <w:ind w:left="60" w:right="60"/>
              <w:jc w:val="right"/>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aps w:val="0"/>
                <w:color w:val="000000" w:themeColor="text1"/>
                <w:sz w:val="21"/>
                <w:szCs w:val="21"/>
                <w:lang w:eastAsia="id-ID"/>
              </w:rPr>
              <w:t>96</w:t>
            </w:r>
          </w:p>
        </w:tc>
      </w:tr>
      <w:tr w:rsidR="009C4268" w:rsidRPr="006A764C" w14:paraId="5B0FF7E6" w14:textId="77777777" w:rsidTr="006A764C">
        <w:trPr>
          <w:trHeight w:val="326"/>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one" w:sz="0" w:space="0" w:color="auto"/>
            </w:tcBorders>
          </w:tcPr>
          <w:p w14:paraId="3BB4EC4C" w14:textId="55385CF8" w:rsidR="009C4268" w:rsidRPr="006A764C" w:rsidRDefault="006A764C" w:rsidP="00211519">
            <w:pPr>
              <w:autoSpaceDE w:val="0"/>
              <w:autoSpaceDN w:val="0"/>
              <w:adjustRightInd w:val="0"/>
              <w:spacing w:line="276" w:lineRule="auto"/>
              <w:ind w:left="60" w:right="60"/>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aps w:val="0"/>
                <w:color w:val="000000" w:themeColor="text1"/>
                <w:sz w:val="21"/>
                <w:szCs w:val="21"/>
                <w:lang w:eastAsia="id-ID"/>
              </w:rPr>
              <w:t xml:space="preserve">Normal </w:t>
            </w:r>
            <w:proofErr w:type="spellStart"/>
            <w:proofErr w:type="gramStart"/>
            <w:r w:rsidRPr="006A764C">
              <w:rPr>
                <w:rFonts w:ascii="Cambria" w:eastAsia="Times New Roman" w:hAnsi="Cambria" w:cs="Times New Roman"/>
                <w:b w:val="0"/>
                <w:bCs w:val="0"/>
                <w:caps w:val="0"/>
                <w:color w:val="000000" w:themeColor="text1"/>
                <w:sz w:val="21"/>
                <w:szCs w:val="21"/>
                <w:lang w:eastAsia="id-ID"/>
              </w:rPr>
              <w:t>Parameters</w:t>
            </w:r>
            <w:r w:rsidRPr="006A764C">
              <w:rPr>
                <w:rFonts w:ascii="Cambria" w:eastAsia="Times New Roman" w:hAnsi="Cambria" w:cs="Times New Roman"/>
                <w:b w:val="0"/>
                <w:bCs w:val="0"/>
                <w:caps w:val="0"/>
                <w:color w:val="000000" w:themeColor="text1"/>
                <w:sz w:val="21"/>
                <w:szCs w:val="21"/>
                <w:vertAlign w:val="superscript"/>
                <w:lang w:eastAsia="id-ID"/>
              </w:rPr>
              <w:t>a,B</w:t>
            </w:r>
            <w:proofErr w:type="spellEnd"/>
            <w:proofErr w:type="gramEnd"/>
          </w:p>
        </w:tc>
        <w:tc>
          <w:tcPr>
            <w:tcW w:w="0" w:type="auto"/>
          </w:tcPr>
          <w:p w14:paraId="26D9F794" w14:textId="1B49936E" w:rsidR="009C4268" w:rsidRPr="006A764C" w:rsidRDefault="006A764C" w:rsidP="00211519">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A764C">
              <w:rPr>
                <w:rFonts w:ascii="Cambria" w:eastAsia="Times New Roman" w:hAnsi="Cambria" w:cs="Times New Roman"/>
                <w:color w:val="000000" w:themeColor="text1"/>
                <w:sz w:val="21"/>
                <w:szCs w:val="21"/>
                <w:lang w:eastAsia="id-ID"/>
              </w:rPr>
              <w:t>Mean</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12FBA5AF" w14:textId="5B271DEC" w:rsidR="009C4268" w:rsidRPr="006A764C" w:rsidRDefault="006A764C" w:rsidP="00211519">
            <w:pPr>
              <w:autoSpaceDE w:val="0"/>
              <w:autoSpaceDN w:val="0"/>
              <w:adjustRightInd w:val="0"/>
              <w:spacing w:line="276" w:lineRule="auto"/>
              <w:ind w:left="60" w:right="60"/>
              <w:jc w:val="right"/>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aps w:val="0"/>
                <w:color w:val="000000" w:themeColor="text1"/>
                <w:sz w:val="21"/>
                <w:szCs w:val="21"/>
                <w:lang w:eastAsia="id-ID"/>
              </w:rPr>
              <w:t>.0000000</w:t>
            </w:r>
          </w:p>
        </w:tc>
      </w:tr>
      <w:tr w:rsidR="009C4268" w:rsidRPr="006A764C" w14:paraId="4982109D" w14:textId="77777777" w:rsidTr="006A764C">
        <w:trPr>
          <w:trHeight w:val="349"/>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0EA61DC8" w14:textId="77777777" w:rsidR="009C4268" w:rsidRPr="006A764C" w:rsidRDefault="009C4268" w:rsidP="00211519">
            <w:pPr>
              <w:autoSpaceDE w:val="0"/>
              <w:autoSpaceDN w:val="0"/>
              <w:adjustRightInd w:val="0"/>
              <w:spacing w:line="276" w:lineRule="auto"/>
              <w:rPr>
                <w:rFonts w:ascii="Cambria" w:eastAsia="Times New Roman" w:hAnsi="Cambria" w:cs="Times New Roman"/>
                <w:b w:val="0"/>
                <w:bCs w:val="0"/>
                <w:color w:val="000000" w:themeColor="text1"/>
                <w:sz w:val="21"/>
                <w:szCs w:val="21"/>
                <w:lang w:eastAsia="id-ID"/>
              </w:rPr>
            </w:pPr>
          </w:p>
        </w:tc>
        <w:tc>
          <w:tcPr>
            <w:tcW w:w="0" w:type="auto"/>
          </w:tcPr>
          <w:p w14:paraId="15D1325D" w14:textId="39D58EBB" w:rsidR="009C4268" w:rsidRPr="006A764C" w:rsidRDefault="006A764C" w:rsidP="00211519">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A764C">
              <w:rPr>
                <w:rFonts w:ascii="Cambria" w:eastAsia="Times New Roman" w:hAnsi="Cambria" w:cs="Times New Roman"/>
                <w:color w:val="000000" w:themeColor="text1"/>
                <w:sz w:val="21"/>
                <w:szCs w:val="21"/>
                <w:lang w:eastAsia="id-ID"/>
              </w:rPr>
              <w:t>Std. Deviation</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1585CFD0" w14:textId="28826050" w:rsidR="009C4268" w:rsidRPr="006A764C" w:rsidRDefault="006A764C" w:rsidP="00211519">
            <w:pPr>
              <w:autoSpaceDE w:val="0"/>
              <w:autoSpaceDN w:val="0"/>
              <w:adjustRightInd w:val="0"/>
              <w:spacing w:line="276" w:lineRule="auto"/>
              <w:ind w:left="60" w:right="60"/>
              <w:jc w:val="right"/>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aps w:val="0"/>
                <w:color w:val="000000" w:themeColor="text1"/>
                <w:sz w:val="21"/>
                <w:szCs w:val="21"/>
                <w:lang w:eastAsia="id-ID"/>
              </w:rPr>
              <w:t>6.36005897</w:t>
            </w:r>
          </w:p>
        </w:tc>
      </w:tr>
      <w:tr w:rsidR="009C4268" w:rsidRPr="006A764C" w14:paraId="311712DA" w14:textId="77777777" w:rsidTr="006A764C">
        <w:trPr>
          <w:trHeight w:val="313"/>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right w:val="none" w:sz="0" w:space="0" w:color="auto"/>
            </w:tcBorders>
          </w:tcPr>
          <w:p w14:paraId="1DC43DC4" w14:textId="71D44BA4" w:rsidR="009C4268" w:rsidRPr="006A764C" w:rsidRDefault="006A764C" w:rsidP="00211519">
            <w:pPr>
              <w:autoSpaceDE w:val="0"/>
              <w:autoSpaceDN w:val="0"/>
              <w:adjustRightInd w:val="0"/>
              <w:spacing w:line="276" w:lineRule="auto"/>
              <w:ind w:left="60" w:right="60"/>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aps w:val="0"/>
                <w:color w:val="000000" w:themeColor="text1"/>
                <w:sz w:val="21"/>
                <w:szCs w:val="21"/>
                <w:lang w:eastAsia="id-ID"/>
              </w:rPr>
              <w:t>Most Extreme Differences</w:t>
            </w:r>
          </w:p>
        </w:tc>
        <w:tc>
          <w:tcPr>
            <w:tcW w:w="0" w:type="auto"/>
          </w:tcPr>
          <w:p w14:paraId="0C823CCE" w14:textId="1807FE91" w:rsidR="009C4268" w:rsidRPr="006A764C" w:rsidRDefault="006A764C" w:rsidP="00211519">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A764C">
              <w:rPr>
                <w:rFonts w:ascii="Cambria" w:eastAsia="Times New Roman" w:hAnsi="Cambria" w:cs="Times New Roman"/>
                <w:color w:val="000000" w:themeColor="text1"/>
                <w:sz w:val="21"/>
                <w:szCs w:val="21"/>
                <w:lang w:eastAsia="id-ID"/>
              </w:rPr>
              <w:t>Absolute</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7B6371F1" w14:textId="102ACAFB" w:rsidR="009C4268" w:rsidRPr="006A764C" w:rsidRDefault="006A764C" w:rsidP="00211519">
            <w:pPr>
              <w:autoSpaceDE w:val="0"/>
              <w:autoSpaceDN w:val="0"/>
              <w:adjustRightInd w:val="0"/>
              <w:spacing w:line="276" w:lineRule="auto"/>
              <w:ind w:left="60" w:right="60"/>
              <w:jc w:val="right"/>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aps w:val="0"/>
                <w:color w:val="000000" w:themeColor="text1"/>
                <w:sz w:val="21"/>
                <w:szCs w:val="21"/>
                <w:lang w:eastAsia="id-ID"/>
              </w:rPr>
              <w:t>.081</w:t>
            </w:r>
          </w:p>
        </w:tc>
      </w:tr>
      <w:tr w:rsidR="009C4268" w:rsidRPr="006A764C" w14:paraId="14A57E8F" w14:textId="77777777" w:rsidTr="006A764C">
        <w:trPr>
          <w:trHeight w:val="349"/>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5D3B090A" w14:textId="77777777" w:rsidR="009C4268" w:rsidRPr="006A764C" w:rsidRDefault="009C4268" w:rsidP="00211519">
            <w:pPr>
              <w:autoSpaceDE w:val="0"/>
              <w:autoSpaceDN w:val="0"/>
              <w:adjustRightInd w:val="0"/>
              <w:spacing w:line="276" w:lineRule="auto"/>
              <w:rPr>
                <w:rFonts w:ascii="Cambria" w:eastAsia="Times New Roman" w:hAnsi="Cambria" w:cs="Times New Roman"/>
                <w:b w:val="0"/>
                <w:bCs w:val="0"/>
                <w:color w:val="000000" w:themeColor="text1"/>
                <w:sz w:val="21"/>
                <w:szCs w:val="21"/>
                <w:lang w:eastAsia="id-ID"/>
              </w:rPr>
            </w:pPr>
          </w:p>
        </w:tc>
        <w:tc>
          <w:tcPr>
            <w:tcW w:w="0" w:type="auto"/>
          </w:tcPr>
          <w:p w14:paraId="3CD6A84A" w14:textId="5ACEC12A" w:rsidR="009C4268" w:rsidRPr="006A764C" w:rsidRDefault="006A764C" w:rsidP="00211519">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A764C">
              <w:rPr>
                <w:rFonts w:ascii="Cambria" w:eastAsia="Times New Roman" w:hAnsi="Cambria" w:cs="Times New Roman"/>
                <w:color w:val="000000" w:themeColor="text1"/>
                <w:sz w:val="21"/>
                <w:szCs w:val="21"/>
                <w:lang w:eastAsia="id-ID"/>
              </w:rPr>
              <w:t>Positive</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1202E8B1" w14:textId="1441AD96" w:rsidR="009C4268" w:rsidRPr="006A764C" w:rsidRDefault="006A764C" w:rsidP="00211519">
            <w:pPr>
              <w:autoSpaceDE w:val="0"/>
              <w:autoSpaceDN w:val="0"/>
              <w:adjustRightInd w:val="0"/>
              <w:spacing w:line="276" w:lineRule="auto"/>
              <w:ind w:left="60" w:right="60"/>
              <w:jc w:val="right"/>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aps w:val="0"/>
                <w:color w:val="000000" w:themeColor="text1"/>
                <w:sz w:val="21"/>
                <w:szCs w:val="21"/>
                <w:lang w:eastAsia="id-ID"/>
              </w:rPr>
              <w:t>.081</w:t>
            </w:r>
          </w:p>
        </w:tc>
      </w:tr>
      <w:tr w:rsidR="009C4268" w:rsidRPr="006A764C" w14:paraId="3A06265F" w14:textId="77777777" w:rsidTr="006A764C">
        <w:trPr>
          <w:trHeight w:val="349"/>
          <w:jc w:val="center"/>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2BF4E687" w14:textId="77777777" w:rsidR="009C4268" w:rsidRPr="006A764C" w:rsidRDefault="009C4268" w:rsidP="00211519">
            <w:pPr>
              <w:autoSpaceDE w:val="0"/>
              <w:autoSpaceDN w:val="0"/>
              <w:adjustRightInd w:val="0"/>
              <w:spacing w:line="276" w:lineRule="auto"/>
              <w:rPr>
                <w:rFonts w:ascii="Cambria" w:eastAsia="Times New Roman" w:hAnsi="Cambria" w:cs="Times New Roman"/>
                <w:b w:val="0"/>
                <w:bCs w:val="0"/>
                <w:color w:val="000000" w:themeColor="text1"/>
                <w:sz w:val="21"/>
                <w:szCs w:val="21"/>
                <w:lang w:eastAsia="id-ID"/>
              </w:rPr>
            </w:pPr>
          </w:p>
        </w:tc>
        <w:tc>
          <w:tcPr>
            <w:tcW w:w="0" w:type="auto"/>
          </w:tcPr>
          <w:p w14:paraId="6D3C93D2" w14:textId="3AFBEC3C" w:rsidR="009C4268" w:rsidRPr="006A764C" w:rsidRDefault="006A764C" w:rsidP="00211519">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A764C">
              <w:rPr>
                <w:rFonts w:ascii="Cambria" w:eastAsia="Times New Roman" w:hAnsi="Cambria" w:cs="Times New Roman"/>
                <w:color w:val="000000" w:themeColor="text1"/>
                <w:sz w:val="21"/>
                <w:szCs w:val="21"/>
                <w:lang w:eastAsia="id-ID"/>
              </w:rPr>
              <w:t>Negative</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47FFC3C5" w14:textId="08E76EB9" w:rsidR="009C4268" w:rsidRPr="006A764C" w:rsidRDefault="006A764C" w:rsidP="00211519">
            <w:pPr>
              <w:autoSpaceDE w:val="0"/>
              <w:autoSpaceDN w:val="0"/>
              <w:adjustRightInd w:val="0"/>
              <w:spacing w:line="276" w:lineRule="auto"/>
              <w:ind w:left="60" w:right="60"/>
              <w:jc w:val="right"/>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aps w:val="0"/>
                <w:color w:val="000000" w:themeColor="text1"/>
                <w:sz w:val="21"/>
                <w:szCs w:val="21"/>
                <w:lang w:eastAsia="id-ID"/>
              </w:rPr>
              <w:t>-.047</w:t>
            </w:r>
          </w:p>
        </w:tc>
      </w:tr>
      <w:tr w:rsidR="009C4268" w:rsidRPr="006A764C" w14:paraId="48BA803D" w14:textId="77777777" w:rsidTr="006A764C">
        <w:trPr>
          <w:trHeight w:val="326"/>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right w:val="none" w:sz="0" w:space="0" w:color="auto"/>
            </w:tcBorders>
          </w:tcPr>
          <w:p w14:paraId="18FAE122" w14:textId="61B1685F" w:rsidR="009C4268" w:rsidRPr="006A764C" w:rsidRDefault="006A764C" w:rsidP="00211519">
            <w:pPr>
              <w:autoSpaceDE w:val="0"/>
              <w:autoSpaceDN w:val="0"/>
              <w:adjustRightInd w:val="0"/>
              <w:spacing w:line="276" w:lineRule="auto"/>
              <w:ind w:left="60" w:right="60"/>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aps w:val="0"/>
                <w:color w:val="000000" w:themeColor="text1"/>
                <w:sz w:val="21"/>
                <w:szCs w:val="21"/>
                <w:lang w:eastAsia="id-ID"/>
              </w:rPr>
              <w:t>Test Statistic</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6B9B87ED" w14:textId="14618EA4" w:rsidR="009C4268" w:rsidRPr="006A764C" w:rsidRDefault="006A764C" w:rsidP="00211519">
            <w:pPr>
              <w:autoSpaceDE w:val="0"/>
              <w:autoSpaceDN w:val="0"/>
              <w:adjustRightInd w:val="0"/>
              <w:spacing w:line="276" w:lineRule="auto"/>
              <w:ind w:left="60" w:right="60"/>
              <w:jc w:val="right"/>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aps w:val="0"/>
                <w:color w:val="000000" w:themeColor="text1"/>
                <w:sz w:val="21"/>
                <w:szCs w:val="21"/>
                <w:lang w:eastAsia="id-ID"/>
              </w:rPr>
              <w:t>.081</w:t>
            </w:r>
          </w:p>
        </w:tc>
      </w:tr>
      <w:tr w:rsidR="009C4268" w:rsidRPr="006A764C" w14:paraId="7FDF0B20" w14:textId="77777777" w:rsidTr="006A764C">
        <w:trPr>
          <w:trHeight w:val="313"/>
          <w:jc w:val="center"/>
        </w:trPr>
        <w:tc>
          <w:tcPr>
            <w:cnfStyle w:val="001000000000" w:firstRow="0" w:lastRow="0" w:firstColumn="1" w:lastColumn="0" w:oddVBand="0" w:evenVBand="0" w:oddHBand="0" w:evenHBand="0" w:firstRowFirstColumn="0" w:firstRowLastColumn="0" w:lastRowFirstColumn="0" w:lastRowLastColumn="0"/>
            <w:tcW w:w="0" w:type="auto"/>
            <w:gridSpan w:val="2"/>
            <w:tcBorders>
              <w:right w:val="none" w:sz="0" w:space="0" w:color="auto"/>
            </w:tcBorders>
          </w:tcPr>
          <w:p w14:paraId="35D688CA" w14:textId="52E0ABA9" w:rsidR="009C4268" w:rsidRPr="006A764C" w:rsidRDefault="006A764C" w:rsidP="00211519">
            <w:pPr>
              <w:autoSpaceDE w:val="0"/>
              <w:autoSpaceDN w:val="0"/>
              <w:adjustRightInd w:val="0"/>
              <w:spacing w:line="276" w:lineRule="auto"/>
              <w:ind w:left="60" w:right="60"/>
              <w:rPr>
                <w:rFonts w:ascii="Cambria" w:eastAsia="Times New Roman" w:hAnsi="Cambria" w:cs="Times New Roman"/>
                <w:b w:val="0"/>
                <w:bCs w:val="0"/>
                <w:color w:val="000000" w:themeColor="text1"/>
                <w:sz w:val="21"/>
                <w:szCs w:val="21"/>
                <w:lang w:eastAsia="id-ID"/>
              </w:rPr>
            </w:pPr>
            <w:proofErr w:type="spellStart"/>
            <w:r w:rsidRPr="006A764C">
              <w:rPr>
                <w:rFonts w:ascii="Cambria" w:eastAsia="Times New Roman" w:hAnsi="Cambria" w:cs="Times New Roman"/>
                <w:b w:val="0"/>
                <w:bCs w:val="0"/>
                <w:caps w:val="0"/>
                <w:color w:val="000000" w:themeColor="text1"/>
                <w:sz w:val="21"/>
                <w:szCs w:val="21"/>
                <w:lang w:eastAsia="id-ID"/>
              </w:rPr>
              <w:t>Asymp</w:t>
            </w:r>
            <w:proofErr w:type="spellEnd"/>
            <w:r w:rsidRPr="006A764C">
              <w:rPr>
                <w:rFonts w:ascii="Cambria" w:eastAsia="Times New Roman" w:hAnsi="Cambria" w:cs="Times New Roman"/>
                <w:b w:val="0"/>
                <w:bCs w:val="0"/>
                <w:caps w:val="0"/>
                <w:color w:val="000000" w:themeColor="text1"/>
                <w:sz w:val="21"/>
                <w:szCs w:val="21"/>
                <w:lang w:eastAsia="id-ID"/>
              </w:rPr>
              <w:t>. Sig. (2-Tailed)</w:t>
            </w:r>
          </w:p>
        </w:tc>
        <w:tc>
          <w:tcPr>
            <w:cnfStyle w:val="000100000000" w:firstRow="0" w:lastRow="0" w:firstColumn="0" w:lastColumn="1" w:oddVBand="0" w:evenVBand="0" w:oddHBand="0" w:evenHBand="0" w:firstRowFirstColumn="0" w:firstRowLastColumn="0" w:lastRowFirstColumn="0" w:lastRowLastColumn="0"/>
            <w:tcW w:w="0" w:type="auto"/>
            <w:tcBorders>
              <w:left w:val="none" w:sz="0" w:space="0" w:color="auto"/>
            </w:tcBorders>
          </w:tcPr>
          <w:p w14:paraId="024A850E" w14:textId="235A46FC" w:rsidR="009C4268" w:rsidRPr="006A764C" w:rsidRDefault="006A764C" w:rsidP="00211519">
            <w:pPr>
              <w:autoSpaceDE w:val="0"/>
              <w:autoSpaceDN w:val="0"/>
              <w:adjustRightInd w:val="0"/>
              <w:spacing w:line="276" w:lineRule="auto"/>
              <w:ind w:left="60" w:right="60"/>
              <w:jc w:val="right"/>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aps w:val="0"/>
                <w:color w:val="000000" w:themeColor="text1"/>
                <w:sz w:val="21"/>
                <w:szCs w:val="21"/>
                <w:lang w:eastAsia="id-ID"/>
              </w:rPr>
              <w:t>.124c</w:t>
            </w:r>
          </w:p>
        </w:tc>
      </w:tr>
      <w:tr w:rsidR="009C4268" w:rsidRPr="006A764C" w14:paraId="5B9C68E9" w14:textId="77777777" w:rsidTr="006A764C">
        <w:trPr>
          <w:trHeight w:val="326"/>
          <w:jc w:val="center"/>
        </w:trPr>
        <w:tc>
          <w:tcPr>
            <w:cnfStyle w:val="001000000000" w:firstRow="0" w:lastRow="0" w:firstColumn="1" w:lastColumn="0" w:oddVBand="0" w:evenVBand="0" w:oddHBand="0" w:evenHBand="0" w:firstRowFirstColumn="0" w:firstRowLastColumn="0" w:lastRowFirstColumn="0" w:lastRowLastColumn="0"/>
            <w:tcW w:w="0" w:type="auto"/>
            <w:gridSpan w:val="3"/>
            <w:tcBorders>
              <w:right w:val="none" w:sz="0" w:space="0" w:color="auto"/>
            </w:tcBorders>
          </w:tcPr>
          <w:p w14:paraId="2ABACECD" w14:textId="0EC93C7A" w:rsidR="009C4268" w:rsidRPr="006A764C" w:rsidRDefault="006A764C" w:rsidP="00211519">
            <w:pPr>
              <w:autoSpaceDE w:val="0"/>
              <w:autoSpaceDN w:val="0"/>
              <w:adjustRightInd w:val="0"/>
              <w:spacing w:line="276" w:lineRule="auto"/>
              <w:ind w:left="60" w:right="60"/>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aps w:val="0"/>
                <w:color w:val="000000" w:themeColor="text1"/>
                <w:sz w:val="21"/>
                <w:szCs w:val="21"/>
                <w:lang w:eastAsia="id-ID"/>
              </w:rPr>
              <w:t>A. Test Distribution Is Normal.</w:t>
            </w:r>
          </w:p>
        </w:tc>
      </w:tr>
      <w:tr w:rsidR="009C4268" w:rsidRPr="006A764C" w14:paraId="1288D2D1" w14:textId="77777777" w:rsidTr="006A764C">
        <w:trPr>
          <w:trHeight w:val="326"/>
          <w:jc w:val="center"/>
        </w:trPr>
        <w:tc>
          <w:tcPr>
            <w:cnfStyle w:val="001000000000" w:firstRow="0" w:lastRow="0" w:firstColumn="1" w:lastColumn="0" w:oddVBand="0" w:evenVBand="0" w:oddHBand="0" w:evenHBand="0" w:firstRowFirstColumn="0" w:firstRowLastColumn="0" w:lastRowFirstColumn="0" w:lastRowLastColumn="0"/>
            <w:tcW w:w="0" w:type="auto"/>
            <w:gridSpan w:val="3"/>
            <w:tcBorders>
              <w:right w:val="none" w:sz="0" w:space="0" w:color="auto"/>
            </w:tcBorders>
          </w:tcPr>
          <w:p w14:paraId="1A7195B4" w14:textId="4745D472" w:rsidR="009C4268" w:rsidRPr="006A764C" w:rsidRDefault="006A764C" w:rsidP="00211519">
            <w:pPr>
              <w:autoSpaceDE w:val="0"/>
              <w:autoSpaceDN w:val="0"/>
              <w:adjustRightInd w:val="0"/>
              <w:spacing w:line="276" w:lineRule="auto"/>
              <w:ind w:left="60" w:right="60"/>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aps w:val="0"/>
                <w:color w:val="000000" w:themeColor="text1"/>
                <w:sz w:val="21"/>
                <w:szCs w:val="21"/>
                <w:lang w:eastAsia="id-ID"/>
              </w:rPr>
              <w:t xml:space="preserve">B. Calculated </w:t>
            </w:r>
            <w:proofErr w:type="gramStart"/>
            <w:r w:rsidRPr="006A764C">
              <w:rPr>
                <w:rFonts w:ascii="Cambria" w:eastAsia="Times New Roman" w:hAnsi="Cambria" w:cs="Times New Roman"/>
                <w:b w:val="0"/>
                <w:bCs w:val="0"/>
                <w:caps w:val="0"/>
                <w:color w:val="000000" w:themeColor="text1"/>
                <w:sz w:val="21"/>
                <w:szCs w:val="21"/>
                <w:lang w:eastAsia="id-ID"/>
              </w:rPr>
              <w:t>From</w:t>
            </w:r>
            <w:proofErr w:type="gramEnd"/>
            <w:r w:rsidRPr="006A764C">
              <w:rPr>
                <w:rFonts w:ascii="Cambria" w:eastAsia="Times New Roman" w:hAnsi="Cambria" w:cs="Times New Roman"/>
                <w:b w:val="0"/>
                <w:bCs w:val="0"/>
                <w:caps w:val="0"/>
                <w:color w:val="000000" w:themeColor="text1"/>
                <w:sz w:val="21"/>
                <w:szCs w:val="21"/>
                <w:lang w:eastAsia="id-ID"/>
              </w:rPr>
              <w:t xml:space="preserve"> Data.</w:t>
            </w:r>
          </w:p>
        </w:tc>
      </w:tr>
      <w:tr w:rsidR="009C4268" w:rsidRPr="006A764C" w14:paraId="400462F6" w14:textId="77777777" w:rsidTr="006A764C">
        <w:trPr>
          <w:cnfStyle w:val="010000000000" w:firstRow="0" w:lastRow="1"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0" w:type="auto"/>
            <w:gridSpan w:val="3"/>
            <w:tcBorders>
              <w:top w:val="none" w:sz="0" w:space="0" w:color="auto"/>
              <w:right w:val="none" w:sz="0" w:space="0" w:color="auto"/>
            </w:tcBorders>
          </w:tcPr>
          <w:p w14:paraId="260C46C9" w14:textId="305F71AB" w:rsidR="009C4268" w:rsidRPr="006A764C" w:rsidRDefault="006A764C" w:rsidP="00211519">
            <w:pPr>
              <w:autoSpaceDE w:val="0"/>
              <w:autoSpaceDN w:val="0"/>
              <w:adjustRightInd w:val="0"/>
              <w:spacing w:line="276" w:lineRule="auto"/>
              <w:ind w:left="60" w:right="60"/>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aps w:val="0"/>
                <w:color w:val="000000" w:themeColor="text1"/>
                <w:sz w:val="21"/>
                <w:szCs w:val="21"/>
                <w:lang w:eastAsia="id-ID"/>
              </w:rPr>
              <w:t>C. Lilliefors Significance Correction.</w:t>
            </w:r>
          </w:p>
        </w:tc>
      </w:tr>
    </w:tbl>
    <w:p w14:paraId="03555E53" w14:textId="77777777" w:rsidR="009C4268" w:rsidRPr="00211519" w:rsidRDefault="009C4268" w:rsidP="00211519">
      <w:pPr>
        <w:spacing w:line="276" w:lineRule="auto"/>
        <w:ind w:firstLine="709"/>
        <w:jc w:val="center"/>
        <w:rPr>
          <w:rFonts w:ascii="Cambria" w:hAnsi="Cambria"/>
          <w:sz w:val="21"/>
          <w:szCs w:val="21"/>
          <w:lang w:val="id-ID"/>
        </w:rPr>
      </w:pPr>
      <w:r w:rsidRPr="00211519">
        <w:rPr>
          <w:rFonts w:ascii="Cambria" w:hAnsi="Cambria" w:cs="Times New Roman"/>
          <w:sz w:val="21"/>
          <w:szCs w:val="21"/>
        </w:rPr>
        <w:t>The source is processed by researchers in 2024.</w:t>
      </w:r>
    </w:p>
    <w:p w14:paraId="7D10394A" w14:textId="77777777" w:rsidR="009C4268" w:rsidRPr="00211519" w:rsidRDefault="009C4268" w:rsidP="00211519">
      <w:pPr>
        <w:spacing w:line="276" w:lineRule="auto"/>
        <w:ind w:firstLine="709"/>
        <w:rPr>
          <w:rFonts w:ascii="Cambria" w:hAnsi="Cambria"/>
          <w:sz w:val="21"/>
          <w:szCs w:val="21"/>
          <w:lang w:val="id-ID"/>
        </w:rPr>
      </w:pPr>
    </w:p>
    <w:p w14:paraId="7272D35A" w14:textId="5F78889A" w:rsidR="009C4268" w:rsidRDefault="009C4268" w:rsidP="00211519">
      <w:pPr>
        <w:spacing w:line="276" w:lineRule="auto"/>
        <w:ind w:firstLine="709"/>
        <w:rPr>
          <w:rFonts w:ascii="Cambria" w:hAnsi="Cambria"/>
          <w:b/>
          <w:sz w:val="21"/>
          <w:szCs w:val="21"/>
        </w:rPr>
      </w:pPr>
      <w:r w:rsidRPr="00211519">
        <w:rPr>
          <w:rFonts w:ascii="Cambria" w:hAnsi="Cambria"/>
          <w:sz w:val="21"/>
          <w:szCs w:val="21"/>
        </w:rPr>
        <w:t xml:space="preserve">Based on the table above, the results of </w:t>
      </w:r>
      <w:r w:rsidRPr="00211519">
        <w:rPr>
          <w:rFonts w:ascii="Cambria" w:hAnsi="Cambria"/>
          <w:i/>
          <w:sz w:val="21"/>
          <w:szCs w:val="21"/>
        </w:rPr>
        <w:t>the Kolmogorov-Smirnov normality test</w:t>
      </w:r>
      <w:r w:rsidRPr="00211519">
        <w:rPr>
          <w:rFonts w:ascii="Cambria" w:hAnsi="Cambria"/>
          <w:sz w:val="21"/>
          <w:szCs w:val="21"/>
        </w:rPr>
        <w:t xml:space="preserve">, obtained the results of </w:t>
      </w:r>
      <w:r w:rsidRPr="00211519">
        <w:rPr>
          <w:rFonts w:ascii="Cambria" w:hAnsi="Cambria"/>
          <w:i/>
          <w:sz w:val="21"/>
          <w:szCs w:val="21"/>
        </w:rPr>
        <w:t xml:space="preserve">the </w:t>
      </w:r>
      <w:proofErr w:type="spellStart"/>
      <w:r w:rsidRPr="00211519">
        <w:rPr>
          <w:rFonts w:ascii="Cambria" w:hAnsi="Cambria"/>
          <w:i/>
          <w:sz w:val="21"/>
          <w:szCs w:val="21"/>
        </w:rPr>
        <w:t>Asymp</w:t>
      </w:r>
      <w:proofErr w:type="spellEnd"/>
      <w:r w:rsidRPr="00211519">
        <w:rPr>
          <w:rFonts w:ascii="Cambria" w:hAnsi="Cambria"/>
          <w:i/>
          <w:sz w:val="21"/>
          <w:szCs w:val="21"/>
        </w:rPr>
        <w:t>. Sig.</w:t>
      </w:r>
      <w:r w:rsidRPr="00211519">
        <w:rPr>
          <w:rFonts w:ascii="Cambria" w:hAnsi="Cambria"/>
          <w:sz w:val="21"/>
          <w:szCs w:val="21"/>
        </w:rPr>
        <w:t xml:space="preserve"> 0.124 &gt; 0.05, thus the </w:t>
      </w:r>
      <w:proofErr w:type="gramStart"/>
      <w:r w:rsidRPr="00211519">
        <w:rPr>
          <w:rFonts w:ascii="Cambria" w:hAnsi="Cambria"/>
          <w:sz w:val="21"/>
          <w:szCs w:val="21"/>
        </w:rPr>
        <w:t>results  of</w:t>
      </w:r>
      <w:proofErr w:type="gramEnd"/>
      <w:r w:rsidRPr="00211519">
        <w:rPr>
          <w:rFonts w:ascii="Cambria" w:hAnsi="Cambria"/>
          <w:sz w:val="21"/>
          <w:szCs w:val="21"/>
        </w:rPr>
        <w:t xml:space="preserve"> the </w:t>
      </w:r>
      <w:proofErr w:type="spellStart"/>
      <w:r w:rsidRPr="00211519">
        <w:rPr>
          <w:rFonts w:ascii="Cambria" w:hAnsi="Cambria"/>
          <w:i/>
          <w:sz w:val="21"/>
          <w:szCs w:val="21"/>
        </w:rPr>
        <w:t>Kolomogorov</w:t>
      </w:r>
      <w:proofErr w:type="spellEnd"/>
      <w:r w:rsidRPr="00211519">
        <w:rPr>
          <w:rFonts w:ascii="Cambria" w:hAnsi="Cambria"/>
          <w:i/>
          <w:sz w:val="21"/>
          <w:szCs w:val="21"/>
        </w:rPr>
        <w:t>-Smirnov</w:t>
      </w:r>
      <w:r w:rsidRPr="00211519">
        <w:rPr>
          <w:rFonts w:ascii="Cambria" w:hAnsi="Cambria"/>
          <w:sz w:val="21"/>
          <w:szCs w:val="21"/>
        </w:rPr>
        <w:t xml:space="preserve"> test  above have met the normality requirements with a value of Sig. &gt; α= 0.05. This, it can be concluded that the tested data has </w:t>
      </w:r>
      <w:r w:rsidRPr="00211519">
        <w:rPr>
          <w:rFonts w:ascii="Cambria" w:hAnsi="Cambria"/>
          <w:b/>
          <w:sz w:val="21"/>
          <w:szCs w:val="21"/>
        </w:rPr>
        <w:t>a normal data distribution.</w:t>
      </w:r>
    </w:p>
    <w:p w14:paraId="2E1D5B41" w14:textId="77777777" w:rsidR="006A764C" w:rsidRPr="00211519" w:rsidRDefault="006A764C" w:rsidP="00211519">
      <w:pPr>
        <w:spacing w:line="276" w:lineRule="auto"/>
        <w:ind w:firstLine="709"/>
        <w:rPr>
          <w:rFonts w:ascii="Cambria" w:hAnsi="Cambria" w:cs="Times New Roman"/>
          <w:b/>
          <w:bCs/>
          <w:sz w:val="21"/>
          <w:szCs w:val="21"/>
        </w:rPr>
      </w:pPr>
    </w:p>
    <w:p w14:paraId="71307FC8" w14:textId="460E61E7" w:rsidR="009C4268" w:rsidRDefault="009C4268" w:rsidP="00211519">
      <w:pPr>
        <w:pStyle w:val="ListParagraph"/>
        <w:numPr>
          <w:ilvl w:val="0"/>
          <w:numId w:val="19"/>
        </w:numPr>
        <w:spacing w:line="276" w:lineRule="auto"/>
        <w:rPr>
          <w:rFonts w:ascii="Cambria" w:hAnsi="Cambria" w:cs="Times New Roman"/>
          <w:sz w:val="21"/>
          <w:szCs w:val="21"/>
        </w:rPr>
      </w:pPr>
      <w:proofErr w:type="spellStart"/>
      <w:r w:rsidRPr="00211519">
        <w:rPr>
          <w:rFonts w:ascii="Cambria" w:hAnsi="Cambria" w:cs="Times New Roman"/>
          <w:sz w:val="21"/>
          <w:szCs w:val="21"/>
        </w:rPr>
        <w:t>Skewnes</w:t>
      </w:r>
      <w:proofErr w:type="spellEnd"/>
      <w:r w:rsidRPr="00211519">
        <w:rPr>
          <w:rFonts w:ascii="Cambria" w:hAnsi="Cambria" w:cs="Times New Roman"/>
          <w:sz w:val="21"/>
          <w:szCs w:val="21"/>
        </w:rPr>
        <w:t xml:space="preserve"> and </w:t>
      </w:r>
      <w:proofErr w:type="spellStart"/>
      <w:r w:rsidRPr="00211519">
        <w:rPr>
          <w:rFonts w:ascii="Cambria" w:hAnsi="Cambria" w:cs="Times New Roman"/>
          <w:sz w:val="21"/>
          <w:szCs w:val="21"/>
        </w:rPr>
        <w:t>Curtosis</w:t>
      </w:r>
      <w:proofErr w:type="spellEnd"/>
      <w:r w:rsidRPr="00211519">
        <w:rPr>
          <w:rFonts w:ascii="Cambria" w:hAnsi="Cambria" w:cs="Times New Roman"/>
          <w:sz w:val="21"/>
          <w:szCs w:val="21"/>
        </w:rPr>
        <w:t xml:space="preserve"> Test Results</w:t>
      </w:r>
    </w:p>
    <w:p w14:paraId="30CEAFBD" w14:textId="77777777" w:rsidR="006A764C" w:rsidRPr="00211519" w:rsidRDefault="006A764C" w:rsidP="006A764C">
      <w:pPr>
        <w:pStyle w:val="ListParagraph"/>
        <w:spacing w:line="276" w:lineRule="auto"/>
        <w:rPr>
          <w:rFonts w:ascii="Cambria" w:hAnsi="Cambria" w:cs="Times New Roman"/>
          <w:sz w:val="21"/>
          <w:szCs w:val="21"/>
        </w:rPr>
      </w:pPr>
    </w:p>
    <w:p w14:paraId="6CA311E4" w14:textId="77777777" w:rsidR="009C4268" w:rsidRPr="00211519" w:rsidRDefault="009C4268" w:rsidP="00211519">
      <w:pPr>
        <w:pStyle w:val="Caption"/>
        <w:spacing w:after="0" w:line="276" w:lineRule="auto"/>
        <w:rPr>
          <w:rFonts w:ascii="Cambria" w:hAnsi="Cambria"/>
          <w:sz w:val="21"/>
          <w:szCs w:val="21"/>
        </w:rPr>
      </w:pPr>
      <w:r w:rsidRPr="00211519">
        <w:rPr>
          <w:rFonts w:ascii="Cambria" w:hAnsi="Cambria"/>
          <w:sz w:val="21"/>
          <w:szCs w:val="21"/>
        </w:rPr>
        <w:t xml:space="preserve">Table </w:t>
      </w:r>
      <w:r w:rsidRPr="00211519">
        <w:rPr>
          <w:rFonts w:ascii="Cambria" w:hAnsi="Cambria"/>
          <w:sz w:val="21"/>
          <w:szCs w:val="21"/>
        </w:rPr>
        <w:fldChar w:fldCharType="begin"/>
      </w:r>
      <w:r w:rsidRPr="00211519">
        <w:rPr>
          <w:rFonts w:ascii="Cambria" w:hAnsi="Cambria"/>
          <w:sz w:val="21"/>
          <w:szCs w:val="21"/>
        </w:rPr>
        <w:instrText xml:space="preserve"> SEQ Tabel \* ARABIC </w:instrText>
      </w:r>
      <w:r w:rsidRPr="00211519">
        <w:rPr>
          <w:rFonts w:ascii="Cambria" w:hAnsi="Cambria"/>
          <w:sz w:val="21"/>
          <w:szCs w:val="21"/>
        </w:rPr>
        <w:fldChar w:fldCharType="separate"/>
      </w:r>
      <w:r w:rsidRPr="00211519">
        <w:rPr>
          <w:rFonts w:ascii="Cambria" w:hAnsi="Cambria"/>
          <w:noProof/>
          <w:sz w:val="21"/>
          <w:szCs w:val="21"/>
        </w:rPr>
        <w:t>5</w:t>
      </w:r>
      <w:r w:rsidRPr="00211519">
        <w:rPr>
          <w:rFonts w:ascii="Cambria" w:hAnsi="Cambria"/>
          <w:noProof/>
          <w:sz w:val="21"/>
          <w:szCs w:val="21"/>
        </w:rPr>
        <w:fldChar w:fldCharType="end"/>
      </w:r>
      <w:r w:rsidRPr="00211519">
        <w:rPr>
          <w:rFonts w:ascii="Cambria" w:hAnsi="Cambria"/>
          <w:sz w:val="21"/>
          <w:szCs w:val="21"/>
        </w:rPr>
        <w:t xml:space="preserve">. </w:t>
      </w:r>
      <w:proofErr w:type="spellStart"/>
      <w:r w:rsidRPr="00211519">
        <w:rPr>
          <w:rFonts w:ascii="Cambria" w:hAnsi="Cambria"/>
          <w:sz w:val="21"/>
          <w:szCs w:val="21"/>
        </w:rPr>
        <w:t>Skewnes</w:t>
      </w:r>
      <w:proofErr w:type="spellEnd"/>
      <w:r w:rsidRPr="00211519">
        <w:rPr>
          <w:rFonts w:ascii="Cambria" w:hAnsi="Cambria"/>
          <w:sz w:val="21"/>
          <w:szCs w:val="21"/>
        </w:rPr>
        <w:t xml:space="preserve"> and Kurtosis Test</w:t>
      </w:r>
    </w:p>
    <w:tbl>
      <w:tblPr>
        <w:tblStyle w:val="PlainTable2"/>
        <w:tblW w:w="8420" w:type="dxa"/>
        <w:tblBorders>
          <w:top w:val="single" w:sz="8" w:space="0" w:color="000000" w:themeColor="text1"/>
          <w:bottom w:val="single" w:sz="8" w:space="0" w:color="000000" w:themeColor="text1"/>
          <w:insideH w:val="single" w:sz="8" w:space="0" w:color="000000" w:themeColor="text1"/>
        </w:tblBorders>
        <w:tblLayout w:type="fixed"/>
        <w:tblLook w:val="07E0" w:firstRow="1" w:lastRow="1" w:firstColumn="1" w:lastColumn="1" w:noHBand="1" w:noVBand="1"/>
      </w:tblPr>
      <w:tblGrid>
        <w:gridCol w:w="2679"/>
        <w:gridCol w:w="1128"/>
        <w:gridCol w:w="1127"/>
        <w:gridCol w:w="1179"/>
        <w:gridCol w:w="1127"/>
        <w:gridCol w:w="1180"/>
      </w:tblGrid>
      <w:tr w:rsidR="009C4268" w:rsidRPr="006A764C" w14:paraId="77C78C0F" w14:textId="77777777" w:rsidTr="006A764C">
        <w:trPr>
          <w:cnfStyle w:val="100000000000" w:firstRow="1" w:lastRow="0" w:firstColumn="0" w:lastColumn="0" w:oddVBand="0" w:evenVBand="0" w:oddHBand="0" w:evenHBand="0" w:firstRowFirstColumn="0" w:firstRowLastColumn="0" w:lastRowFirstColumn="0" w:lastRowLastColumn="0"/>
          <w:trHeight w:val="189"/>
        </w:trPr>
        <w:tc>
          <w:tcPr>
            <w:cnfStyle w:val="001000000000" w:firstRow="0" w:lastRow="0" w:firstColumn="1" w:lastColumn="0" w:oddVBand="0" w:evenVBand="0" w:oddHBand="0" w:evenHBand="0" w:firstRowFirstColumn="0" w:firstRowLastColumn="0" w:lastRowFirstColumn="0" w:lastRowLastColumn="0"/>
            <w:tcW w:w="2679" w:type="dxa"/>
            <w:vMerge w:val="restart"/>
            <w:tcBorders>
              <w:bottom w:val="none" w:sz="0" w:space="0" w:color="auto"/>
            </w:tcBorders>
          </w:tcPr>
          <w:p w14:paraId="46F249F2" w14:textId="77777777" w:rsidR="009C4268" w:rsidRPr="006A764C" w:rsidRDefault="009C4268" w:rsidP="00211519">
            <w:pPr>
              <w:autoSpaceDE w:val="0"/>
              <w:autoSpaceDN w:val="0"/>
              <w:adjustRightInd w:val="0"/>
              <w:spacing w:line="276" w:lineRule="auto"/>
              <w:rPr>
                <w:rFonts w:ascii="Cambria" w:eastAsia="Times New Roman" w:hAnsi="Cambria" w:cs="Times New Roman"/>
                <w:b w:val="0"/>
                <w:bCs w:val="0"/>
                <w:color w:val="000000" w:themeColor="text1"/>
                <w:sz w:val="21"/>
                <w:szCs w:val="21"/>
                <w:lang w:eastAsia="id-ID"/>
              </w:rPr>
            </w:pPr>
          </w:p>
        </w:tc>
        <w:tc>
          <w:tcPr>
            <w:tcW w:w="1128" w:type="dxa"/>
            <w:tcBorders>
              <w:bottom w:val="none" w:sz="0" w:space="0" w:color="auto"/>
            </w:tcBorders>
          </w:tcPr>
          <w:p w14:paraId="580B94F7" w14:textId="77777777" w:rsidR="009C4268" w:rsidRPr="006A764C" w:rsidRDefault="009C4268" w:rsidP="00211519">
            <w:pPr>
              <w:autoSpaceDE w:val="0"/>
              <w:autoSpaceDN w:val="0"/>
              <w:adjustRightInd w:val="0"/>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olor w:val="000000" w:themeColor="text1"/>
                <w:sz w:val="21"/>
                <w:szCs w:val="21"/>
                <w:lang w:eastAsia="id-ID"/>
              </w:rPr>
              <w:t>N</w:t>
            </w:r>
          </w:p>
        </w:tc>
        <w:tc>
          <w:tcPr>
            <w:tcW w:w="2306" w:type="dxa"/>
            <w:gridSpan w:val="2"/>
            <w:tcBorders>
              <w:bottom w:val="none" w:sz="0" w:space="0" w:color="auto"/>
            </w:tcBorders>
          </w:tcPr>
          <w:p w14:paraId="4F5EAF95" w14:textId="77777777" w:rsidR="009C4268" w:rsidRPr="006A764C" w:rsidRDefault="009C4268" w:rsidP="00211519">
            <w:pPr>
              <w:autoSpaceDE w:val="0"/>
              <w:autoSpaceDN w:val="0"/>
              <w:adjustRightInd w:val="0"/>
              <w:spacing w:line="276" w:lineRule="auto"/>
              <w:ind w:left="60" w:right="60"/>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olor w:val="000000" w:themeColor="text1"/>
                <w:sz w:val="21"/>
                <w:szCs w:val="21"/>
                <w:lang w:eastAsia="id-ID"/>
              </w:rPr>
              <w:t>Skewness</w:t>
            </w:r>
          </w:p>
        </w:tc>
        <w:tc>
          <w:tcPr>
            <w:cnfStyle w:val="000100000000" w:firstRow="0" w:lastRow="0" w:firstColumn="0" w:lastColumn="1" w:oddVBand="0" w:evenVBand="0" w:oddHBand="0" w:evenHBand="0" w:firstRowFirstColumn="0" w:firstRowLastColumn="0" w:lastRowFirstColumn="0" w:lastRowLastColumn="0"/>
            <w:tcW w:w="2307" w:type="dxa"/>
            <w:gridSpan w:val="2"/>
            <w:tcBorders>
              <w:bottom w:val="none" w:sz="0" w:space="0" w:color="auto"/>
            </w:tcBorders>
          </w:tcPr>
          <w:p w14:paraId="7E82B786" w14:textId="77777777" w:rsidR="009C4268" w:rsidRPr="006A764C" w:rsidRDefault="009C4268" w:rsidP="00211519">
            <w:pPr>
              <w:autoSpaceDE w:val="0"/>
              <w:autoSpaceDN w:val="0"/>
              <w:adjustRightInd w:val="0"/>
              <w:spacing w:line="276" w:lineRule="auto"/>
              <w:ind w:left="60" w:right="60"/>
              <w:jc w:val="center"/>
              <w:rPr>
                <w:rFonts w:ascii="Cambria" w:eastAsia="Times New Roman" w:hAnsi="Cambria" w:cs="Times New Roman"/>
                <w:b w:val="0"/>
                <w:bCs w:val="0"/>
                <w:color w:val="000000" w:themeColor="text1"/>
                <w:sz w:val="21"/>
                <w:szCs w:val="21"/>
                <w:lang w:eastAsia="id-ID"/>
              </w:rPr>
            </w:pPr>
            <w:proofErr w:type="spellStart"/>
            <w:r w:rsidRPr="006A764C">
              <w:rPr>
                <w:rFonts w:ascii="Cambria" w:eastAsia="Times New Roman" w:hAnsi="Cambria" w:cs="Times New Roman"/>
                <w:b w:val="0"/>
                <w:bCs w:val="0"/>
                <w:color w:val="000000" w:themeColor="text1"/>
                <w:sz w:val="21"/>
                <w:szCs w:val="21"/>
                <w:lang w:eastAsia="id-ID"/>
              </w:rPr>
              <w:t>Curtosis</w:t>
            </w:r>
            <w:proofErr w:type="spellEnd"/>
          </w:p>
        </w:tc>
      </w:tr>
      <w:tr w:rsidR="009C4268" w:rsidRPr="006A764C" w14:paraId="78706513" w14:textId="77777777" w:rsidTr="006A764C">
        <w:trPr>
          <w:trHeight w:val="391"/>
        </w:trPr>
        <w:tc>
          <w:tcPr>
            <w:cnfStyle w:val="001000000000" w:firstRow="0" w:lastRow="0" w:firstColumn="1" w:lastColumn="0" w:oddVBand="0" w:evenVBand="0" w:oddHBand="0" w:evenHBand="0" w:firstRowFirstColumn="0" w:firstRowLastColumn="0" w:lastRowFirstColumn="0" w:lastRowLastColumn="0"/>
            <w:tcW w:w="2679" w:type="dxa"/>
            <w:vMerge/>
          </w:tcPr>
          <w:p w14:paraId="3D55095F" w14:textId="77777777" w:rsidR="009C4268" w:rsidRPr="006A764C" w:rsidRDefault="009C4268" w:rsidP="00211519">
            <w:pPr>
              <w:autoSpaceDE w:val="0"/>
              <w:autoSpaceDN w:val="0"/>
              <w:adjustRightInd w:val="0"/>
              <w:spacing w:line="276" w:lineRule="auto"/>
              <w:rPr>
                <w:rFonts w:ascii="Cambria" w:eastAsia="Times New Roman" w:hAnsi="Cambria" w:cs="Times New Roman"/>
                <w:b w:val="0"/>
                <w:bCs w:val="0"/>
                <w:color w:val="000000" w:themeColor="text1"/>
                <w:sz w:val="21"/>
                <w:szCs w:val="21"/>
                <w:lang w:eastAsia="id-ID"/>
              </w:rPr>
            </w:pPr>
          </w:p>
        </w:tc>
        <w:tc>
          <w:tcPr>
            <w:tcW w:w="1128" w:type="dxa"/>
          </w:tcPr>
          <w:p w14:paraId="025546F9"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A764C">
              <w:rPr>
                <w:rFonts w:ascii="Cambria" w:eastAsia="Times New Roman" w:hAnsi="Cambria" w:cs="Times New Roman"/>
                <w:color w:val="000000" w:themeColor="text1"/>
                <w:sz w:val="21"/>
                <w:szCs w:val="21"/>
                <w:lang w:eastAsia="id-ID"/>
              </w:rPr>
              <w:t>Statistics</w:t>
            </w:r>
          </w:p>
        </w:tc>
        <w:tc>
          <w:tcPr>
            <w:tcW w:w="1127" w:type="dxa"/>
          </w:tcPr>
          <w:p w14:paraId="1C90808C"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A764C">
              <w:rPr>
                <w:rFonts w:ascii="Cambria" w:eastAsia="Times New Roman" w:hAnsi="Cambria" w:cs="Times New Roman"/>
                <w:color w:val="000000" w:themeColor="text1"/>
                <w:sz w:val="21"/>
                <w:szCs w:val="21"/>
                <w:lang w:eastAsia="id-ID"/>
              </w:rPr>
              <w:t>Statistics</w:t>
            </w:r>
          </w:p>
        </w:tc>
        <w:tc>
          <w:tcPr>
            <w:tcW w:w="1179" w:type="dxa"/>
          </w:tcPr>
          <w:p w14:paraId="6EA03647"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A764C">
              <w:rPr>
                <w:rFonts w:ascii="Cambria" w:eastAsia="Times New Roman" w:hAnsi="Cambria" w:cs="Times New Roman"/>
                <w:color w:val="000000" w:themeColor="text1"/>
                <w:sz w:val="21"/>
                <w:szCs w:val="21"/>
                <w:lang w:eastAsia="id-ID"/>
              </w:rPr>
              <w:t>Std. Error</w:t>
            </w:r>
          </w:p>
        </w:tc>
        <w:tc>
          <w:tcPr>
            <w:tcW w:w="1127" w:type="dxa"/>
          </w:tcPr>
          <w:p w14:paraId="134F3436"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A764C">
              <w:rPr>
                <w:rFonts w:ascii="Cambria" w:eastAsia="Times New Roman" w:hAnsi="Cambria" w:cs="Times New Roman"/>
                <w:color w:val="000000" w:themeColor="text1"/>
                <w:sz w:val="21"/>
                <w:szCs w:val="21"/>
                <w:lang w:eastAsia="id-ID"/>
              </w:rPr>
              <w:t>Statistics</w:t>
            </w:r>
          </w:p>
        </w:tc>
        <w:tc>
          <w:tcPr>
            <w:cnfStyle w:val="000100000000" w:firstRow="0" w:lastRow="0" w:firstColumn="0" w:lastColumn="1" w:oddVBand="0" w:evenVBand="0" w:oddHBand="0" w:evenHBand="0" w:firstRowFirstColumn="0" w:firstRowLastColumn="0" w:lastRowFirstColumn="0" w:lastRowLastColumn="0"/>
            <w:tcW w:w="1180" w:type="dxa"/>
          </w:tcPr>
          <w:p w14:paraId="6092BD2E" w14:textId="77777777" w:rsidR="009C4268" w:rsidRPr="006A764C" w:rsidRDefault="009C4268" w:rsidP="00211519">
            <w:pPr>
              <w:autoSpaceDE w:val="0"/>
              <w:autoSpaceDN w:val="0"/>
              <w:adjustRightInd w:val="0"/>
              <w:spacing w:line="276" w:lineRule="auto"/>
              <w:ind w:left="60" w:right="60"/>
              <w:jc w:val="center"/>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olor w:val="000000" w:themeColor="text1"/>
                <w:sz w:val="21"/>
                <w:szCs w:val="21"/>
                <w:lang w:eastAsia="id-ID"/>
              </w:rPr>
              <w:t>Std. Error</w:t>
            </w:r>
          </w:p>
        </w:tc>
      </w:tr>
      <w:tr w:rsidR="009C4268" w:rsidRPr="006A764C" w14:paraId="61FE276A" w14:textId="77777777" w:rsidTr="006A764C">
        <w:trPr>
          <w:trHeight w:val="385"/>
        </w:trPr>
        <w:tc>
          <w:tcPr>
            <w:cnfStyle w:val="001000000000" w:firstRow="0" w:lastRow="0" w:firstColumn="1" w:lastColumn="0" w:oddVBand="0" w:evenVBand="0" w:oddHBand="0" w:evenHBand="0" w:firstRowFirstColumn="0" w:firstRowLastColumn="0" w:lastRowFirstColumn="0" w:lastRowLastColumn="0"/>
            <w:tcW w:w="2679" w:type="dxa"/>
          </w:tcPr>
          <w:p w14:paraId="0AE2822A" w14:textId="77777777" w:rsidR="009C4268" w:rsidRPr="006A764C" w:rsidRDefault="009C4268" w:rsidP="00211519">
            <w:pPr>
              <w:autoSpaceDE w:val="0"/>
              <w:autoSpaceDN w:val="0"/>
              <w:adjustRightInd w:val="0"/>
              <w:spacing w:line="276" w:lineRule="auto"/>
              <w:ind w:left="60" w:right="60"/>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olor w:val="000000" w:themeColor="text1"/>
                <w:sz w:val="21"/>
                <w:szCs w:val="21"/>
                <w:lang w:eastAsia="id-ID"/>
              </w:rPr>
              <w:t>Unstandardized Residual</w:t>
            </w:r>
          </w:p>
        </w:tc>
        <w:tc>
          <w:tcPr>
            <w:tcW w:w="1128" w:type="dxa"/>
          </w:tcPr>
          <w:p w14:paraId="2EA84D44" w14:textId="77777777" w:rsidR="009C4268" w:rsidRPr="006A764C" w:rsidRDefault="009C4268" w:rsidP="0065539A">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A764C">
              <w:rPr>
                <w:rFonts w:ascii="Cambria" w:eastAsia="Times New Roman" w:hAnsi="Cambria" w:cs="Times New Roman"/>
                <w:color w:val="000000" w:themeColor="text1"/>
                <w:sz w:val="21"/>
                <w:szCs w:val="21"/>
                <w:lang w:eastAsia="id-ID"/>
              </w:rPr>
              <w:t>96</w:t>
            </w:r>
          </w:p>
        </w:tc>
        <w:tc>
          <w:tcPr>
            <w:tcW w:w="1127" w:type="dxa"/>
          </w:tcPr>
          <w:p w14:paraId="09A8F289" w14:textId="77777777" w:rsidR="009C4268" w:rsidRPr="006A764C" w:rsidRDefault="009C4268" w:rsidP="0065539A">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A764C">
              <w:rPr>
                <w:rFonts w:ascii="Cambria" w:eastAsia="Times New Roman" w:hAnsi="Cambria" w:cs="Times New Roman"/>
                <w:color w:val="000000" w:themeColor="text1"/>
                <w:sz w:val="21"/>
                <w:szCs w:val="21"/>
                <w:lang w:eastAsia="id-ID"/>
              </w:rPr>
              <w:t>.334</w:t>
            </w:r>
          </w:p>
        </w:tc>
        <w:tc>
          <w:tcPr>
            <w:tcW w:w="1179" w:type="dxa"/>
          </w:tcPr>
          <w:p w14:paraId="316D3A87" w14:textId="77777777" w:rsidR="009C4268" w:rsidRPr="006A764C" w:rsidRDefault="009C4268" w:rsidP="0065539A">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A764C">
              <w:rPr>
                <w:rFonts w:ascii="Cambria" w:eastAsia="Times New Roman" w:hAnsi="Cambria" w:cs="Times New Roman"/>
                <w:color w:val="000000" w:themeColor="text1"/>
                <w:sz w:val="21"/>
                <w:szCs w:val="21"/>
                <w:lang w:eastAsia="id-ID"/>
              </w:rPr>
              <w:t>.246</w:t>
            </w:r>
          </w:p>
        </w:tc>
        <w:tc>
          <w:tcPr>
            <w:tcW w:w="1127" w:type="dxa"/>
          </w:tcPr>
          <w:p w14:paraId="466B0ED4" w14:textId="77777777" w:rsidR="009C4268" w:rsidRPr="006A764C" w:rsidRDefault="009C4268" w:rsidP="0065539A">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A764C">
              <w:rPr>
                <w:rFonts w:ascii="Cambria" w:eastAsia="Times New Roman" w:hAnsi="Cambria" w:cs="Times New Roman"/>
                <w:color w:val="000000" w:themeColor="text1"/>
                <w:sz w:val="21"/>
                <w:szCs w:val="21"/>
                <w:lang w:eastAsia="id-ID"/>
              </w:rPr>
              <w:t>-.097</w:t>
            </w:r>
          </w:p>
        </w:tc>
        <w:tc>
          <w:tcPr>
            <w:cnfStyle w:val="000100000000" w:firstRow="0" w:lastRow="0" w:firstColumn="0" w:lastColumn="1" w:oddVBand="0" w:evenVBand="0" w:oddHBand="0" w:evenHBand="0" w:firstRowFirstColumn="0" w:firstRowLastColumn="0" w:lastRowFirstColumn="0" w:lastRowLastColumn="0"/>
            <w:tcW w:w="1180" w:type="dxa"/>
          </w:tcPr>
          <w:p w14:paraId="1424C74A" w14:textId="77777777" w:rsidR="009C4268" w:rsidRPr="006A764C" w:rsidRDefault="009C4268" w:rsidP="0065539A">
            <w:pPr>
              <w:autoSpaceDE w:val="0"/>
              <w:autoSpaceDN w:val="0"/>
              <w:adjustRightInd w:val="0"/>
              <w:spacing w:line="276" w:lineRule="auto"/>
              <w:ind w:left="60" w:right="60"/>
              <w:jc w:val="center"/>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olor w:val="000000" w:themeColor="text1"/>
                <w:sz w:val="21"/>
                <w:szCs w:val="21"/>
                <w:lang w:eastAsia="id-ID"/>
              </w:rPr>
              <w:t>.488</w:t>
            </w:r>
          </w:p>
        </w:tc>
      </w:tr>
      <w:tr w:rsidR="009C4268" w:rsidRPr="006A764C" w14:paraId="6D62CB28" w14:textId="77777777" w:rsidTr="006A764C">
        <w:trPr>
          <w:cnfStyle w:val="010000000000" w:firstRow="0" w:lastRow="1"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679" w:type="dxa"/>
            <w:tcBorders>
              <w:top w:val="none" w:sz="0" w:space="0" w:color="auto"/>
            </w:tcBorders>
          </w:tcPr>
          <w:p w14:paraId="6E3AFCEC" w14:textId="77777777" w:rsidR="009C4268" w:rsidRPr="006A764C" w:rsidRDefault="009C4268" w:rsidP="00211519">
            <w:pPr>
              <w:autoSpaceDE w:val="0"/>
              <w:autoSpaceDN w:val="0"/>
              <w:adjustRightInd w:val="0"/>
              <w:spacing w:line="276" w:lineRule="auto"/>
              <w:ind w:left="60" w:right="60"/>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olor w:val="000000" w:themeColor="text1"/>
                <w:sz w:val="21"/>
                <w:szCs w:val="21"/>
                <w:lang w:eastAsia="id-ID"/>
              </w:rPr>
              <w:t>Valid N (listwise)</w:t>
            </w:r>
          </w:p>
        </w:tc>
        <w:tc>
          <w:tcPr>
            <w:tcW w:w="1128" w:type="dxa"/>
            <w:tcBorders>
              <w:top w:val="none" w:sz="0" w:space="0" w:color="auto"/>
            </w:tcBorders>
          </w:tcPr>
          <w:p w14:paraId="6805EDC2" w14:textId="77777777" w:rsidR="009C4268" w:rsidRPr="006A764C" w:rsidRDefault="009C4268" w:rsidP="0065539A">
            <w:pPr>
              <w:autoSpaceDE w:val="0"/>
              <w:autoSpaceDN w:val="0"/>
              <w:adjustRightInd w:val="0"/>
              <w:spacing w:line="276" w:lineRule="auto"/>
              <w:ind w:left="60" w:right="60"/>
              <w:jc w:val="center"/>
              <w:cnfStyle w:val="010000000000" w:firstRow="0" w:lastRow="1" w:firstColumn="0" w:lastColumn="0" w:oddVBand="0" w:evenVBand="0" w:oddHBand="0" w:evenHBand="0" w:firstRowFirstColumn="0" w:firstRowLastColumn="0" w:lastRowFirstColumn="0" w:lastRowLastColumn="0"/>
              <w:rPr>
                <w:rFonts w:ascii="Cambria" w:eastAsia="Times New Roman" w:hAnsi="Cambria" w:cs="Times New Roman"/>
                <w:b w:val="0"/>
                <w:bCs w:val="0"/>
                <w:color w:val="000000" w:themeColor="text1"/>
                <w:sz w:val="21"/>
                <w:szCs w:val="21"/>
                <w:lang w:eastAsia="id-ID"/>
              </w:rPr>
            </w:pPr>
            <w:r w:rsidRPr="006A764C">
              <w:rPr>
                <w:rFonts w:ascii="Cambria" w:eastAsia="Times New Roman" w:hAnsi="Cambria" w:cs="Times New Roman"/>
                <w:b w:val="0"/>
                <w:bCs w:val="0"/>
                <w:color w:val="000000" w:themeColor="text1"/>
                <w:sz w:val="21"/>
                <w:szCs w:val="21"/>
                <w:lang w:eastAsia="id-ID"/>
              </w:rPr>
              <w:t>96</w:t>
            </w:r>
          </w:p>
        </w:tc>
        <w:tc>
          <w:tcPr>
            <w:tcW w:w="1127" w:type="dxa"/>
            <w:tcBorders>
              <w:top w:val="none" w:sz="0" w:space="0" w:color="auto"/>
            </w:tcBorders>
          </w:tcPr>
          <w:p w14:paraId="467F076A" w14:textId="77777777" w:rsidR="009C4268" w:rsidRPr="006A764C" w:rsidRDefault="009C4268" w:rsidP="0065539A">
            <w:pPr>
              <w:autoSpaceDE w:val="0"/>
              <w:autoSpaceDN w:val="0"/>
              <w:adjustRightInd w:val="0"/>
              <w:spacing w:line="276" w:lineRule="auto"/>
              <w:jc w:val="center"/>
              <w:cnfStyle w:val="010000000000" w:firstRow="0" w:lastRow="1" w:firstColumn="0" w:lastColumn="0" w:oddVBand="0" w:evenVBand="0" w:oddHBand="0" w:evenHBand="0" w:firstRowFirstColumn="0" w:firstRowLastColumn="0" w:lastRowFirstColumn="0" w:lastRowLastColumn="0"/>
              <w:rPr>
                <w:rFonts w:ascii="Cambria" w:eastAsia="Times New Roman" w:hAnsi="Cambria" w:cs="Times New Roman"/>
                <w:b w:val="0"/>
                <w:bCs w:val="0"/>
                <w:color w:val="000000" w:themeColor="text1"/>
                <w:sz w:val="21"/>
                <w:szCs w:val="21"/>
                <w:lang w:eastAsia="id-ID"/>
              </w:rPr>
            </w:pPr>
          </w:p>
        </w:tc>
        <w:tc>
          <w:tcPr>
            <w:tcW w:w="1179" w:type="dxa"/>
            <w:tcBorders>
              <w:top w:val="none" w:sz="0" w:space="0" w:color="auto"/>
            </w:tcBorders>
          </w:tcPr>
          <w:p w14:paraId="124C427B" w14:textId="77777777" w:rsidR="009C4268" w:rsidRPr="006A764C" w:rsidRDefault="009C4268" w:rsidP="0065539A">
            <w:pPr>
              <w:autoSpaceDE w:val="0"/>
              <w:autoSpaceDN w:val="0"/>
              <w:adjustRightInd w:val="0"/>
              <w:spacing w:line="276" w:lineRule="auto"/>
              <w:jc w:val="center"/>
              <w:cnfStyle w:val="010000000000" w:firstRow="0" w:lastRow="1" w:firstColumn="0" w:lastColumn="0" w:oddVBand="0" w:evenVBand="0" w:oddHBand="0" w:evenHBand="0" w:firstRowFirstColumn="0" w:firstRowLastColumn="0" w:lastRowFirstColumn="0" w:lastRowLastColumn="0"/>
              <w:rPr>
                <w:rFonts w:ascii="Cambria" w:eastAsia="Times New Roman" w:hAnsi="Cambria" w:cs="Times New Roman"/>
                <w:b w:val="0"/>
                <w:bCs w:val="0"/>
                <w:color w:val="000000" w:themeColor="text1"/>
                <w:sz w:val="21"/>
                <w:szCs w:val="21"/>
                <w:lang w:eastAsia="id-ID"/>
              </w:rPr>
            </w:pPr>
          </w:p>
        </w:tc>
        <w:tc>
          <w:tcPr>
            <w:tcW w:w="1127" w:type="dxa"/>
            <w:tcBorders>
              <w:top w:val="none" w:sz="0" w:space="0" w:color="auto"/>
            </w:tcBorders>
          </w:tcPr>
          <w:p w14:paraId="129F1B6A" w14:textId="77777777" w:rsidR="009C4268" w:rsidRPr="006A764C" w:rsidRDefault="009C4268" w:rsidP="0065539A">
            <w:pPr>
              <w:autoSpaceDE w:val="0"/>
              <w:autoSpaceDN w:val="0"/>
              <w:adjustRightInd w:val="0"/>
              <w:spacing w:line="276" w:lineRule="auto"/>
              <w:jc w:val="center"/>
              <w:cnfStyle w:val="010000000000" w:firstRow="0" w:lastRow="1" w:firstColumn="0" w:lastColumn="0" w:oddVBand="0" w:evenVBand="0" w:oddHBand="0" w:evenHBand="0" w:firstRowFirstColumn="0" w:firstRowLastColumn="0" w:lastRowFirstColumn="0" w:lastRowLastColumn="0"/>
              <w:rPr>
                <w:rFonts w:ascii="Cambria" w:eastAsia="Times New Roman" w:hAnsi="Cambria" w:cs="Times New Roman"/>
                <w:b w:val="0"/>
                <w:bCs w:val="0"/>
                <w:color w:val="000000" w:themeColor="text1"/>
                <w:sz w:val="21"/>
                <w:szCs w:val="21"/>
                <w:lang w:eastAsia="id-ID"/>
              </w:rPr>
            </w:pPr>
          </w:p>
        </w:tc>
        <w:tc>
          <w:tcPr>
            <w:cnfStyle w:val="000100000000" w:firstRow="0" w:lastRow="0" w:firstColumn="0" w:lastColumn="1" w:oddVBand="0" w:evenVBand="0" w:oddHBand="0" w:evenHBand="0" w:firstRowFirstColumn="0" w:firstRowLastColumn="0" w:lastRowFirstColumn="0" w:lastRowLastColumn="0"/>
            <w:tcW w:w="1180" w:type="dxa"/>
            <w:tcBorders>
              <w:top w:val="none" w:sz="0" w:space="0" w:color="auto"/>
            </w:tcBorders>
          </w:tcPr>
          <w:p w14:paraId="7CEB63DB" w14:textId="77777777" w:rsidR="009C4268" w:rsidRPr="006A764C" w:rsidRDefault="009C4268" w:rsidP="0065539A">
            <w:pPr>
              <w:autoSpaceDE w:val="0"/>
              <w:autoSpaceDN w:val="0"/>
              <w:adjustRightInd w:val="0"/>
              <w:spacing w:line="276" w:lineRule="auto"/>
              <w:jc w:val="center"/>
              <w:rPr>
                <w:rFonts w:ascii="Cambria" w:eastAsia="Times New Roman" w:hAnsi="Cambria" w:cs="Times New Roman"/>
                <w:b w:val="0"/>
                <w:bCs w:val="0"/>
                <w:color w:val="000000" w:themeColor="text1"/>
                <w:sz w:val="21"/>
                <w:szCs w:val="21"/>
                <w:lang w:eastAsia="id-ID"/>
              </w:rPr>
            </w:pPr>
          </w:p>
        </w:tc>
      </w:tr>
    </w:tbl>
    <w:p w14:paraId="0218AE74" w14:textId="77777777" w:rsidR="009C4268" w:rsidRPr="00211519" w:rsidRDefault="009C4268" w:rsidP="00211519">
      <w:pPr>
        <w:spacing w:line="276" w:lineRule="auto"/>
        <w:ind w:firstLine="709"/>
        <w:jc w:val="center"/>
        <w:rPr>
          <w:rFonts w:ascii="Cambria" w:eastAsia="Times New Roman" w:hAnsi="Cambria" w:cs="Times New Roman"/>
          <w:sz w:val="21"/>
          <w:szCs w:val="21"/>
          <w:lang w:eastAsia="id-ID"/>
        </w:rPr>
      </w:pPr>
      <w:r w:rsidRPr="00211519">
        <w:rPr>
          <w:rFonts w:ascii="Cambria" w:hAnsi="Cambria" w:cs="Times New Roman"/>
          <w:sz w:val="21"/>
          <w:szCs w:val="21"/>
        </w:rPr>
        <w:t>The source is processed by researchers in 2024.</w:t>
      </w:r>
    </w:p>
    <w:p w14:paraId="1A7FCFAA" w14:textId="77777777" w:rsidR="009C4268" w:rsidRPr="00211519" w:rsidRDefault="009C4268" w:rsidP="00211519">
      <w:pPr>
        <w:spacing w:line="276" w:lineRule="auto"/>
        <w:ind w:firstLine="709"/>
        <w:rPr>
          <w:rFonts w:ascii="Cambria" w:eastAsia="Times New Roman" w:hAnsi="Cambria" w:cs="Times New Roman"/>
          <w:sz w:val="21"/>
          <w:szCs w:val="21"/>
          <w:lang w:eastAsia="id-ID"/>
        </w:rPr>
      </w:pPr>
      <w:r w:rsidRPr="00211519">
        <w:rPr>
          <w:rFonts w:ascii="Cambria" w:eastAsia="Times New Roman" w:hAnsi="Cambria" w:cs="Times New Roman"/>
          <w:sz w:val="21"/>
          <w:szCs w:val="21"/>
          <w:lang w:eastAsia="id-ID"/>
        </w:rPr>
        <w:t xml:space="preserve">Based on the table above, it can be seen </w:t>
      </w:r>
      <w:proofErr w:type="gramStart"/>
      <w:r w:rsidRPr="00211519">
        <w:rPr>
          <w:rFonts w:ascii="Cambria" w:eastAsia="Times New Roman" w:hAnsi="Cambria" w:cs="Times New Roman"/>
          <w:sz w:val="21"/>
          <w:szCs w:val="21"/>
          <w:lang w:eastAsia="id-ID"/>
        </w:rPr>
        <w:t>that  the</w:t>
      </w:r>
      <w:proofErr w:type="gramEnd"/>
      <w:r w:rsidRPr="00211519">
        <w:rPr>
          <w:rFonts w:ascii="Cambria" w:eastAsia="Times New Roman" w:hAnsi="Cambria" w:cs="Times New Roman"/>
          <w:sz w:val="21"/>
          <w:szCs w:val="21"/>
          <w:lang w:eastAsia="id-ID"/>
        </w:rPr>
        <w:t xml:space="preserve"> </w:t>
      </w:r>
      <w:r w:rsidRPr="00211519">
        <w:rPr>
          <w:rFonts w:ascii="Cambria" w:eastAsia="Times New Roman" w:hAnsi="Cambria" w:cs="Times New Roman"/>
          <w:i/>
          <w:sz w:val="21"/>
          <w:szCs w:val="21"/>
          <w:lang w:eastAsia="id-ID"/>
        </w:rPr>
        <w:t xml:space="preserve">Skewness Statistic  value </w:t>
      </w:r>
      <w:r w:rsidRPr="00211519">
        <w:rPr>
          <w:rFonts w:ascii="Cambria" w:eastAsia="Times New Roman" w:hAnsi="Cambria" w:cs="Times New Roman"/>
          <w:sz w:val="21"/>
          <w:szCs w:val="21"/>
          <w:lang w:eastAsia="id-ID"/>
        </w:rPr>
        <w:t xml:space="preserve">is 0.097 &gt; -2 and the Kurtosis </w:t>
      </w:r>
      <w:r w:rsidRPr="00211519">
        <w:rPr>
          <w:rFonts w:ascii="Cambria" w:eastAsia="Times New Roman" w:hAnsi="Cambria" w:cs="Times New Roman"/>
          <w:i/>
          <w:color w:val="000000" w:themeColor="text1"/>
          <w:sz w:val="21"/>
          <w:szCs w:val="21"/>
          <w:lang w:eastAsia="id-ID"/>
        </w:rPr>
        <w:t xml:space="preserve">Statistic </w:t>
      </w:r>
      <w:r w:rsidRPr="00211519">
        <w:rPr>
          <w:rFonts w:ascii="Cambria" w:eastAsia="Times New Roman" w:hAnsi="Cambria" w:cs="Times New Roman"/>
          <w:sz w:val="21"/>
          <w:szCs w:val="21"/>
          <w:lang w:eastAsia="id-ID"/>
        </w:rPr>
        <w:t xml:space="preserve">value is 0.334 &lt; 2. </w:t>
      </w:r>
      <w:proofErr w:type="gramStart"/>
      <w:r w:rsidRPr="00211519">
        <w:rPr>
          <w:rFonts w:ascii="Cambria" w:eastAsia="Times New Roman" w:hAnsi="Cambria" w:cs="Times New Roman"/>
          <w:sz w:val="21"/>
          <w:szCs w:val="21"/>
          <w:lang w:eastAsia="id-ID"/>
        </w:rPr>
        <w:t>So</w:t>
      </w:r>
      <w:proofErr w:type="gramEnd"/>
      <w:r w:rsidRPr="00211519">
        <w:rPr>
          <w:rFonts w:ascii="Cambria" w:eastAsia="Times New Roman" w:hAnsi="Cambria" w:cs="Times New Roman"/>
          <w:sz w:val="21"/>
          <w:szCs w:val="21"/>
          <w:lang w:eastAsia="id-ID"/>
        </w:rPr>
        <w:t xml:space="preserve"> it can be stated that the tested data has a normal data distribution.</w:t>
      </w:r>
    </w:p>
    <w:p w14:paraId="344E67CB" w14:textId="77777777" w:rsidR="009C4268" w:rsidRPr="00211519" w:rsidRDefault="009C4268" w:rsidP="00211519">
      <w:pPr>
        <w:spacing w:line="276" w:lineRule="auto"/>
        <w:rPr>
          <w:rFonts w:ascii="Cambria" w:hAnsi="Cambria" w:cs="Times New Roman"/>
          <w:b/>
          <w:bCs/>
          <w:sz w:val="21"/>
          <w:szCs w:val="21"/>
        </w:rPr>
      </w:pPr>
    </w:p>
    <w:p w14:paraId="3EF0A66F" w14:textId="77777777" w:rsidR="009C4268" w:rsidRPr="00211519" w:rsidRDefault="009C4268" w:rsidP="00211519">
      <w:pPr>
        <w:pStyle w:val="ListParagraph"/>
        <w:numPr>
          <w:ilvl w:val="0"/>
          <w:numId w:val="19"/>
        </w:numPr>
        <w:spacing w:line="276" w:lineRule="auto"/>
        <w:rPr>
          <w:rFonts w:ascii="Cambria" w:hAnsi="Cambria" w:cs="Times New Roman"/>
          <w:sz w:val="21"/>
          <w:szCs w:val="21"/>
        </w:rPr>
      </w:pPr>
      <w:r w:rsidRPr="00211519">
        <w:rPr>
          <w:rFonts w:ascii="Cambria" w:hAnsi="Cambria" w:cs="Times New Roman"/>
          <w:sz w:val="21"/>
          <w:szCs w:val="21"/>
        </w:rPr>
        <w:t>Results of the Normality Test by looking at the Histogram</w:t>
      </w:r>
    </w:p>
    <w:p w14:paraId="312DBDB0" w14:textId="77777777" w:rsidR="009C4268" w:rsidRPr="00211519" w:rsidRDefault="009C4268" w:rsidP="00211519">
      <w:pPr>
        <w:keepNext/>
        <w:spacing w:line="276" w:lineRule="auto"/>
        <w:jc w:val="center"/>
        <w:rPr>
          <w:rFonts w:ascii="Cambria" w:hAnsi="Cambria"/>
          <w:sz w:val="21"/>
          <w:szCs w:val="21"/>
        </w:rPr>
      </w:pPr>
      <w:r w:rsidRPr="00211519">
        <w:rPr>
          <w:rFonts w:ascii="Cambria" w:eastAsia="Times New Roman" w:hAnsi="Cambria" w:cs="Times New Roman"/>
          <w:noProof/>
          <w:sz w:val="21"/>
          <w:szCs w:val="21"/>
          <w:lang w:eastAsia="id-ID"/>
        </w:rPr>
        <w:drawing>
          <wp:inline distT="0" distB="0" distL="0" distR="0" wp14:anchorId="093B59A9" wp14:editId="4602138D">
            <wp:extent cx="4100733" cy="208294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753"/>
                    <a:stretch/>
                  </pic:blipFill>
                  <pic:spPr bwMode="auto">
                    <a:xfrm>
                      <a:off x="0" y="0"/>
                      <a:ext cx="4271077" cy="2169468"/>
                    </a:xfrm>
                    <a:prstGeom prst="rect">
                      <a:avLst/>
                    </a:prstGeom>
                    <a:noFill/>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2D2E480" w14:textId="77777777" w:rsidR="009C4268" w:rsidRPr="00211519" w:rsidRDefault="009C4268" w:rsidP="00211519">
      <w:pPr>
        <w:pStyle w:val="Caption"/>
        <w:spacing w:after="0" w:line="276" w:lineRule="auto"/>
        <w:rPr>
          <w:rFonts w:ascii="Cambria" w:hAnsi="Cambria"/>
          <w:sz w:val="21"/>
          <w:szCs w:val="21"/>
        </w:rPr>
      </w:pPr>
      <w:r w:rsidRPr="00211519">
        <w:rPr>
          <w:rFonts w:ascii="Cambria" w:hAnsi="Cambria"/>
          <w:sz w:val="21"/>
          <w:szCs w:val="21"/>
        </w:rPr>
        <w:t xml:space="preserve">Picture </w:t>
      </w:r>
      <w:r w:rsidRPr="00211519">
        <w:rPr>
          <w:rFonts w:ascii="Cambria" w:hAnsi="Cambria"/>
          <w:sz w:val="21"/>
          <w:szCs w:val="21"/>
        </w:rPr>
        <w:fldChar w:fldCharType="begin"/>
      </w:r>
      <w:r w:rsidRPr="00211519">
        <w:rPr>
          <w:rFonts w:ascii="Cambria" w:hAnsi="Cambria"/>
          <w:sz w:val="21"/>
          <w:szCs w:val="21"/>
        </w:rPr>
        <w:instrText xml:space="preserve"> SEQ Gambar \* ARABIC </w:instrText>
      </w:r>
      <w:r w:rsidRPr="00211519">
        <w:rPr>
          <w:rFonts w:ascii="Cambria" w:hAnsi="Cambria"/>
          <w:sz w:val="21"/>
          <w:szCs w:val="21"/>
        </w:rPr>
        <w:fldChar w:fldCharType="separate"/>
      </w:r>
      <w:r w:rsidRPr="00211519">
        <w:rPr>
          <w:rFonts w:ascii="Cambria" w:hAnsi="Cambria"/>
          <w:noProof/>
          <w:sz w:val="21"/>
          <w:szCs w:val="21"/>
        </w:rPr>
        <w:t>1</w:t>
      </w:r>
      <w:r w:rsidRPr="00211519">
        <w:rPr>
          <w:rFonts w:ascii="Cambria" w:hAnsi="Cambria"/>
          <w:noProof/>
          <w:sz w:val="21"/>
          <w:szCs w:val="21"/>
        </w:rPr>
        <w:fldChar w:fldCharType="end"/>
      </w:r>
      <w:r w:rsidRPr="00211519">
        <w:rPr>
          <w:rFonts w:ascii="Cambria" w:hAnsi="Cambria"/>
          <w:sz w:val="21"/>
          <w:szCs w:val="21"/>
        </w:rPr>
        <w:t>. Normality Test Histogram</w:t>
      </w:r>
    </w:p>
    <w:p w14:paraId="2F94DAFE" w14:textId="77777777" w:rsidR="009C4268" w:rsidRPr="00211519" w:rsidRDefault="009C4268" w:rsidP="00211519">
      <w:pPr>
        <w:spacing w:line="276" w:lineRule="auto"/>
        <w:jc w:val="center"/>
        <w:rPr>
          <w:rFonts w:ascii="Cambria" w:hAnsi="Cambria"/>
          <w:sz w:val="21"/>
          <w:szCs w:val="21"/>
        </w:rPr>
      </w:pPr>
      <w:r w:rsidRPr="00211519">
        <w:rPr>
          <w:rFonts w:ascii="Cambria" w:hAnsi="Cambria" w:cs="Times New Roman"/>
          <w:sz w:val="21"/>
          <w:szCs w:val="21"/>
        </w:rPr>
        <w:t>The source is processed by researchers in 2024.</w:t>
      </w:r>
    </w:p>
    <w:p w14:paraId="7CA2099A" w14:textId="77777777" w:rsidR="009C4268" w:rsidRPr="00211519" w:rsidRDefault="009C4268" w:rsidP="00211519">
      <w:pPr>
        <w:spacing w:line="276" w:lineRule="auto"/>
        <w:rPr>
          <w:rFonts w:ascii="Cambria" w:hAnsi="Cambria"/>
          <w:sz w:val="21"/>
          <w:szCs w:val="21"/>
        </w:rPr>
      </w:pPr>
    </w:p>
    <w:p w14:paraId="6F575626" w14:textId="77777777" w:rsidR="009C4268" w:rsidRPr="00211519" w:rsidRDefault="009C4268" w:rsidP="00211519">
      <w:pPr>
        <w:pStyle w:val="ListParagraph"/>
        <w:numPr>
          <w:ilvl w:val="0"/>
          <w:numId w:val="19"/>
        </w:numPr>
        <w:spacing w:line="276" w:lineRule="auto"/>
        <w:rPr>
          <w:rFonts w:ascii="Cambria" w:hAnsi="Cambria" w:cs="Times New Roman"/>
          <w:sz w:val="21"/>
          <w:szCs w:val="21"/>
        </w:rPr>
      </w:pPr>
      <w:r w:rsidRPr="00211519">
        <w:rPr>
          <w:rFonts w:ascii="Cambria" w:hAnsi="Cambria" w:cs="Times New Roman"/>
          <w:sz w:val="21"/>
          <w:szCs w:val="21"/>
        </w:rPr>
        <w:t>Results of the Normality Test with P-P Plot Diagram</w:t>
      </w:r>
    </w:p>
    <w:p w14:paraId="0490DDBA" w14:textId="77777777" w:rsidR="009C4268" w:rsidRPr="00211519" w:rsidRDefault="009C4268" w:rsidP="00211519">
      <w:pPr>
        <w:keepNext/>
        <w:spacing w:line="276" w:lineRule="auto"/>
        <w:jc w:val="center"/>
        <w:rPr>
          <w:rFonts w:ascii="Cambria" w:hAnsi="Cambria"/>
          <w:sz w:val="21"/>
          <w:szCs w:val="21"/>
        </w:rPr>
      </w:pPr>
      <w:r w:rsidRPr="00211519">
        <w:rPr>
          <w:rFonts w:ascii="Cambria" w:hAnsi="Cambria"/>
          <w:noProof/>
          <w:sz w:val="21"/>
          <w:szCs w:val="21"/>
        </w:rPr>
        <w:drawing>
          <wp:inline distT="0" distB="0" distL="0" distR="0" wp14:anchorId="1521C0D3" wp14:editId="4AEF10C7">
            <wp:extent cx="5760085" cy="26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263525"/>
                    </a:xfrm>
                    <a:prstGeom prst="rect">
                      <a:avLst/>
                    </a:prstGeom>
                    <a:noFill/>
                    <a:ln>
                      <a:noFill/>
                    </a:ln>
                  </pic:spPr>
                </pic:pic>
              </a:graphicData>
            </a:graphic>
          </wp:inline>
        </w:drawing>
      </w:r>
      <w:r w:rsidRPr="00211519">
        <w:rPr>
          <w:rFonts w:ascii="Cambria" w:hAnsi="Cambria" w:cs="Times New Roman"/>
          <w:noProof/>
          <w:sz w:val="21"/>
          <w:szCs w:val="21"/>
        </w:rPr>
        <w:drawing>
          <wp:inline distT="0" distB="0" distL="0" distR="0" wp14:anchorId="50638FFD" wp14:editId="799E4085">
            <wp:extent cx="2686450" cy="2208628"/>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2957" t="14181" r="20935"/>
                    <a:stretch/>
                  </pic:blipFill>
                  <pic:spPr bwMode="auto">
                    <a:xfrm>
                      <a:off x="0" y="0"/>
                      <a:ext cx="2765079" cy="2273272"/>
                    </a:xfrm>
                    <a:prstGeom prst="rect">
                      <a:avLst/>
                    </a:prstGeom>
                    <a:noFill/>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496EE07" w14:textId="77777777" w:rsidR="009C4268" w:rsidRPr="00211519" w:rsidRDefault="009C4268" w:rsidP="00211519">
      <w:pPr>
        <w:pStyle w:val="Caption"/>
        <w:spacing w:after="0" w:line="276" w:lineRule="auto"/>
        <w:rPr>
          <w:rFonts w:ascii="Cambria" w:hAnsi="Cambria"/>
          <w:sz w:val="21"/>
          <w:szCs w:val="21"/>
        </w:rPr>
      </w:pPr>
      <w:r w:rsidRPr="00211519">
        <w:rPr>
          <w:rFonts w:ascii="Cambria" w:hAnsi="Cambria"/>
          <w:sz w:val="21"/>
          <w:szCs w:val="21"/>
        </w:rPr>
        <w:t xml:space="preserve">Picture </w:t>
      </w:r>
      <w:r w:rsidRPr="00211519">
        <w:rPr>
          <w:rFonts w:ascii="Cambria" w:hAnsi="Cambria"/>
          <w:sz w:val="21"/>
          <w:szCs w:val="21"/>
        </w:rPr>
        <w:fldChar w:fldCharType="begin"/>
      </w:r>
      <w:r w:rsidRPr="00211519">
        <w:rPr>
          <w:rFonts w:ascii="Cambria" w:hAnsi="Cambria"/>
          <w:sz w:val="21"/>
          <w:szCs w:val="21"/>
        </w:rPr>
        <w:instrText xml:space="preserve"> SEQ Gambar \* ARABIC </w:instrText>
      </w:r>
      <w:r w:rsidRPr="00211519">
        <w:rPr>
          <w:rFonts w:ascii="Cambria" w:hAnsi="Cambria"/>
          <w:sz w:val="21"/>
          <w:szCs w:val="21"/>
        </w:rPr>
        <w:fldChar w:fldCharType="separate"/>
      </w:r>
      <w:r w:rsidRPr="00211519">
        <w:rPr>
          <w:rFonts w:ascii="Cambria" w:hAnsi="Cambria"/>
          <w:noProof/>
          <w:sz w:val="21"/>
          <w:szCs w:val="21"/>
        </w:rPr>
        <w:t>2</w:t>
      </w:r>
      <w:r w:rsidRPr="00211519">
        <w:rPr>
          <w:rFonts w:ascii="Cambria" w:hAnsi="Cambria"/>
          <w:noProof/>
          <w:sz w:val="21"/>
          <w:szCs w:val="21"/>
        </w:rPr>
        <w:fldChar w:fldCharType="end"/>
      </w:r>
      <w:r w:rsidRPr="00211519">
        <w:rPr>
          <w:rFonts w:ascii="Cambria" w:hAnsi="Cambria"/>
          <w:sz w:val="21"/>
          <w:szCs w:val="21"/>
        </w:rPr>
        <w:t>. Normality with P-P Plot Diagram</w:t>
      </w:r>
    </w:p>
    <w:p w14:paraId="6D366AFE" w14:textId="028729DD" w:rsidR="009C4268" w:rsidRDefault="009C4268" w:rsidP="00211519">
      <w:pPr>
        <w:spacing w:line="276" w:lineRule="auto"/>
        <w:jc w:val="center"/>
        <w:rPr>
          <w:rFonts w:ascii="Cambria" w:hAnsi="Cambria" w:cs="Times New Roman"/>
          <w:sz w:val="21"/>
          <w:szCs w:val="21"/>
        </w:rPr>
      </w:pPr>
      <w:r w:rsidRPr="00211519">
        <w:rPr>
          <w:rFonts w:ascii="Cambria" w:hAnsi="Cambria" w:cs="Times New Roman"/>
          <w:sz w:val="21"/>
          <w:szCs w:val="21"/>
        </w:rPr>
        <w:t>The source is processed by researchers in 2024.</w:t>
      </w:r>
    </w:p>
    <w:p w14:paraId="0E781894" w14:textId="7A78D820" w:rsidR="009C4268" w:rsidRDefault="009C4268" w:rsidP="00211519">
      <w:pPr>
        <w:pStyle w:val="ListParagraph"/>
        <w:numPr>
          <w:ilvl w:val="0"/>
          <w:numId w:val="19"/>
        </w:numPr>
        <w:spacing w:line="276" w:lineRule="auto"/>
        <w:rPr>
          <w:rFonts w:ascii="Cambria" w:hAnsi="Cambria" w:cs="Times New Roman"/>
          <w:sz w:val="21"/>
          <w:szCs w:val="21"/>
        </w:rPr>
      </w:pPr>
      <w:bookmarkStart w:id="6" w:name="_Toc136754307"/>
      <w:bookmarkStart w:id="7" w:name="_Toc147967025"/>
      <w:bookmarkStart w:id="8" w:name="_Toc178322055"/>
      <w:r w:rsidRPr="00211519">
        <w:rPr>
          <w:rFonts w:ascii="Cambria" w:hAnsi="Cambria" w:cs="Times New Roman"/>
          <w:sz w:val="21"/>
          <w:szCs w:val="21"/>
        </w:rPr>
        <w:t>Heteroscedasticity Test Results</w:t>
      </w:r>
      <w:bookmarkEnd w:id="6"/>
      <w:bookmarkEnd w:id="7"/>
      <w:bookmarkEnd w:id="8"/>
    </w:p>
    <w:p w14:paraId="09082FD3" w14:textId="77777777" w:rsidR="006A764C" w:rsidRPr="00211519" w:rsidRDefault="006A764C" w:rsidP="006A764C">
      <w:pPr>
        <w:pStyle w:val="ListParagraph"/>
        <w:spacing w:line="276" w:lineRule="auto"/>
        <w:rPr>
          <w:rFonts w:ascii="Cambria" w:hAnsi="Cambria" w:cs="Times New Roman"/>
          <w:sz w:val="21"/>
          <w:szCs w:val="21"/>
        </w:rPr>
      </w:pPr>
    </w:p>
    <w:p w14:paraId="305390ED" w14:textId="77777777" w:rsidR="009C4268" w:rsidRPr="00211519" w:rsidRDefault="009C4268" w:rsidP="00211519">
      <w:pPr>
        <w:pStyle w:val="Caption"/>
        <w:spacing w:after="0" w:line="276" w:lineRule="auto"/>
        <w:rPr>
          <w:rFonts w:ascii="Cambria" w:hAnsi="Cambria"/>
          <w:sz w:val="21"/>
          <w:szCs w:val="21"/>
        </w:rPr>
      </w:pPr>
      <w:r w:rsidRPr="00211519">
        <w:rPr>
          <w:rFonts w:ascii="Cambria" w:hAnsi="Cambria"/>
          <w:sz w:val="21"/>
          <w:szCs w:val="21"/>
        </w:rPr>
        <w:t xml:space="preserve">Table </w:t>
      </w:r>
      <w:r w:rsidRPr="00211519">
        <w:rPr>
          <w:rFonts w:ascii="Cambria" w:hAnsi="Cambria"/>
          <w:sz w:val="21"/>
          <w:szCs w:val="21"/>
        </w:rPr>
        <w:fldChar w:fldCharType="begin"/>
      </w:r>
      <w:r w:rsidRPr="00211519">
        <w:rPr>
          <w:rFonts w:ascii="Cambria" w:hAnsi="Cambria"/>
          <w:sz w:val="21"/>
          <w:szCs w:val="21"/>
        </w:rPr>
        <w:instrText xml:space="preserve"> SEQ Tabel \* ARABIC </w:instrText>
      </w:r>
      <w:r w:rsidRPr="00211519">
        <w:rPr>
          <w:rFonts w:ascii="Cambria" w:hAnsi="Cambria"/>
          <w:sz w:val="21"/>
          <w:szCs w:val="21"/>
        </w:rPr>
        <w:fldChar w:fldCharType="separate"/>
      </w:r>
      <w:r w:rsidRPr="00211519">
        <w:rPr>
          <w:rFonts w:ascii="Cambria" w:hAnsi="Cambria"/>
          <w:noProof/>
          <w:sz w:val="21"/>
          <w:szCs w:val="21"/>
        </w:rPr>
        <w:t>6</w:t>
      </w:r>
      <w:r w:rsidRPr="00211519">
        <w:rPr>
          <w:rFonts w:ascii="Cambria" w:hAnsi="Cambria"/>
          <w:noProof/>
          <w:sz w:val="21"/>
          <w:szCs w:val="21"/>
        </w:rPr>
        <w:fldChar w:fldCharType="end"/>
      </w:r>
      <w:r w:rsidRPr="00211519">
        <w:rPr>
          <w:rFonts w:ascii="Cambria" w:hAnsi="Cambria"/>
          <w:sz w:val="21"/>
          <w:szCs w:val="21"/>
        </w:rPr>
        <w:t>. Heteroscedasticity test by looking at the significance value</w:t>
      </w:r>
    </w:p>
    <w:tbl>
      <w:tblPr>
        <w:tblStyle w:val="PlainTable2"/>
        <w:tblW w:w="0" w:type="auto"/>
        <w:tblBorders>
          <w:top w:val="single" w:sz="8" w:space="0" w:color="000000" w:themeColor="text1"/>
          <w:bottom w:val="single" w:sz="8" w:space="0" w:color="000000" w:themeColor="text1"/>
          <w:insideH w:val="single" w:sz="8" w:space="0" w:color="000000" w:themeColor="text1"/>
        </w:tblBorders>
        <w:tblLook w:val="07E0" w:firstRow="1" w:lastRow="1" w:firstColumn="1" w:lastColumn="1" w:noHBand="1" w:noVBand="1"/>
      </w:tblPr>
      <w:tblGrid>
        <w:gridCol w:w="453"/>
        <w:gridCol w:w="2426"/>
        <w:gridCol w:w="1132"/>
        <w:gridCol w:w="1264"/>
        <w:gridCol w:w="2139"/>
        <w:gridCol w:w="884"/>
        <w:gridCol w:w="728"/>
      </w:tblGrid>
      <w:tr w:rsidR="009C4268" w:rsidRPr="0065539A" w14:paraId="3A54BAB1" w14:textId="77777777" w:rsidTr="00444C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tcBorders>
              <w:bottom w:val="none" w:sz="0" w:space="0" w:color="auto"/>
            </w:tcBorders>
          </w:tcPr>
          <w:p w14:paraId="10EB9F8E" w14:textId="77777777" w:rsidR="009C4268" w:rsidRPr="0065539A" w:rsidRDefault="009C4268" w:rsidP="00211519">
            <w:pPr>
              <w:autoSpaceDE w:val="0"/>
              <w:autoSpaceDN w:val="0"/>
              <w:adjustRightInd w:val="0"/>
              <w:spacing w:line="276" w:lineRule="auto"/>
              <w:ind w:left="60" w:right="60"/>
              <w:jc w:val="center"/>
              <w:rPr>
                <w:rFonts w:ascii="Cambria" w:eastAsia="Times New Roman" w:hAnsi="Cambria" w:cs="Times New Roman"/>
                <w:b w:val="0"/>
                <w:bCs w:val="0"/>
                <w:color w:val="000000" w:themeColor="text1"/>
                <w:sz w:val="21"/>
                <w:szCs w:val="21"/>
                <w:lang w:eastAsia="id-ID"/>
              </w:rPr>
            </w:pPr>
            <w:proofErr w:type="spellStart"/>
            <w:r w:rsidRPr="0065539A">
              <w:rPr>
                <w:rFonts w:ascii="Cambria" w:eastAsia="Times New Roman" w:hAnsi="Cambria" w:cs="Times New Roman"/>
                <w:b w:val="0"/>
                <w:bCs w:val="0"/>
                <w:color w:val="000000" w:themeColor="text1"/>
                <w:sz w:val="21"/>
                <w:szCs w:val="21"/>
                <w:lang w:eastAsia="id-ID"/>
              </w:rPr>
              <w:t>Coefficientsa</w:t>
            </w:r>
            <w:proofErr w:type="spellEnd"/>
          </w:p>
        </w:tc>
      </w:tr>
      <w:tr w:rsidR="009C4268" w:rsidRPr="0065539A" w14:paraId="0277464B" w14:textId="77777777" w:rsidTr="00444CD4">
        <w:tc>
          <w:tcPr>
            <w:cnfStyle w:val="001000000000" w:firstRow="0" w:lastRow="0" w:firstColumn="1" w:lastColumn="0" w:oddVBand="0" w:evenVBand="0" w:oddHBand="0" w:evenHBand="0" w:firstRowFirstColumn="0" w:firstRowLastColumn="0" w:lastRowFirstColumn="0" w:lastRowLastColumn="0"/>
            <w:tcW w:w="0" w:type="auto"/>
            <w:gridSpan w:val="2"/>
            <w:vMerge w:val="restart"/>
          </w:tcPr>
          <w:p w14:paraId="5F8AE34D" w14:textId="77777777" w:rsidR="009C4268" w:rsidRPr="0065539A" w:rsidRDefault="009C4268" w:rsidP="00211519">
            <w:pPr>
              <w:autoSpaceDE w:val="0"/>
              <w:autoSpaceDN w:val="0"/>
              <w:adjustRightInd w:val="0"/>
              <w:spacing w:line="276" w:lineRule="auto"/>
              <w:ind w:left="60" w:right="60"/>
              <w:rPr>
                <w:rFonts w:ascii="Cambria" w:eastAsia="Times New Roman" w:hAnsi="Cambria" w:cs="Times New Roman"/>
                <w:b w:val="0"/>
                <w:bCs w:val="0"/>
                <w:color w:val="000000" w:themeColor="text1"/>
                <w:sz w:val="21"/>
                <w:szCs w:val="21"/>
                <w:lang w:eastAsia="id-ID"/>
              </w:rPr>
            </w:pPr>
            <w:r w:rsidRPr="0065539A">
              <w:rPr>
                <w:rFonts w:ascii="Cambria" w:eastAsia="Times New Roman" w:hAnsi="Cambria" w:cs="Times New Roman"/>
                <w:b w:val="0"/>
                <w:bCs w:val="0"/>
                <w:color w:val="000000" w:themeColor="text1"/>
                <w:sz w:val="21"/>
                <w:szCs w:val="21"/>
                <w:lang w:eastAsia="id-ID"/>
              </w:rPr>
              <w:t>Type</w:t>
            </w:r>
          </w:p>
        </w:tc>
        <w:tc>
          <w:tcPr>
            <w:tcW w:w="0" w:type="auto"/>
            <w:gridSpan w:val="2"/>
          </w:tcPr>
          <w:p w14:paraId="6E3EFA5B" w14:textId="77777777" w:rsidR="009C4268" w:rsidRPr="0065539A"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Unstandardized Coefficients</w:t>
            </w:r>
          </w:p>
        </w:tc>
        <w:tc>
          <w:tcPr>
            <w:tcW w:w="0" w:type="auto"/>
          </w:tcPr>
          <w:p w14:paraId="011758CB" w14:textId="77777777" w:rsidR="009C4268" w:rsidRPr="0065539A"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Standardized Coefficients</w:t>
            </w:r>
          </w:p>
        </w:tc>
        <w:tc>
          <w:tcPr>
            <w:tcW w:w="0" w:type="auto"/>
          </w:tcPr>
          <w:p w14:paraId="77B60E3A" w14:textId="77777777" w:rsidR="009C4268" w:rsidRPr="0065539A"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t</w:t>
            </w:r>
          </w:p>
        </w:tc>
        <w:tc>
          <w:tcPr>
            <w:cnfStyle w:val="000100000000" w:firstRow="0" w:lastRow="0" w:firstColumn="0" w:lastColumn="1" w:oddVBand="0" w:evenVBand="0" w:oddHBand="0" w:evenHBand="0" w:firstRowFirstColumn="0" w:firstRowLastColumn="0" w:lastRowFirstColumn="0" w:lastRowLastColumn="0"/>
            <w:tcW w:w="0" w:type="auto"/>
          </w:tcPr>
          <w:p w14:paraId="1E4CC6E7" w14:textId="77777777" w:rsidR="009C4268" w:rsidRPr="0065539A" w:rsidRDefault="009C4268" w:rsidP="00211519">
            <w:pPr>
              <w:autoSpaceDE w:val="0"/>
              <w:autoSpaceDN w:val="0"/>
              <w:adjustRightInd w:val="0"/>
              <w:spacing w:line="276" w:lineRule="auto"/>
              <w:ind w:left="60" w:right="60"/>
              <w:jc w:val="center"/>
              <w:rPr>
                <w:rFonts w:ascii="Cambria" w:eastAsia="Times New Roman" w:hAnsi="Cambria" w:cs="Times New Roman"/>
                <w:b w:val="0"/>
                <w:bCs w:val="0"/>
                <w:color w:val="000000" w:themeColor="text1"/>
                <w:sz w:val="21"/>
                <w:szCs w:val="21"/>
                <w:lang w:eastAsia="id-ID"/>
              </w:rPr>
            </w:pPr>
            <w:r w:rsidRPr="0065539A">
              <w:rPr>
                <w:rFonts w:ascii="Cambria" w:eastAsia="Times New Roman" w:hAnsi="Cambria" w:cs="Times New Roman"/>
                <w:b w:val="0"/>
                <w:bCs w:val="0"/>
                <w:color w:val="000000" w:themeColor="text1"/>
                <w:sz w:val="21"/>
                <w:szCs w:val="21"/>
                <w:lang w:eastAsia="id-ID"/>
              </w:rPr>
              <w:t>Sig.</w:t>
            </w:r>
          </w:p>
        </w:tc>
      </w:tr>
      <w:tr w:rsidR="009C4268" w:rsidRPr="0065539A" w14:paraId="264CF6E6" w14:textId="77777777" w:rsidTr="00444CD4">
        <w:tc>
          <w:tcPr>
            <w:cnfStyle w:val="001000000000" w:firstRow="0" w:lastRow="0" w:firstColumn="1" w:lastColumn="0" w:oddVBand="0" w:evenVBand="0" w:oddHBand="0" w:evenHBand="0" w:firstRowFirstColumn="0" w:firstRowLastColumn="0" w:lastRowFirstColumn="0" w:lastRowLastColumn="0"/>
            <w:tcW w:w="0" w:type="auto"/>
            <w:gridSpan w:val="2"/>
            <w:vMerge/>
          </w:tcPr>
          <w:p w14:paraId="34D04B77" w14:textId="77777777" w:rsidR="009C4268" w:rsidRPr="0065539A" w:rsidRDefault="009C4268" w:rsidP="00211519">
            <w:pPr>
              <w:autoSpaceDE w:val="0"/>
              <w:autoSpaceDN w:val="0"/>
              <w:adjustRightInd w:val="0"/>
              <w:spacing w:line="276" w:lineRule="auto"/>
              <w:rPr>
                <w:rFonts w:ascii="Cambria" w:eastAsia="Times New Roman" w:hAnsi="Cambria" w:cs="Times New Roman"/>
                <w:b w:val="0"/>
                <w:bCs w:val="0"/>
                <w:color w:val="000000" w:themeColor="text1"/>
                <w:sz w:val="21"/>
                <w:szCs w:val="21"/>
                <w:lang w:eastAsia="id-ID"/>
              </w:rPr>
            </w:pPr>
          </w:p>
        </w:tc>
        <w:tc>
          <w:tcPr>
            <w:tcW w:w="0" w:type="auto"/>
          </w:tcPr>
          <w:p w14:paraId="35EBF21E" w14:textId="77777777" w:rsidR="009C4268" w:rsidRPr="0065539A"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B</w:t>
            </w:r>
          </w:p>
        </w:tc>
        <w:tc>
          <w:tcPr>
            <w:tcW w:w="0" w:type="auto"/>
          </w:tcPr>
          <w:p w14:paraId="37B44A3B" w14:textId="77777777" w:rsidR="009C4268" w:rsidRPr="0065539A"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Std. Error</w:t>
            </w:r>
          </w:p>
        </w:tc>
        <w:tc>
          <w:tcPr>
            <w:tcW w:w="0" w:type="auto"/>
          </w:tcPr>
          <w:p w14:paraId="1A909167" w14:textId="77777777" w:rsidR="009C4268" w:rsidRPr="0065539A"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Beta</w:t>
            </w:r>
          </w:p>
        </w:tc>
        <w:tc>
          <w:tcPr>
            <w:tcW w:w="0" w:type="auto"/>
          </w:tcPr>
          <w:p w14:paraId="3726D956" w14:textId="77777777" w:rsidR="009C4268" w:rsidRPr="0065539A" w:rsidRDefault="009C4268" w:rsidP="00211519">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p>
        </w:tc>
        <w:tc>
          <w:tcPr>
            <w:cnfStyle w:val="000100000000" w:firstRow="0" w:lastRow="0" w:firstColumn="0" w:lastColumn="1" w:oddVBand="0" w:evenVBand="0" w:oddHBand="0" w:evenHBand="0" w:firstRowFirstColumn="0" w:firstRowLastColumn="0" w:lastRowFirstColumn="0" w:lastRowLastColumn="0"/>
            <w:tcW w:w="0" w:type="auto"/>
          </w:tcPr>
          <w:p w14:paraId="686C8591" w14:textId="77777777" w:rsidR="009C4268" w:rsidRPr="0065539A" w:rsidRDefault="009C4268" w:rsidP="00211519">
            <w:pPr>
              <w:autoSpaceDE w:val="0"/>
              <w:autoSpaceDN w:val="0"/>
              <w:adjustRightInd w:val="0"/>
              <w:spacing w:line="276" w:lineRule="auto"/>
              <w:rPr>
                <w:rFonts w:ascii="Cambria" w:eastAsia="Times New Roman" w:hAnsi="Cambria" w:cs="Times New Roman"/>
                <w:b w:val="0"/>
                <w:bCs w:val="0"/>
                <w:color w:val="000000" w:themeColor="text1"/>
                <w:sz w:val="21"/>
                <w:szCs w:val="21"/>
                <w:lang w:eastAsia="id-ID"/>
              </w:rPr>
            </w:pPr>
          </w:p>
        </w:tc>
      </w:tr>
      <w:tr w:rsidR="009C4268" w:rsidRPr="0065539A" w14:paraId="4E9AD43F" w14:textId="77777777" w:rsidTr="00444CD4">
        <w:tc>
          <w:tcPr>
            <w:cnfStyle w:val="001000000000" w:firstRow="0" w:lastRow="0" w:firstColumn="1" w:lastColumn="0" w:oddVBand="0" w:evenVBand="0" w:oddHBand="0" w:evenHBand="0" w:firstRowFirstColumn="0" w:firstRowLastColumn="0" w:lastRowFirstColumn="0" w:lastRowLastColumn="0"/>
            <w:tcW w:w="0" w:type="auto"/>
            <w:vMerge w:val="restart"/>
          </w:tcPr>
          <w:p w14:paraId="71A8AC9E" w14:textId="77777777" w:rsidR="009C4268" w:rsidRPr="0065539A" w:rsidRDefault="009C4268" w:rsidP="00211519">
            <w:pPr>
              <w:autoSpaceDE w:val="0"/>
              <w:autoSpaceDN w:val="0"/>
              <w:adjustRightInd w:val="0"/>
              <w:spacing w:line="276" w:lineRule="auto"/>
              <w:ind w:left="60" w:right="60"/>
              <w:rPr>
                <w:rFonts w:ascii="Cambria" w:eastAsia="Times New Roman" w:hAnsi="Cambria" w:cs="Times New Roman"/>
                <w:b w:val="0"/>
                <w:bCs w:val="0"/>
                <w:color w:val="000000" w:themeColor="text1"/>
                <w:sz w:val="21"/>
                <w:szCs w:val="21"/>
                <w:lang w:eastAsia="id-ID"/>
              </w:rPr>
            </w:pPr>
            <w:r w:rsidRPr="0065539A">
              <w:rPr>
                <w:rFonts w:ascii="Cambria" w:eastAsia="Times New Roman" w:hAnsi="Cambria" w:cs="Times New Roman"/>
                <w:b w:val="0"/>
                <w:bCs w:val="0"/>
                <w:color w:val="000000" w:themeColor="text1"/>
                <w:sz w:val="21"/>
                <w:szCs w:val="21"/>
                <w:lang w:eastAsia="id-ID"/>
              </w:rPr>
              <w:t>1</w:t>
            </w:r>
          </w:p>
        </w:tc>
        <w:tc>
          <w:tcPr>
            <w:tcW w:w="0" w:type="auto"/>
          </w:tcPr>
          <w:p w14:paraId="6EF32C25" w14:textId="77777777" w:rsidR="009C4268" w:rsidRPr="0065539A" w:rsidRDefault="009C4268" w:rsidP="00211519">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(Constant)</w:t>
            </w:r>
          </w:p>
        </w:tc>
        <w:tc>
          <w:tcPr>
            <w:tcW w:w="0" w:type="auto"/>
          </w:tcPr>
          <w:p w14:paraId="01F1864D"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18.147</w:t>
            </w:r>
          </w:p>
        </w:tc>
        <w:tc>
          <w:tcPr>
            <w:tcW w:w="0" w:type="auto"/>
          </w:tcPr>
          <w:p w14:paraId="29B9D905"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5.503</w:t>
            </w:r>
          </w:p>
        </w:tc>
        <w:tc>
          <w:tcPr>
            <w:tcW w:w="0" w:type="auto"/>
          </w:tcPr>
          <w:p w14:paraId="59C74C44" w14:textId="77777777" w:rsidR="009C4268" w:rsidRPr="0065539A" w:rsidRDefault="009C4268" w:rsidP="00211519">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p>
        </w:tc>
        <w:tc>
          <w:tcPr>
            <w:tcW w:w="0" w:type="auto"/>
          </w:tcPr>
          <w:p w14:paraId="4DC5A711"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3.298</w:t>
            </w:r>
          </w:p>
        </w:tc>
        <w:tc>
          <w:tcPr>
            <w:cnfStyle w:val="000100000000" w:firstRow="0" w:lastRow="0" w:firstColumn="0" w:lastColumn="1" w:oddVBand="0" w:evenVBand="0" w:oddHBand="0" w:evenHBand="0" w:firstRowFirstColumn="0" w:firstRowLastColumn="0" w:lastRowFirstColumn="0" w:lastRowLastColumn="0"/>
            <w:tcW w:w="0" w:type="auto"/>
          </w:tcPr>
          <w:p w14:paraId="32A71344" w14:textId="77777777" w:rsidR="009C4268" w:rsidRPr="0065539A" w:rsidRDefault="009C4268" w:rsidP="00211519">
            <w:pPr>
              <w:autoSpaceDE w:val="0"/>
              <w:autoSpaceDN w:val="0"/>
              <w:adjustRightInd w:val="0"/>
              <w:spacing w:line="276" w:lineRule="auto"/>
              <w:ind w:left="60" w:right="60"/>
              <w:jc w:val="right"/>
              <w:rPr>
                <w:rFonts w:ascii="Cambria" w:eastAsia="Times New Roman" w:hAnsi="Cambria" w:cs="Times New Roman"/>
                <w:b w:val="0"/>
                <w:bCs w:val="0"/>
                <w:color w:val="000000" w:themeColor="text1"/>
                <w:sz w:val="21"/>
                <w:szCs w:val="21"/>
                <w:lang w:eastAsia="id-ID"/>
              </w:rPr>
            </w:pPr>
            <w:r w:rsidRPr="0065539A">
              <w:rPr>
                <w:rFonts w:ascii="Cambria" w:eastAsia="Times New Roman" w:hAnsi="Cambria" w:cs="Times New Roman"/>
                <w:b w:val="0"/>
                <w:bCs w:val="0"/>
                <w:color w:val="000000" w:themeColor="text1"/>
                <w:sz w:val="21"/>
                <w:szCs w:val="21"/>
                <w:lang w:eastAsia="id-ID"/>
              </w:rPr>
              <w:t>.001</w:t>
            </w:r>
          </w:p>
        </w:tc>
      </w:tr>
      <w:tr w:rsidR="009C4268" w:rsidRPr="0065539A" w14:paraId="3F1999E9" w14:textId="77777777" w:rsidTr="00444CD4">
        <w:tc>
          <w:tcPr>
            <w:cnfStyle w:val="001000000000" w:firstRow="0" w:lastRow="0" w:firstColumn="1" w:lastColumn="0" w:oddVBand="0" w:evenVBand="0" w:oddHBand="0" w:evenHBand="0" w:firstRowFirstColumn="0" w:firstRowLastColumn="0" w:lastRowFirstColumn="0" w:lastRowLastColumn="0"/>
            <w:tcW w:w="0" w:type="auto"/>
            <w:vMerge/>
          </w:tcPr>
          <w:p w14:paraId="24CD45BD" w14:textId="77777777" w:rsidR="009C4268" w:rsidRPr="0065539A" w:rsidRDefault="009C4268" w:rsidP="00211519">
            <w:pPr>
              <w:autoSpaceDE w:val="0"/>
              <w:autoSpaceDN w:val="0"/>
              <w:adjustRightInd w:val="0"/>
              <w:spacing w:line="276" w:lineRule="auto"/>
              <w:rPr>
                <w:rFonts w:ascii="Cambria" w:eastAsia="Times New Roman" w:hAnsi="Cambria" w:cs="Times New Roman"/>
                <w:b w:val="0"/>
                <w:bCs w:val="0"/>
                <w:color w:val="000000" w:themeColor="text1"/>
                <w:sz w:val="21"/>
                <w:szCs w:val="21"/>
                <w:lang w:eastAsia="id-ID"/>
              </w:rPr>
            </w:pPr>
          </w:p>
        </w:tc>
        <w:tc>
          <w:tcPr>
            <w:tcW w:w="0" w:type="auto"/>
          </w:tcPr>
          <w:p w14:paraId="71F916C2" w14:textId="77777777" w:rsidR="009C4268" w:rsidRPr="0065539A" w:rsidRDefault="009C4268" w:rsidP="00211519">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Decentralization Policy</w:t>
            </w:r>
          </w:p>
        </w:tc>
        <w:tc>
          <w:tcPr>
            <w:tcW w:w="0" w:type="auto"/>
          </w:tcPr>
          <w:p w14:paraId="7BEB0C08"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-.122</w:t>
            </w:r>
          </w:p>
        </w:tc>
        <w:tc>
          <w:tcPr>
            <w:tcW w:w="0" w:type="auto"/>
          </w:tcPr>
          <w:p w14:paraId="03397CFB"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.040</w:t>
            </w:r>
          </w:p>
        </w:tc>
        <w:tc>
          <w:tcPr>
            <w:tcW w:w="0" w:type="auto"/>
          </w:tcPr>
          <w:p w14:paraId="4F7C5637" w14:textId="77777777" w:rsidR="009C4268" w:rsidRPr="0065539A" w:rsidRDefault="009C4268" w:rsidP="006A764C">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-.310</w:t>
            </w:r>
          </w:p>
        </w:tc>
        <w:tc>
          <w:tcPr>
            <w:tcW w:w="0" w:type="auto"/>
          </w:tcPr>
          <w:p w14:paraId="70045C30"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-3.045</w:t>
            </w:r>
          </w:p>
        </w:tc>
        <w:tc>
          <w:tcPr>
            <w:cnfStyle w:val="000100000000" w:firstRow="0" w:lastRow="0" w:firstColumn="0" w:lastColumn="1" w:oddVBand="0" w:evenVBand="0" w:oddHBand="0" w:evenHBand="0" w:firstRowFirstColumn="0" w:firstRowLastColumn="0" w:lastRowFirstColumn="0" w:lastRowLastColumn="0"/>
            <w:tcW w:w="0" w:type="auto"/>
          </w:tcPr>
          <w:p w14:paraId="725196F8" w14:textId="77777777" w:rsidR="009C4268" w:rsidRPr="0065539A" w:rsidRDefault="009C4268" w:rsidP="00211519">
            <w:pPr>
              <w:autoSpaceDE w:val="0"/>
              <w:autoSpaceDN w:val="0"/>
              <w:adjustRightInd w:val="0"/>
              <w:spacing w:line="276" w:lineRule="auto"/>
              <w:ind w:left="60" w:right="60"/>
              <w:jc w:val="right"/>
              <w:rPr>
                <w:rFonts w:ascii="Cambria" w:eastAsia="Times New Roman" w:hAnsi="Cambria" w:cs="Times New Roman"/>
                <w:b w:val="0"/>
                <w:bCs w:val="0"/>
                <w:color w:val="000000" w:themeColor="text1"/>
                <w:sz w:val="21"/>
                <w:szCs w:val="21"/>
                <w:lang w:eastAsia="id-ID"/>
              </w:rPr>
            </w:pPr>
            <w:r w:rsidRPr="0065539A">
              <w:rPr>
                <w:rFonts w:ascii="Cambria" w:eastAsia="Times New Roman" w:hAnsi="Cambria" w:cs="Times New Roman"/>
                <w:b w:val="0"/>
                <w:bCs w:val="0"/>
                <w:color w:val="000000" w:themeColor="text1"/>
                <w:sz w:val="21"/>
                <w:szCs w:val="21"/>
                <w:lang w:eastAsia="id-ID"/>
              </w:rPr>
              <w:t>.213</w:t>
            </w:r>
          </w:p>
        </w:tc>
      </w:tr>
      <w:tr w:rsidR="009C4268" w:rsidRPr="0065539A" w14:paraId="7EFD0FF5" w14:textId="77777777" w:rsidTr="00444CD4">
        <w:tc>
          <w:tcPr>
            <w:cnfStyle w:val="001000000000" w:firstRow="0" w:lastRow="0" w:firstColumn="1" w:lastColumn="0" w:oddVBand="0" w:evenVBand="0" w:oddHBand="0" w:evenHBand="0" w:firstRowFirstColumn="0" w:firstRowLastColumn="0" w:lastRowFirstColumn="0" w:lastRowLastColumn="0"/>
            <w:tcW w:w="0" w:type="auto"/>
            <w:vMerge/>
          </w:tcPr>
          <w:p w14:paraId="54325630" w14:textId="77777777" w:rsidR="009C4268" w:rsidRPr="0065539A" w:rsidRDefault="009C4268" w:rsidP="00211519">
            <w:pPr>
              <w:autoSpaceDE w:val="0"/>
              <w:autoSpaceDN w:val="0"/>
              <w:adjustRightInd w:val="0"/>
              <w:spacing w:line="276" w:lineRule="auto"/>
              <w:rPr>
                <w:rFonts w:ascii="Cambria" w:eastAsia="Times New Roman" w:hAnsi="Cambria" w:cs="Times New Roman"/>
                <w:b w:val="0"/>
                <w:bCs w:val="0"/>
                <w:color w:val="000000" w:themeColor="text1"/>
                <w:sz w:val="21"/>
                <w:szCs w:val="21"/>
                <w:lang w:eastAsia="id-ID"/>
              </w:rPr>
            </w:pPr>
          </w:p>
        </w:tc>
        <w:tc>
          <w:tcPr>
            <w:tcW w:w="0" w:type="auto"/>
          </w:tcPr>
          <w:p w14:paraId="2A214169" w14:textId="77777777" w:rsidR="009C4268" w:rsidRPr="0065539A" w:rsidRDefault="009C4268" w:rsidP="00211519">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Family Hope Program (PKH)</w:t>
            </w:r>
          </w:p>
        </w:tc>
        <w:tc>
          <w:tcPr>
            <w:tcW w:w="0" w:type="auto"/>
          </w:tcPr>
          <w:p w14:paraId="58D7280B"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.057</w:t>
            </w:r>
          </w:p>
        </w:tc>
        <w:tc>
          <w:tcPr>
            <w:tcW w:w="0" w:type="auto"/>
          </w:tcPr>
          <w:p w14:paraId="51281219"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.073</w:t>
            </w:r>
          </w:p>
        </w:tc>
        <w:tc>
          <w:tcPr>
            <w:tcW w:w="0" w:type="auto"/>
          </w:tcPr>
          <w:p w14:paraId="094B3CB3" w14:textId="77777777" w:rsidR="009C4268" w:rsidRPr="0065539A" w:rsidRDefault="009C4268" w:rsidP="006A764C">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.103</w:t>
            </w:r>
          </w:p>
        </w:tc>
        <w:tc>
          <w:tcPr>
            <w:tcW w:w="0" w:type="auto"/>
          </w:tcPr>
          <w:p w14:paraId="26645CEC"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.778</w:t>
            </w:r>
          </w:p>
        </w:tc>
        <w:tc>
          <w:tcPr>
            <w:cnfStyle w:val="000100000000" w:firstRow="0" w:lastRow="0" w:firstColumn="0" w:lastColumn="1" w:oddVBand="0" w:evenVBand="0" w:oddHBand="0" w:evenHBand="0" w:firstRowFirstColumn="0" w:firstRowLastColumn="0" w:lastRowFirstColumn="0" w:lastRowLastColumn="0"/>
            <w:tcW w:w="0" w:type="auto"/>
          </w:tcPr>
          <w:p w14:paraId="734D7E8E" w14:textId="77777777" w:rsidR="009C4268" w:rsidRPr="0065539A" w:rsidRDefault="009C4268" w:rsidP="00211519">
            <w:pPr>
              <w:autoSpaceDE w:val="0"/>
              <w:autoSpaceDN w:val="0"/>
              <w:adjustRightInd w:val="0"/>
              <w:spacing w:line="276" w:lineRule="auto"/>
              <w:ind w:left="60" w:right="60"/>
              <w:jc w:val="right"/>
              <w:rPr>
                <w:rFonts w:ascii="Cambria" w:eastAsia="Times New Roman" w:hAnsi="Cambria" w:cs="Times New Roman"/>
                <w:b w:val="0"/>
                <w:bCs w:val="0"/>
                <w:color w:val="000000" w:themeColor="text1"/>
                <w:sz w:val="21"/>
                <w:szCs w:val="21"/>
                <w:lang w:eastAsia="id-ID"/>
              </w:rPr>
            </w:pPr>
            <w:r w:rsidRPr="0065539A">
              <w:rPr>
                <w:rFonts w:ascii="Cambria" w:eastAsia="Times New Roman" w:hAnsi="Cambria" w:cs="Times New Roman"/>
                <w:b w:val="0"/>
                <w:bCs w:val="0"/>
                <w:color w:val="000000" w:themeColor="text1"/>
                <w:sz w:val="21"/>
                <w:szCs w:val="21"/>
                <w:lang w:eastAsia="id-ID"/>
              </w:rPr>
              <w:t>.438</w:t>
            </w:r>
          </w:p>
        </w:tc>
      </w:tr>
      <w:tr w:rsidR="009C4268" w:rsidRPr="0065539A" w14:paraId="4DA7A8C1" w14:textId="77777777" w:rsidTr="00444CD4">
        <w:tc>
          <w:tcPr>
            <w:cnfStyle w:val="001000000000" w:firstRow="0" w:lastRow="0" w:firstColumn="1" w:lastColumn="0" w:oddVBand="0" w:evenVBand="0" w:oddHBand="0" w:evenHBand="0" w:firstRowFirstColumn="0" w:firstRowLastColumn="0" w:lastRowFirstColumn="0" w:lastRowLastColumn="0"/>
            <w:tcW w:w="0" w:type="auto"/>
            <w:vMerge/>
          </w:tcPr>
          <w:p w14:paraId="4D5A2C4E" w14:textId="77777777" w:rsidR="009C4268" w:rsidRPr="0065539A" w:rsidRDefault="009C4268" w:rsidP="00211519">
            <w:pPr>
              <w:autoSpaceDE w:val="0"/>
              <w:autoSpaceDN w:val="0"/>
              <w:adjustRightInd w:val="0"/>
              <w:spacing w:line="276" w:lineRule="auto"/>
              <w:rPr>
                <w:rFonts w:ascii="Cambria" w:eastAsia="Times New Roman" w:hAnsi="Cambria" w:cs="Times New Roman"/>
                <w:b w:val="0"/>
                <w:bCs w:val="0"/>
                <w:color w:val="000000" w:themeColor="text1"/>
                <w:sz w:val="21"/>
                <w:szCs w:val="21"/>
                <w:lang w:eastAsia="id-ID"/>
              </w:rPr>
            </w:pPr>
          </w:p>
        </w:tc>
        <w:tc>
          <w:tcPr>
            <w:tcW w:w="0" w:type="auto"/>
          </w:tcPr>
          <w:p w14:paraId="17628162" w14:textId="77777777" w:rsidR="009C4268" w:rsidRPr="0065539A" w:rsidRDefault="009C4268" w:rsidP="00211519">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Social Assistance Programs</w:t>
            </w:r>
          </w:p>
        </w:tc>
        <w:tc>
          <w:tcPr>
            <w:tcW w:w="0" w:type="auto"/>
          </w:tcPr>
          <w:p w14:paraId="390A464C"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-.090</w:t>
            </w:r>
          </w:p>
        </w:tc>
        <w:tc>
          <w:tcPr>
            <w:tcW w:w="0" w:type="auto"/>
          </w:tcPr>
          <w:p w14:paraId="5A37A634"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.063</w:t>
            </w:r>
          </w:p>
        </w:tc>
        <w:tc>
          <w:tcPr>
            <w:tcW w:w="0" w:type="auto"/>
          </w:tcPr>
          <w:p w14:paraId="23EFF581" w14:textId="77777777" w:rsidR="009C4268" w:rsidRPr="0065539A" w:rsidRDefault="009C4268" w:rsidP="006A764C">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-.186</w:t>
            </w:r>
          </w:p>
        </w:tc>
        <w:tc>
          <w:tcPr>
            <w:tcW w:w="0" w:type="auto"/>
          </w:tcPr>
          <w:p w14:paraId="47AA1CD2"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Times New Roman" w:hAnsi="Cambria" w:cs="Times New Roman"/>
                <w:color w:val="000000" w:themeColor="text1"/>
                <w:sz w:val="21"/>
                <w:szCs w:val="21"/>
                <w:lang w:eastAsia="id-ID"/>
              </w:rPr>
            </w:pPr>
            <w:r w:rsidRPr="0065539A">
              <w:rPr>
                <w:rFonts w:ascii="Cambria" w:eastAsia="Times New Roman" w:hAnsi="Cambria" w:cs="Times New Roman"/>
                <w:color w:val="000000" w:themeColor="text1"/>
                <w:sz w:val="21"/>
                <w:szCs w:val="21"/>
                <w:lang w:eastAsia="id-ID"/>
              </w:rPr>
              <w:t>-1.440</w:t>
            </w:r>
          </w:p>
        </w:tc>
        <w:tc>
          <w:tcPr>
            <w:cnfStyle w:val="000100000000" w:firstRow="0" w:lastRow="0" w:firstColumn="0" w:lastColumn="1" w:oddVBand="0" w:evenVBand="0" w:oddHBand="0" w:evenHBand="0" w:firstRowFirstColumn="0" w:firstRowLastColumn="0" w:lastRowFirstColumn="0" w:lastRowLastColumn="0"/>
            <w:tcW w:w="0" w:type="auto"/>
          </w:tcPr>
          <w:p w14:paraId="64207EA7" w14:textId="77777777" w:rsidR="009C4268" w:rsidRPr="0065539A" w:rsidRDefault="009C4268" w:rsidP="00211519">
            <w:pPr>
              <w:autoSpaceDE w:val="0"/>
              <w:autoSpaceDN w:val="0"/>
              <w:adjustRightInd w:val="0"/>
              <w:spacing w:line="276" w:lineRule="auto"/>
              <w:ind w:left="60" w:right="60"/>
              <w:jc w:val="right"/>
              <w:rPr>
                <w:rFonts w:ascii="Cambria" w:eastAsia="Times New Roman" w:hAnsi="Cambria" w:cs="Times New Roman"/>
                <w:b w:val="0"/>
                <w:bCs w:val="0"/>
                <w:color w:val="000000" w:themeColor="text1"/>
                <w:sz w:val="21"/>
                <w:szCs w:val="21"/>
                <w:lang w:eastAsia="id-ID"/>
              </w:rPr>
            </w:pPr>
            <w:r w:rsidRPr="0065539A">
              <w:rPr>
                <w:rFonts w:ascii="Cambria" w:eastAsia="Times New Roman" w:hAnsi="Cambria" w:cs="Times New Roman"/>
                <w:b w:val="0"/>
                <w:bCs w:val="0"/>
                <w:color w:val="000000" w:themeColor="text1"/>
                <w:sz w:val="21"/>
                <w:szCs w:val="21"/>
                <w:lang w:eastAsia="id-ID"/>
              </w:rPr>
              <w:t>.153</w:t>
            </w:r>
          </w:p>
        </w:tc>
      </w:tr>
      <w:tr w:rsidR="009C4268" w:rsidRPr="0065539A" w14:paraId="45A2ABAA" w14:textId="77777777" w:rsidTr="00444CD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tcBorders>
              <w:top w:val="none" w:sz="0" w:space="0" w:color="auto"/>
            </w:tcBorders>
          </w:tcPr>
          <w:p w14:paraId="3401D705" w14:textId="77777777" w:rsidR="009C4268" w:rsidRPr="0065539A" w:rsidRDefault="009C4268" w:rsidP="00211519">
            <w:pPr>
              <w:autoSpaceDE w:val="0"/>
              <w:autoSpaceDN w:val="0"/>
              <w:adjustRightInd w:val="0"/>
              <w:spacing w:line="276" w:lineRule="auto"/>
              <w:ind w:left="60" w:right="60"/>
              <w:rPr>
                <w:rFonts w:ascii="Cambria" w:eastAsia="Times New Roman" w:hAnsi="Cambria" w:cs="Times New Roman"/>
                <w:b w:val="0"/>
                <w:bCs w:val="0"/>
                <w:color w:val="000000" w:themeColor="text1"/>
                <w:sz w:val="21"/>
                <w:szCs w:val="21"/>
                <w:lang w:eastAsia="id-ID"/>
              </w:rPr>
            </w:pPr>
            <w:r w:rsidRPr="0065539A">
              <w:rPr>
                <w:rFonts w:ascii="Cambria" w:eastAsia="Times New Roman" w:hAnsi="Cambria" w:cs="Times New Roman"/>
                <w:b w:val="0"/>
                <w:bCs w:val="0"/>
                <w:color w:val="000000" w:themeColor="text1"/>
                <w:sz w:val="21"/>
                <w:szCs w:val="21"/>
                <w:lang w:eastAsia="id-ID"/>
              </w:rPr>
              <w:t>a. Dependent Variable: RES2</w:t>
            </w:r>
          </w:p>
        </w:tc>
      </w:tr>
    </w:tbl>
    <w:p w14:paraId="0CA0723A" w14:textId="77777777" w:rsidR="009C4268" w:rsidRPr="00211519" w:rsidRDefault="009C4268" w:rsidP="00211519">
      <w:pPr>
        <w:spacing w:line="276" w:lineRule="auto"/>
        <w:jc w:val="center"/>
        <w:rPr>
          <w:rFonts w:ascii="Cambria" w:eastAsia="Times New Roman" w:hAnsi="Cambria" w:cs="Times New Roman"/>
          <w:b/>
          <w:sz w:val="21"/>
          <w:szCs w:val="21"/>
          <w:lang w:val="en-US" w:eastAsia="id-ID"/>
        </w:rPr>
      </w:pPr>
      <w:r w:rsidRPr="00211519">
        <w:rPr>
          <w:rFonts w:ascii="Cambria" w:hAnsi="Cambria" w:cs="Times New Roman"/>
          <w:sz w:val="21"/>
          <w:szCs w:val="21"/>
        </w:rPr>
        <w:t>The source is processed by researchers in 2024.</w:t>
      </w:r>
    </w:p>
    <w:p w14:paraId="024AC9E8" w14:textId="77777777" w:rsidR="009C4268" w:rsidRPr="00211519" w:rsidRDefault="009C4268" w:rsidP="00211519">
      <w:pPr>
        <w:spacing w:line="276" w:lineRule="auto"/>
        <w:jc w:val="center"/>
        <w:rPr>
          <w:rFonts w:ascii="Cambria" w:eastAsia="Times New Roman" w:hAnsi="Cambria" w:cs="Times New Roman"/>
          <w:b/>
          <w:sz w:val="21"/>
          <w:szCs w:val="21"/>
          <w:lang w:val="en-US" w:eastAsia="id-ID"/>
        </w:rPr>
      </w:pPr>
    </w:p>
    <w:p w14:paraId="0A306A8E" w14:textId="77777777" w:rsidR="009C4268" w:rsidRPr="00211519" w:rsidRDefault="009C4268" w:rsidP="00211519">
      <w:pPr>
        <w:pStyle w:val="ListParagraph"/>
        <w:numPr>
          <w:ilvl w:val="0"/>
          <w:numId w:val="19"/>
        </w:numPr>
        <w:spacing w:line="276" w:lineRule="auto"/>
        <w:rPr>
          <w:rFonts w:ascii="Cambria" w:hAnsi="Cambria" w:cs="Times New Roman"/>
          <w:sz w:val="21"/>
          <w:szCs w:val="21"/>
        </w:rPr>
      </w:pPr>
      <w:r w:rsidRPr="00211519">
        <w:rPr>
          <w:rFonts w:ascii="Cambria" w:hAnsi="Cambria" w:cs="Times New Roman"/>
          <w:sz w:val="21"/>
          <w:szCs w:val="21"/>
        </w:rPr>
        <w:t>Results of Heteroscedasticity Test with Scatterplot Diagram</w:t>
      </w:r>
    </w:p>
    <w:p w14:paraId="7E746F93" w14:textId="77777777" w:rsidR="009C4268" w:rsidRPr="00211519" w:rsidRDefault="009C4268" w:rsidP="00211519">
      <w:pPr>
        <w:keepNext/>
        <w:spacing w:line="276" w:lineRule="auto"/>
        <w:jc w:val="center"/>
        <w:rPr>
          <w:rFonts w:ascii="Cambria" w:hAnsi="Cambria"/>
          <w:sz w:val="21"/>
          <w:szCs w:val="21"/>
        </w:rPr>
      </w:pPr>
      <w:r w:rsidRPr="00211519">
        <w:rPr>
          <w:rFonts w:ascii="Cambria" w:hAnsi="Cambria" w:cs="Times New Roman"/>
          <w:noProof/>
          <w:sz w:val="21"/>
          <w:szCs w:val="21"/>
        </w:rPr>
        <w:drawing>
          <wp:inline distT="0" distB="0" distL="0" distR="0" wp14:anchorId="54D7BA98" wp14:editId="3EAA837F">
            <wp:extent cx="3108960" cy="197128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5764" cy="2007298"/>
                    </a:xfrm>
                    <a:prstGeom prst="rect">
                      <a:avLst/>
                    </a:prstGeom>
                    <a:noFill/>
                    <a:ln>
                      <a:noFill/>
                    </a:ln>
                  </pic:spPr>
                </pic:pic>
              </a:graphicData>
            </a:graphic>
          </wp:inline>
        </w:drawing>
      </w:r>
    </w:p>
    <w:p w14:paraId="53E94EC1" w14:textId="77777777" w:rsidR="009C4268" w:rsidRPr="00211519" w:rsidRDefault="009C4268" w:rsidP="00211519">
      <w:pPr>
        <w:pStyle w:val="Caption"/>
        <w:spacing w:after="0" w:line="276" w:lineRule="auto"/>
        <w:rPr>
          <w:rFonts w:ascii="Cambria" w:hAnsi="Cambria"/>
          <w:sz w:val="21"/>
          <w:szCs w:val="21"/>
        </w:rPr>
      </w:pPr>
      <w:r w:rsidRPr="00211519">
        <w:rPr>
          <w:rFonts w:ascii="Cambria" w:hAnsi="Cambria"/>
          <w:sz w:val="21"/>
          <w:szCs w:val="21"/>
        </w:rPr>
        <w:t xml:space="preserve">Picture </w:t>
      </w:r>
      <w:r w:rsidRPr="00211519">
        <w:rPr>
          <w:rFonts w:ascii="Cambria" w:hAnsi="Cambria"/>
          <w:sz w:val="21"/>
          <w:szCs w:val="21"/>
        </w:rPr>
        <w:fldChar w:fldCharType="begin"/>
      </w:r>
      <w:r w:rsidRPr="00211519">
        <w:rPr>
          <w:rFonts w:ascii="Cambria" w:hAnsi="Cambria"/>
          <w:sz w:val="21"/>
          <w:szCs w:val="21"/>
        </w:rPr>
        <w:instrText xml:space="preserve"> SEQ Gambar \* ARABIC </w:instrText>
      </w:r>
      <w:r w:rsidRPr="00211519">
        <w:rPr>
          <w:rFonts w:ascii="Cambria" w:hAnsi="Cambria"/>
          <w:sz w:val="21"/>
          <w:szCs w:val="21"/>
        </w:rPr>
        <w:fldChar w:fldCharType="separate"/>
      </w:r>
      <w:r w:rsidRPr="00211519">
        <w:rPr>
          <w:rFonts w:ascii="Cambria" w:hAnsi="Cambria"/>
          <w:noProof/>
          <w:sz w:val="21"/>
          <w:szCs w:val="21"/>
        </w:rPr>
        <w:t>3</w:t>
      </w:r>
      <w:r w:rsidRPr="00211519">
        <w:rPr>
          <w:rFonts w:ascii="Cambria" w:hAnsi="Cambria"/>
          <w:noProof/>
          <w:sz w:val="21"/>
          <w:szCs w:val="21"/>
        </w:rPr>
        <w:fldChar w:fldCharType="end"/>
      </w:r>
      <w:r w:rsidRPr="00211519">
        <w:rPr>
          <w:rFonts w:ascii="Cambria" w:hAnsi="Cambria"/>
          <w:sz w:val="21"/>
          <w:szCs w:val="21"/>
        </w:rPr>
        <w:t>. Heteroscedasticity Test with Scatterplot Diagram</w:t>
      </w:r>
    </w:p>
    <w:p w14:paraId="387F367A" w14:textId="77777777" w:rsidR="009C4268" w:rsidRPr="00211519" w:rsidRDefault="009C4268" w:rsidP="00211519">
      <w:pPr>
        <w:spacing w:line="276" w:lineRule="auto"/>
        <w:jc w:val="center"/>
        <w:rPr>
          <w:rFonts w:ascii="Cambria" w:hAnsi="Cambria"/>
          <w:sz w:val="21"/>
          <w:szCs w:val="21"/>
        </w:rPr>
      </w:pPr>
      <w:r w:rsidRPr="00211519">
        <w:rPr>
          <w:rFonts w:ascii="Cambria" w:hAnsi="Cambria" w:cs="Times New Roman"/>
          <w:sz w:val="21"/>
          <w:szCs w:val="21"/>
        </w:rPr>
        <w:t>The source is processed by researchers in 2024.</w:t>
      </w:r>
    </w:p>
    <w:p w14:paraId="56078B53" w14:textId="77777777" w:rsidR="006A764C" w:rsidRDefault="006A764C" w:rsidP="00211519">
      <w:pPr>
        <w:spacing w:line="276" w:lineRule="auto"/>
        <w:rPr>
          <w:rFonts w:ascii="Cambria" w:eastAsia="Times New Roman" w:hAnsi="Cambria" w:cs="Times New Roman"/>
          <w:sz w:val="21"/>
          <w:szCs w:val="21"/>
        </w:rPr>
      </w:pPr>
    </w:p>
    <w:p w14:paraId="0359C389" w14:textId="789DBA78" w:rsidR="009C4268" w:rsidRPr="00211519" w:rsidRDefault="009C4268" w:rsidP="00211519">
      <w:pPr>
        <w:spacing w:line="276" w:lineRule="auto"/>
        <w:rPr>
          <w:rFonts w:ascii="Cambria" w:eastAsia="Times New Roman" w:hAnsi="Cambria" w:cs="Times New Roman"/>
          <w:sz w:val="21"/>
          <w:szCs w:val="21"/>
        </w:rPr>
      </w:pPr>
      <w:r w:rsidRPr="00211519">
        <w:rPr>
          <w:rFonts w:ascii="Cambria" w:eastAsia="Times New Roman" w:hAnsi="Cambria" w:cs="Times New Roman"/>
          <w:sz w:val="21"/>
          <w:szCs w:val="21"/>
        </w:rPr>
        <w:t>From the test results in the figure above, it is shown that there is no clear pattern, and the dots spread above and below the 0 axis on the Y axis, so the indication is that there is no heteroscedasticity.</w:t>
      </w:r>
    </w:p>
    <w:p w14:paraId="25AF10C0" w14:textId="77777777" w:rsidR="009C4268" w:rsidRPr="00211519" w:rsidRDefault="009C4268" w:rsidP="00211519">
      <w:pPr>
        <w:spacing w:line="276" w:lineRule="auto"/>
        <w:rPr>
          <w:rFonts w:ascii="Cambria" w:eastAsia="Times New Roman" w:hAnsi="Cambria" w:cs="Times New Roman"/>
          <w:sz w:val="21"/>
          <w:szCs w:val="21"/>
        </w:rPr>
      </w:pPr>
    </w:p>
    <w:p w14:paraId="48224F25" w14:textId="77777777" w:rsidR="009C4268" w:rsidRPr="00211519" w:rsidRDefault="009C4268" w:rsidP="00211519">
      <w:pPr>
        <w:pStyle w:val="ListParagraph"/>
        <w:numPr>
          <w:ilvl w:val="0"/>
          <w:numId w:val="19"/>
        </w:numPr>
        <w:spacing w:line="276" w:lineRule="auto"/>
        <w:rPr>
          <w:rFonts w:ascii="Cambria" w:eastAsia="Times New Roman" w:hAnsi="Cambria" w:cs="Times New Roman"/>
          <w:sz w:val="21"/>
          <w:szCs w:val="21"/>
        </w:rPr>
      </w:pPr>
      <w:r w:rsidRPr="00211519">
        <w:rPr>
          <w:rFonts w:ascii="Cambria" w:hAnsi="Cambria"/>
          <w:sz w:val="21"/>
          <w:szCs w:val="21"/>
        </w:rPr>
        <w:t>Multiple Linear Regression Test Results</w:t>
      </w:r>
    </w:p>
    <w:p w14:paraId="14D08AC7" w14:textId="77777777" w:rsidR="009C4268" w:rsidRPr="00211519" w:rsidRDefault="009C4268" w:rsidP="00211519">
      <w:pPr>
        <w:pStyle w:val="Caption"/>
        <w:spacing w:after="0" w:line="276" w:lineRule="auto"/>
        <w:rPr>
          <w:rFonts w:ascii="Cambria" w:hAnsi="Cambria"/>
          <w:sz w:val="21"/>
          <w:szCs w:val="21"/>
        </w:rPr>
      </w:pPr>
      <w:r w:rsidRPr="00211519">
        <w:rPr>
          <w:rFonts w:ascii="Cambria" w:hAnsi="Cambria"/>
          <w:sz w:val="21"/>
          <w:szCs w:val="21"/>
        </w:rPr>
        <w:t xml:space="preserve">Table </w:t>
      </w:r>
      <w:r w:rsidRPr="00211519">
        <w:rPr>
          <w:rFonts w:ascii="Cambria" w:hAnsi="Cambria"/>
          <w:sz w:val="21"/>
          <w:szCs w:val="21"/>
        </w:rPr>
        <w:fldChar w:fldCharType="begin"/>
      </w:r>
      <w:r w:rsidRPr="00211519">
        <w:rPr>
          <w:rFonts w:ascii="Cambria" w:hAnsi="Cambria"/>
          <w:sz w:val="21"/>
          <w:szCs w:val="21"/>
        </w:rPr>
        <w:instrText xml:space="preserve"> SEQ Tabel \* ARABIC </w:instrText>
      </w:r>
      <w:r w:rsidRPr="00211519">
        <w:rPr>
          <w:rFonts w:ascii="Cambria" w:hAnsi="Cambria"/>
          <w:sz w:val="21"/>
          <w:szCs w:val="21"/>
        </w:rPr>
        <w:fldChar w:fldCharType="separate"/>
      </w:r>
      <w:r w:rsidRPr="00211519">
        <w:rPr>
          <w:rFonts w:ascii="Cambria" w:hAnsi="Cambria"/>
          <w:noProof/>
          <w:sz w:val="21"/>
          <w:szCs w:val="21"/>
        </w:rPr>
        <w:t>7</w:t>
      </w:r>
      <w:r w:rsidRPr="00211519">
        <w:rPr>
          <w:rFonts w:ascii="Cambria" w:hAnsi="Cambria"/>
          <w:noProof/>
          <w:sz w:val="21"/>
          <w:szCs w:val="21"/>
        </w:rPr>
        <w:fldChar w:fldCharType="end"/>
      </w:r>
      <w:r w:rsidRPr="00211519">
        <w:rPr>
          <w:rFonts w:ascii="Cambria" w:hAnsi="Cambria"/>
          <w:sz w:val="21"/>
          <w:szCs w:val="21"/>
        </w:rPr>
        <w:t>. Results of Multiple Linear Regression Test X</w:t>
      </w:r>
      <w:proofErr w:type="gramStart"/>
      <w:r w:rsidRPr="00211519">
        <w:rPr>
          <w:rFonts w:ascii="Cambria" w:hAnsi="Cambria"/>
          <w:sz w:val="21"/>
          <w:szCs w:val="21"/>
        </w:rPr>
        <w:t>1,X</w:t>
      </w:r>
      <w:proofErr w:type="gramEnd"/>
      <w:r w:rsidRPr="00211519">
        <w:rPr>
          <w:rFonts w:ascii="Cambria" w:hAnsi="Cambria"/>
          <w:sz w:val="21"/>
          <w:szCs w:val="21"/>
        </w:rPr>
        <w:t>2 and Z to Y</w:t>
      </w:r>
    </w:p>
    <w:tbl>
      <w:tblPr>
        <w:tblStyle w:val="PlainTable2"/>
        <w:tblW w:w="7348" w:type="dxa"/>
        <w:jc w:val="center"/>
        <w:tblBorders>
          <w:top w:val="single" w:sz="8" w:space="0" w:color="000000" w:themeColor="text1"/>
          <w:bottom w:val="single" w:sz="8" w:space="0" w:color="000000" w:themeColor="text1"/>
          <w:insideH w:val="single" w:sz="8" w:space="0" w:color="000000" w:themeColor="text1"/>
        </w:tblBorders>
        <w:tblLayout w:type="fixed"/>
        <w:tblLook w:val="07E0" w:firstRow="1" w:lastRow="1" w:firstColumn="1" w:lastColumn="1" w:noHBand="1" w:noVBand="1"/>
      </w:tblPr>
      <w:tblGrid>
        <w:gridCol w:w="798"/>
        <w:gridCol w:w="1030"/>
        <w:gridCol w:w="1092"/>
        <w:gridCol w:w="1476"/>
        <w:gridCol w:w="1476"/>
        <w:gridCol w:w="1476"/>
      </w:tblGrid>
      <w:tr w:rsidR="009C4268" w:rsidRPr="006A764C" w14:paraId="0FAAE334" w14:textId="77777777" w:rsidTr="00444C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48" w:type="dxa"/>
            <w:gridSpan w:val="6"/>
            <w:tcBorders>
              <w:bottom w:val="none" w:sz="0" w:space="0" w:color="auto"/>
            </w:tcBorders>
          </w:tcPr>
          <w:p w14:paraId="1F68B9C1" w14:textId="77777777" w:rsidR="009C4268" w:rsidRPr="006A764C" w:rsidRDefault="009C4268" w:rsidP="00211519">
            <w:pPr>
              <w:autoSpaceDE w:val="0"/>
              <w:autoSpaceDN w:val="0"/>
              <w:adjustRightInd w:val="0"/>
              <w:spacing w:line="276" w:lineRule="auto"/>
              <w:ind w:left="60" w:right="60"/>
              <w:jc w:val="center"/>
              <w:rPr>
                <w:rFonts w:ascii="Cambria" w:eastAsia="Calibri" w:hAnsi="Cambria" w:cs="Times New Roman"/>
                <w:b w:val="0"/>
                <w:bCs w:val="0"/>
                <w:color w:val="000000" w:themeColor="text1"/>
                <w:sz w:val="21"/>
                <w:szCs w:val="21"/>
              </w:rPr>
            </w:pPr>
            <w:bookmarkStart w:id="9" w:name="_Toc147966741"/>
            <w:r w:rsidRPr="006A764C">
              <w:rPr>
                <w:rFonts w:ascii="Cambria" w:eastAsia="Calibri" w:hAnsi="Cambria" w:cs="Times New Roman"/>
                <w:b w:val="0"/>
                <w:bCs w:val="0"/>
                <w:color w:val="000000" w:themeColor="text1"/>
                <w:sz w:val="21"/>
                <w:szCs w:val="21"/>
              </w:rPr>
              <w:t xml:space="preserve">Model </w:t>
            </w:r>
            <w:proofErr w:type="spellStart"/>
            <w:r w:rsidRPr="006A764C">
              <w:rPr>
                <w:rFonts w:ascii="Cambria" w:eastAsia="Calibri" w:hAnsi="Cambria" w:cs="Times New Roman"/>
                <w:b w:val="0"/>
                <w:bCs w:val="0"/>
                <w:color w:val="000000" w:themeColor="text1"/>
                <w:sz w:val="21"/>
                <w:szCs w:val="21"/>
              </w:rPr>
              <w:t>Summary</w:t>
            </w:r>
            <w:r w:rsidRPr="006A764C">
              <w:rPr>
                <w:rFonts w:ascii="Cambria" w:eastAsia="Calibri" w:hAnsi="Cambria" w:cs="Times New Roman"/>
                <w:b w:val="0"/>
                <w:bCs w:val="0"/>
                <w:color w:val="000000" w:themeColor="text1"/>
                <w:sz w:val="21"/>
                <w:szCs w:val="21"/>
                <w:vertAlign w:val="superscript"/>
              </w:rPr>
              <w:t>b</w:t>
            </w:r>
            <w:proofErr w:type="spellEnd"/>
          </w:p>
        </w:tc>
      </w:tr>
      <w:tr w:rsidR="009C4268" w:rsidRPr="006A764C" w14:paraId="01FEEECD" w14:textId="77777777" w:rsidTr="00444CD4">
        <w:trPr>
          <w:jc w:val="center"/>
        </w:trPr>
        <w:tc>
          <w:tcPr>
            <w:cnfStyle w:val="001000000000" w:firstRow="0" w:lastRow="0" w:firstColumn="1" w:lastColumn="0" w:oddVBand="0" w:evenVBand="0" w:oddHBand="0" w:evenHBand="0" w:firstRowFirstColumn="0" w:firstRowLastColumn="0" w:lastRowFirstColumn="0" w:lastRowLastColumn="0"/>
            <w:tcW w:w="798" w:type="dxa"/>
          </w:tcPr>
          <w:p w14:paraId="29DAFD4F" w14:textId="77777777" w:rsidR="009C4268" w:rsidRPr="006A764C" w:rsidRDefault="009C4268" w:rsidP="00211519">
            <w:pPr>
              <w:autoSpaceDE w:val="0"/>
              <w:autoSpaceDN w:val="0"/>
              <w:adjustRightInd w:val="0"/>
              <w:spacing w:line="276" w:lineRule="auto"/>
              <w:ind w:left="60" w:right="60"/>
              <w:rPr>
                <w:rFonts w:ascii="Cambria" w:eastAsia="Calibri" w:hAnsi="Cambria" w:cs="Times New Roman"/>
                <w:b w:val="0"/>
                <w:bCs w:val="0"/>
                <w:color w:val="000000" w:themeColor="text1"/>
                <w:sz w:val="21"/>
                <w:szCs w:val="21"/>
              </w:rPr>
            </w:pPr>
            <w:r w:rsidRPr="006A764C">
              <w:rPr>
                <w:rFonts w:ascii="Cambria" w:eastAsia="Calibri" w:hAnsi="Cambria" w:cs="Times New Roman"/>
                <w:b w:val="0"/>
                <w:bCs w:val="0"/>
                <w:color w:val="000000" w:themeColor="text1"/>
                <w:sz w:val="21"/>
                <w:szCs w:val="21"/>
              </w:rPr>
              <w:t>Type</w:t>
            </w:r>
          </w:p>
        </w:tc>
        <w:tc>
          <w:tcPr>
            <w:tcW w:w="1030" w:type="dxa"/>
          </w:tcPr>
          <w:p w14:paraId="51349B1C"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R</w:t>
            </w:r>
          </w:p>
        </w:tc>
        <w:tc>
          <w:tcPr>
            <w:tcW w:w="1092" w:type="dxa"/>
          </w:tcPr>
          <w:p w14:paraId="6A2F7216"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R Square</w:t>
            </w:r>
          </w:p>
        </w:tc>
        <w:tc>
          <w:tcPr>
            <w:tcW w:w="1476" w:type="dxa"/>
          </w:tcPr>
          <w:p w14:paraId="3938ABEE"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Adjusted R Square</w:t>
            </w:r>
          </w:p>
        </w:tc>
        <w:tc>
          <w:tcPr>
            <w:tcW w:w="1476" w:type="dxa"/>
          </w:tcPr>
          <w:p w14:paraId="4E289F8E"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Std. Error of the Estimate</w:t>
            </w:r>
          </w:p>
        </w:tc>
        <w:tc>
          <w:tcPr>
            <w:cnfStyle w:val="000100000000" w:firstRow="0" w:lastRow="0" w:firstColumn="0" w:lastColumn="1" w:oddVBand="0" w:evenVBand="0" w:oddHBand="0" w:evenHBand="0" w:firstRowFirstColumn="0" w:firstRowLastColumn="0" w:lastRowFirstColumn="0" w:lastRowLastColumn="0"/>
            <w:tcW w:w="1476" w:type="dxa"/>
          </w:tcPr>
          <w:p w14:paraId="077DD91D" w14:textId="77777777" w:rsidR="009C4268" w:rsidRPr="006A764C" w:rsidRDefault="009C4268" w:rsidP="00211519">
            <w:pPr>
              <w:autoSpaceDE w:val="0"/>
              <w:autoSpaceDN w:val="0"/>
              <w:adjustRightInd w:val="0"/>
              <w:spacing w:line="276" w:lineRule="auto"/>
              <w:ind w:left="60" w:right="60"/>
              <w:jc w:val="center"/>
              <w:rPr>
                <w:rFonts w:ascii="Cambria" w:eastAsia="Calibri" w:hAnsi="Cambria" w:cs="Times New Roman"/>
                <w:b w:val="0"/>
                <w:bCs w:val="0"/>
                <w:color w:val="000000" w:themeColor="text1"/>
                <w:sz w:val="21"/>
                <w:szCs w:val="21"/>
              </w:rPr>
            </w:pPr>
            <w:r w:rsidRPr="006A764C">
              <w:rPr>
                <w:rFonts w:ascii="Cambria" w:eastAsia="Calibri" w:hAnsi="Cambria" w:cs="Times New Roman"/>
                <w:b w:val="0"/>
                <w:bCs w:val="0"/>
                <w:color w:val="000000" w:themeColor="text1"/>
                <w:sz w:val="21"/>
                <w:szCs w:val="21"/>
              </w:rPr>
              <w:t>Durbin-Watson</w:t>
            </w:r>
          </w:p>
        </w:tc>
      </w:tr>
      <w:tr w:rsidR="009C4268" w:rsidRPr="006A764C" w14:paraId="6A7ED36F" w14:textId="77777777" w:rsidTr="00444CD4">
        <w:trPr>
          <w:jc w:val="center"/>
        </w:trPr>
        <w:tc>
          <w:tcPr>
            <w:cnfStyle w:val="001000000000" w:firstRow="0" w:lastRow="0" w:firstColumn="1" w:lastColumn="0" w:oddVBand="0" w:evenVBand="0" w:oddHBand="0" w:evenHBand="0" w:firstRowFirstColumn="0" w:firstRowLastColumn="0" w:lastRowFirstColumn="0" w:lastRowLastColumn="0"/>
            <w:tcW w:w="798" w:type="dxa"/>
          </w:tcPr>
          <w:p w14:paraId="2C1BE9F8" w14:textId="77777777" w:rsidR="009C4268" w:rsidRPr="006A764C" w:rsidRDefault="009C4268" w:rsidP="00211519">
            <w:pPr>
              <w:autoSpaceDE w:val="0"/>
              <w:autoSpaceDN w:val="0"/>
              <w:adjustRightInd w:val="0"/>
              <w:spacing w:line="276" w:lineRule="auto"/>
              <w:ind w:left="60" w:right="60"/>
              <w:rPr>
                <w:rFonts w:ascii="Cambria" w:eastAsia="Calibri" w:hAnsi="Cambria" w:cs="Times New Roman"/>
                <w:b w:val="0"/>
                <w:bCs w:val="0"/>
                <w:color w:val="000000" w:themeColor="text1"/>
                <w:sz w:val="21"/>
                <w:szCs w:val="21"/>
              </w:rPr>
            </w:pPr>
            <w:r w:rsidRPr="006A764C">
              <w:rPr>
                <w:rFonts w:ascii="Cambria" w:eastAsia="Calibri" w:hAnsi="Cambria" w:cs="Times New Roman"/>
                <w:b w:val="0"/>
                <w:bCs w:val="0"/>
                <w:color w:val="000000" w:themeColor="text1"/>
                <w:sz w:val="21"/>
                <w:szCs w:val="21"/>
              </w:rPr>
              <w:t>1</w:t>
            </w:r>
          </w:p>
        </w:tc>
        <w:tc>
          <w:tcPr>
            <w:tcW w:w="1030" w:type="dxa"/>
          </w:tcPr>
          <w:p w14:paraId="45EB8B1D" w14:textId="77777777" w:rsidR="009C4268" w:rsidRPr="006A764C" w:rsidRDefault="009C4268" w:rsidP="00BD6D34">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.730a</w:t>
            </w:r>
          </w:p>
        </w:tc>
        <w:tc>
          <w:tcPr>
            <w:tcW w:w="1092" w:type="dxa"/>
          </w:tcPr>
          <w:p w14:paraId="7844B4F8" w14:textId="77777777" w:rsidR="009C4268" w:rsidRPr="006A764C" w:rsidRDefault="009C4268" w:rsidP="00BD6D34">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.781</w:t>
            </w:r>
          </w:p>
        </w:tc>
        <w:tc>
          <w:tcPr>
            <w:tcW w:w="1476" w:type="dxa"/>
          </w:tcPr>
          <w:p w14:paraId="7EDF7B56" w14:textId="77777777" w:rsidR="009C4268" w:rsidRPr="006A764C" w:rsidRDefault="009C4268" w:rsidP="00BD6D34">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.757</w:t>
            </w:r>
          </w:p>
        </w:tc>
        <w:tc>
          <w:tcPr>
            <w:tcW w:w="1476" w:type="dxa"/>
          </w:tcPr>
          <w:p w14:paraId="5E8B8C26" w14:textId="77777777" w:rsidR="009C4268" w:rsidRPr="006A764C" w:rsidRDefault="009C4268" w:rsidP="00BD6D34">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6.463</w:t>
            </w:r>
          </w:p>
        </w:tc>
        <w:tc>
          <w:tcPr>
            <w:cnfStyle w:val="000100000000" w:firstRow="0" w:lastRow="0" w:firstColumn="0" w:lastColumn="1" w:oddVBand="0" w:evenVBand="0" w:oddHBand="0" w:evenHBand="0" w:firstRowFirstColumn="0" w:firstRowLastColumn="0" w:lastRowFirstColumn="0" w:lastRowLastColumn="0"/>
            <w:tcW w:w="1476" w:type="dxa"/>
          </w:tcPr>
          <w:p w14:paraId="2A8C7C07" w14:textId="77777777" w:rsidR="009C4268" w:rsidRPr="006A764C" w:rsidRDefault="009C4268" w:rsidP="00BD6D34">
            <w:pPr>
              <w:autoSpaceDE w:val="0"/>
              <w:autoSpaceDN w:val="0"/>
              <w:adjustRightInd w:val="0"/>
              <w:spacing w:line="276" w:lineRule="auto"/>
              <w:ind w:left="60" w:right="60"/>
              <w:jc w:val="center"/>
              <w:rPr>
                <w:rFonts w:ascii="Cambria" w:eastAsia="Calibri" w:hAnsi="Cambria" w:cs="Times New Roman"/>
                <w:b w:val="0"/>
                <w:bCs w:val="0"/>
                <w:color w:val="000000" w:themeColor="text1"/>
                <w:sz w:val="21"/>
                <w:szCs w:val="21"/>
              </w:rPr>
            </w:pPr>
            <w:r w:rsidRPr="006A764C">
              <w:rPr>
                <w:rFonts w:ascii="Cambria" w:eastAsia="Calibri" w:hAnsi="Cambria" w:cs="Times New Roman"/>
                <w:b w:val="0"/>
                <w:bCs w:val="0"/>
                <w:color w:val="000000" w:themeColor="text1"/>
                <w:sz w:val="21"/>
                <w:szCs w:val="21"/>
              </w:rPr>
              <w:t>1.7551</w:t>
            </w:r>
          </w:p>
        </w:tc>
      </w:tr>
      <w:tr w:rsidR="009C4268" w:rsidRPr="006A764C" w14:paraId="05F860FB" w14:textId="77777777" w:rsidTr="00444CD4">
        <w:trPr>
          <w:jc w:val="center"/>
        </w:trPr>
        <w:tc>
          <w:tcPr>
            <w:cnfStyle w:val="001000000000" w:firstRow="0" w:lastRow="0" w:firstColumn="1" w:lastColumn="0" w:oddVBand="0" w:evenVBand="0" w:oddHBand="0" w:evenHBand="0" w:firstRowFirstColumn="0" w:firstRowLastColumn="0" w:lastRowFirstColumn="0" w:lastRowLastColumn="0"/>
            <w:tcW w:w="7348" w:type="dxa"/>
            <w:gridSpan w:val="6"/>
          </w:tcPr>
          <w:p w14:paraId="1E8240B0" w14:textId="77777777" w:rsidR="009C4268" w:rsidRPr="006A764C" w:rsidRDefault="009C4268" w:rsidP="00211519">
            <w:pPr>
              <w:autoSpaceDE w:val="0"/>
              <w:autoSpaceDN w:val="0"/>
              <w:adjustRightInd w:val="0"/>
              <w:spacing w:line="276" w:lineRule="auto"/>
              <w:ind w:left="60" w:right="60"/>
              <w:rPr>
                <w:rFonts w:ascii="Cambria" w:eastAsia="Calibri" w:hAnsi="Cambria" w:cs="Times New Roman"/>
                <w:b w:val="0"/>
                <w:bCs w:val="0"/>
                <w:color w:val="000000" w:themeColor="text1"/>
                <w:sz w:val="21"/>
                <w:szCs w:val="21"/>
              </w:rPr>
            </w:pPr>
            <w:r w:rsidRPr="006A764C">
              <w:rPr>
                <w:rFonts w:ascii="Cambria" w:eastAsia="Calibri" w:hAnsi="Cambria" w:cs="Times New Roman"/>
                <w:b w:val="0"/>
                <w:bCs w:val="0"/>
                <w:color w:val="000000" w:themeColor="text1"/>
                <w:sz w:val="21"/>
                <w:szCs w:val="21"/>
              </w:rPr>
              <w:t>a. Predictors: (Constant), Social Assistance Program, Decentralization Policy, Family Hope Program (PKH)</w:t>
            </w:r>
          </w:p>
        </w:tc>
      </w:tr>
      <w:tr w:rsidR="009C4268" w:rsidRPr="006A764C" w14:paraId="21422B50" w14:textId="77777777" w:rsidTr="00444CD4">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48" w:type="dxa"/>
            <w:gridSpan w:val="6"/>
            <w:tcBorders>
              <w:top w:val="none" w:sz="0" w:space="0" w:color="auto"/>
            </w:tcBorders>
          </w:tcPr>
          <w:p w14:paraId="24AD23C6" w14:textId="77777777" w:rsidR="009C4268" w:rsidRPr="006A764C" w:rsidRDefault="009C4268" w:rsidP="00211519">
            <w:pPr>
              <w:autoSpaceDE w:val="0"/>
              <w:autoSpaceDN w:val="0"/>
              <w:adjustRightInd w:val="0"/>
              <w:spacing w:line="276" w:lineRule="auto"/>
              <w:ind w:left="60" w:right="60"/>
              <w:rPr>
                <w:rFonts w:ascii="Cambria" w:eastAsia="Calibri" w:hAnsi="Cambria" w:cs="Times New Roman"/>
                <w:b w:val="0"/>
                <w:bCs w:val="0"/>
                <w:color w:val="000000" w:themeColor="text1"/>
                <w:sz w:val="21"/>
                <w:szCs w:val="21"/>
              </w:rPr>
            </w:pPr>
            <w:r w:rsidRPr="006A764C">
              <w:rPr>
                <w:rFonts w:ascii="Cambria" w:eastAsia="Calibri" w:hAnsi="Cambria" w:cs="Times New Roman"/>
                <w:b w:val="0"/>
                <w:bCs w:val="0"/>
                <w:color w:val="000000" w:themeColor="text1"/>
                <w:sz w:val="21"/>
                <w:szCs w:val="21"/>
              </w:rPr>
              <w:t>b. Dependent Variable: Social Welfare</w:t>
            </w:r>
          </w:p>
        </w:tc>
      </w:tr>
    </w:tbl>
    <w:bookmarkEnd w:id="9"/>
    <w:p w14:paraId="02846160" w14:textId="77777777" w:rsidR="009C4268" w:rsidRPr="00211519" w:rsidRDefault="009C4268" w:rsidP="00211519">
      <w:pPr>
        <w:spacing w:line="276" w:lineRule="auto"/>
        <w:jc w:val="center"/>
        <w:rPr>
          <w:rFonts w:ascii="Cambria" w:eastAsia="Times New Roman" w:hAnsi="Cambria" w:cs="Times New Roman"/>
          <w:color w:val="000000"/>
          <w:sz w:val="21"/>
          <w:szCs w:val="21"/>
          <w:lang w:val="id"/>
        </w:rPr>
      </w:pPr>
      <w:r w:rsidRPr="00211519">
        <w:rPr>
          <w:rFonts w:ascii="Cambria" w:hAnsi="Cambria" w:cs="Times New Roman"/>
          <w:sz w:val="21"/>
          <w:szCs w:val="21"/>
        </w:rPr>
        <w:t>The source is processed by researchers in 2024.</w:t>
      </w:r>
    </w:p>
    <w:p w14:paraId="2B985407" w14:textId="5AE8BDCA" w:rsidR="009C4268" w:rsidRPr="00211519" w:rsidRDefault="009C4268" w:rsidP="00211519">
      <w:pPr>
        <w:spacing w:line="276" w:lineRule="auto"/>
        <w:ind w:firstLine="709"/>
        <w:rPr>
          <w:rFonts w:ascii="Cambria" w:hAnsi="Cambria" w:cs="Times New Roman"/>
          <w:b/>
          <w:bCs/>
          <w:sz w:val="21"/>
          <w:szCs w:val="21"/>
        </w:rPr>
      </w:pPr>
      <w:r w:rsidRPr="00211519">
        <w:rPr>
          <w:rFonts w:ascii="Cambria" w:eastAsia="Times New Roman" w:hAnsi="Cambria" w:cs="Times New Roman"/>
          <w:color w:val="000000"/>
          <w:sz w:val="21"/>
          <w:szCs w:val="21"/>
        </w:rPr>
        <w:t xml:space="preserve">Based on the table above, it is known that the value </w:t>
      </w:r>
      <w:r w:rsidRPr="00211519">
        <w:rPr>
          <w:rFonts w:ascii="Cambria" w:eastAsia="Times New Roman" w:hAnsi="Cambria" w:cs="Times New Roman"/>
          <w:i/>
          <w:color w:val="000000"/>
          <w:sz w:val="21"/>
          <w:szCs w:val="21"/>
        </w:rPr>
        <w:t xml:space="preserve">of R Square </w:t>
      </w:r>
      <w:r w:rsidRPr="00211519">
        <w:rPr>
          <w:rFonts w:ascii="Cambria" w:eastAsia="Times New Roman" w:hAnsi="Cambria" w:cs="Times New Roman"/>
          <w:color w:val="000000"/>
          <w:sz w:val="21"/>
          <w:szCs w:val="21"/>
        </w:rPr>
        <w:t>= 0.781. This shows that 78.1% of Social Welfare (Y) is influenced by Decentralization Policy (X1), and Communication (X</w:t>
      </w:r>
      <w:r w:rsidRPr="00211519">
        <w:rPr>
          <w:rFonts w:ascii="Cambria" w:eastAsia="Times New Roman" w:hAnsi="Cambria" w:cs="Times New Roman"/>
          <w:color w:val="000000"/>
          <w:sz w:val="21"/>
          <w:szCs w:val="21"/>
          <w:vertAlign w:val="subscript"/>
        </w:rPr>
        <w:t>2</w:t>
      </w:r>
      <w:r w:rsidRPr="00211519">
        <w:rPr>
          <w:rFonts w:ascii="Cambria" w:eastAsia="Times New Roman" w:hAnsi="Cambria" w:cs="Times New Roman"/>
          <w:color w:val="000000"/>
          <w:sz w:val="21"/>
          <w:szCs w:val="21"/>
        </w:rPr>
        <w:t>), while the remaining (100% - 78.1%) i.e. 21.9% of Social Welfare (Y) is influenced by other variables outside this study.</w:t>
      </w:r>
    </w:p>
    <w:p w14:paraId="0DDC5435" w14:textId="77777777" w:rsidR="009C4268" w:rsidRPr="00211519" w:rsidRDefault="009C4268" w:rsidP="00211519">
      <w:pPr>
        <w:spacing w:line="276" w:lineRule="auto"/>
        <w:rPr>
          <w:rFonts w:ascii="Cambria" w:hAnsi="Cambria" w:cs="Times New Roman"/>
          <w:b/>
          <w:bCs/>
          <w:sz w:val="21"/>
          <w:szCs w:val="21"/>
        </w:rPr>
      </w:pPr>
    </w:p>
    <w:p w14:paraId="5897408E" w14:textId="77777777" w:rsidR="009C4268" w:rsidRPr="00211519" w:rsidRDefault="009C4268" w:rsidP="00211519">
      <w:pPr>
        <w:pStyle w:val="Caption"/>
        <w:spacing w:after="0" w:line="276" w:lineRule="auto"/>
        <w:rPr>
          <w:rFonts w:ascii="Cambria" w:hAnsi="Cambria"/>
          <w:sz w:val="21"/>
          <w:szCs w:val="21"/>
        </w:rPr>
      </w:pPr>
      <w:r w:rsidRPr="00211519">
        <w:rPr>
          <w:rFonts w:ascii="Cambria" w:hAnsi="Cambria"/>
          <w:sz w:val="21"/>
          <w:szCs w:val="21"/>
        </w:rPr>
        <w:t xml:space="preserve">Table </w:t>
      </w:r>
      <w:r w:rsidRPr="00211519">
        <w:rPr>
          <w:rFonts w:ascii="Cambria" w:hAnsi="Cambria"/>
          <w:sz w:val="21"/>
          <w:szCs w:val="21"/>
        </w:rPr>
        <w:fldChar w:fldCharType="begin"/>
      </w:r>
      <w:r w:rsidRPr="00211519">
        <w:rPr>
          <w:rFonts w:ascii="Cambria" w:hAnsi="Cambria"/>
          <w:sz w:val="21"/>
          <w:szCs w:val="21"/>
        </w:rPr>
        <w:instrText xml:space="preserve"> SEQ Tabel \* ARABIC </w:instrText>
      </w:r>
      <w:r w:rsidRPr="00211519">
        <w:rPr>
          <w:rFonts w:ascii="Cambria" w:hAnsi="Cambria"/>
          <w:sz w:val="21"/>
          <w:szCs w:val="21"/>
        </w:rPr>
        <w:fldChar w:fldCharType="separate"/>
      </w:r>
      <w:r w:rsidRPr="00211519">
        <w:rPr>
          <w:rFonts w:ascii="Cambria" w:hAnsi="Cambria"/>
          <w:noProof/>
          <w:sz w:val="21"/>
          <w:szCs w:val="21"/>
        </w:rPr>
        <w:t>8</w:t>
      </w:r>
      <w:r w:rsidRPr="00211519">
        <w:rPr>
          <w:rFonts w:ascii="Cambria" w:hAnsi="Cambria"/>
          <w:noProof/>
          <w:sz w:val="21"/>
          <w:szCs w:val="21"/>
        </w:rPr>
        <w:fldChar w:fldCharType="end"/>
      </w:r>
      <w:r w:rsidRPr="00211519">
        <w:rPr>
          <w:rFonts w:ascii="Cambria" w:hAnsi="Cambria"/>
          <w:sz w:val="21"/>
          <w:szCs w:val="21"/>
        </w:rPr>
        <w:t>. Multiple Linear Regression Test Results X</w:t>
      </w:r>
      <w:proofErr w:type="gramStart"/>
      <w:r w:rsidRPr="00211519">
        <w:rPr>
          <w:rFonts w:ascii="Cambria" w:hAnsi="Cambria"/>
          <w:sz w:val="21"/>
          <w:szCs w:val="21"/>
        </w:rPr>
        <w:t>1,X</w:t>
      </w:r>
      <w:proofErr w:type="gramEnd"/>
      <w:r w:rsidRPr="00211519">
        <w:rPr>
          <w:rFonts w:ascii="Cambria" w:hAnsi="Cambria"/>
          <w:sz w:val="21"/>
          <w:szCs w:val="21"/>
        </w:rPr>
        <w:t>2 to Y</w:t>
      </w:r>
    </w:p>
    <w:tbl>
      <w:tblPr>
        <w:tblStyle w:val="PlainTable2"/>
        <w:tblW w:w="7063" w:type="dxa"/>
        <w:jc w:val="center"/>
        <w:tblBorders>
          <w:top w:val="single" w:sz="8" w:space="0" w:color="000000" w:themeColor="text1"/>
          <w:bottom w:val="single" w:sz="8" w:space="0" w:color="000000" w:themeColor="text1"/>
          <w:insideH w:val="single" w:sz="8" w:space="0" w:color="000000" w:themeColor="text1"/>
        </w:tblBorders>
        <w:tblLayout w:type="fixed"/>
        <w:tblLook w:val="07E0" w:firstRow="1" w:lastRow="1" w:firstColumn="1" w:lastColumn="1" w:noHBand="1" w:noVBand="1"/>
      </w:tblPr>
      <w:tblGrid>
        <w:gridCol w:w="959"/>
        <w:gridCol w:w="1239"/>
        <w:gridCol w:w="1313"/>
        <w:gridCol w:w="1775"/>
        <w:gridCol w:w="1777"/>
      </w:tblGrid>
      <w:tr w:rsidR="009C4268" w:rsidRPr="006A764C" w14:paraId="03921FEF" w14:textId="77777777" w:rsidTr="006A764C">
        <w:trPr>
          <w:cnfStyle w:val="100000000000" w:firstRow="1" w:lastRow="0" w:firstColumn="0" w:lastColumn="0" w:oddVBand="0" w:evenVBand="0" w:oddHBand="0"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7063" w:type="dxa"/>
            <w:gridSpan w:val="5"/>
            <w:tcBorders>
              <w:bottom w:val="none" w:sz="0" w:space="0" w:color="auto"/>
            </w:tcBorders>
          </w:tcPr>
          <w:p w14:paraId="3D94767B" w14:textId="77777777" w:rsidR="009C4268" w:rsidRPr="006A764C" w:rsidRDefault="009C4268" w:rsidP="00211519">
            <w:pPr>
              <w:autoSpaceDE w:val="0"/>
              <w:autoSpaceDN w:val="0"/>
              <w:adjustRightInd w:val="0"/>
              <w:spacing w:line="276" w:lineRule="auto"/>
              <w:ind w:left="60" w:right="60"/>
              <w:jc w:val="center"/>
              <w:rPr>
                <w:rFonts w:ascii="Cambria" w:hAnsi="Cambria" w:cs="Times New Roman"/>
                <w:b w:val="0"/>
                <w:bCs w:val="0"/>
                <w:color w:val="000000" w:themeColor="text1"/>
                <w:sz w:val="21"/>
                <w:szCs w:val="21"/>
              </w:rPr>
            </w:pPr>
            <w:r w:rsidRPr="006A764C">
              <w:rPr>
                <w:rFonts w:ascii="Cambria" w:hAnsi="Cambria" w:cs="Times New Roman"/>
                <w:b w:val="0"/>
                <w:bCs w:val="0"/>
                <w:color w:val="000000" w:themeColor="text1"/>
                <w:sz w:val="21"/>
                <w:szCs w:val="21"/>
              </w:rPr>
              <w:t>Model Summary</w:t>
            </w:r>
          </w:p>
        </w:tc>
      </w:tr>
      <w:tr w:rsidR="009C4268" w:rsidRPr="006A764C" w14:paraId="40E47D9C" w14:textId="77777777" w:rsidTr="006A764C">
        <w:trPr>
          <w:trHeight w:val="734"/>
          <w:jc w:val="center"/>
        </w:trPr>
        <w:tc>
          <w:tcPr>
            <w:cnfStyle w:val="001000000000" w:firstRow="0" w:lastRow="0" w:firstColumn="1" w:lastColumn="0" w:oddVBand="0" w:evenVBand="0" w:oddHBand="0" w:evenHBand="0" w:firstRowFirstColumn="0" w:firstRowLastColumn="0" w:lastRowFirstColumn="0" w:lastRowLastColumn="0"/>
            <w:tcW w:w="959" w:type="dxa"/>
          </w:tcPr>
          <w:p w14:paraId="17DFBFBC" w14:textId="77777777" w:rsidR="009C4268" w:rsidRPr="006A764C" w:rsidRDefault="009C4268" w:rsidP="00211519">
            <w:pPr>
              <w:autoSpaceDE w:val="0"/>
              <w:autoSpaceDN w:val="0"/>
              <w:adjustRightInd w:val="0"/>
              <w:spacing w:line="276" w:lineRule="auto"/>
              <w:ind w:left="60" w:right="60"/>
              <w:rPr>
                <w:rFonts w:ascii="Cambria" w:hAnsi="Cambria" w:cs="Times New Roman"/>
                <w:b w:val="0"/>
                <w:bCs w:val="0"/>
                <w:color w:val="000000" w:themeColor="text1"/>
                <w:sz w:val="21"/>
                <w:szCs w:val="21"/>
              </w:rPr>
            </w:pPr>
            <w:r w:rsidRPr="006A764C">
              <w:rPr>
                <w:rFonts w:ascii="Cambria" w:hAnsi="Cambria" w:cs="Times New Roman"/>
                <w:b w:val="0"/>
                <w:bCs w:val="0"/>
                <w:color w:val="000000" w:themeColor="text1"/>
                <w:sz w:val="21"/>
                <w:szCs w:val="21"/>
              </w:rPr>
              <w:t>Type</w:t>
            </w:r>
          </w:p>
        </w:tc>
        <w:tc>
          <w:tcPr>
            <w:tcW w:w="1239" w:type="dxa"/>
          </w:tcPr>
          <w:p w14:paraId="7DCB53B4"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R</w:t>
            </w:r>
          </w:p>
        </w:tc>
        <w:tc>
          <w:tcPr>
            <w:tcW w:w="1313" w:type="dxa"/>
          </w:tcPr>
          <w:p w14:paraId="7C571A5F"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R Square</w:t>
            </w:r>
          </w:p>
        </w:tc>
        <w:tc>
          <w:tcPr>
            <w:tcW w:w="1775" w:type="dxa"/>
          </w:tcPr>
          <w:p w14:paraId="349BA3A0"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Adjusted R Square</w:t>
            </w:r>
          </w:p>
        </w:tc>
        <w:tc>
          <w:tcPr>
            <w:cnfStyle w:val="000100000000" w:firstRow="0" w:lastRow="0" w:firstColumn="0" w:lastColumn="1" w:oddVBand="0" w:evenVBand="0" w:oddHBand="0" w:evenHBand="0" w:firstRowFirstColumn="0" w:firstRowLastColumn="0" w:lastRowFirstColumn="0" w:lastRowLastColumn="0"/>
            <w:tcW w:w="1777" w:type="dxa"/>
          </w:tcPr>
          <w:p w14:paraId="51E1075E" w14:textId="77777777" w:rsidR="009C4268" w:rsidRPr="006A764C" w:rsidRDefault="009C4268" w:rsidP="00211519">
            <w:pPr>
              <w:autoSpaceDE w:val="0"/>
              <w:autoSpaceDN w:val="0"/>
              <w:adjustRightInd w:val="0"/>
              <w:spacing w:line="276" w:lineRule="auto"/>
              <w:ind w:left="60" w:right="60"/>
              <w:jc w:val="center"/>
              <w:rPr>
                <w:rFonts w:ascii="Cambria" w:hAnsi="Cambria" w:cs="Times New Roman"/>
                <w:b w:val="0"/>
                <w:bCs w:val="0"/>
                <w:color w:val="000000" w:themeColor="text1"/>
                <w:sz w:val="21"/>
                <w:szCs w:val="21"/>
              </w:rPr>
            </w:pPr>
            <w:r w:rsidRPr="006A764C">
              <w:rPr>
                <w:rFonts w:ascii="Cambria" w:hAnsi="Cambria" w:cs="Times New Roman"/>
                <w:b w:val="0"/>
                <w:bCs w:val="0"/>
                <w:color w:val="000000" w:themeColor="text1"/>
                <w:sz w:val="21"/>
                <w:szCs w:val="21"/>
              </w:rPr>
              <w:t>Std. Error of the Estimate</w:t>
            </w:r>
          </w:p>
        </w:tc>
      </w:tr>
      <w:tr w:rsidR="009C4268" w:rsidRPr="006A764C" w14:paraId="7B57E05B" w14:textId="77777777" w:rsidTr="006A764C">
        <w:trPr>
          <w:trHeight w:val="375"/>
          <w:jc w:val="center"/>
        </w:trPr>
        <w:tc>
          <w:tcPr>
            <w:cnfStyle w:val="001000000000" w:firstRow="0" w:lastRow="0" w:firstColumn="1" w:lastColumn="0" w:oddVBand="0" w:evenVBand="0" w:oddHBand="0" w:evenHBand="0" w:firstRowFirstColumn="0" w:firstRowLastColumn="0" w:lastRowFirstColumn="0" w:lastRowLastColumn="0"/>
            <w:tcW w:w="959" w:type="dxa"/>
          </w:tcPr>
          <w:p w14:paraId="18B3A90F" w14:textId="77777777" w:rsidR="009C4268" w:rsidRPr="006A764C" w:rsidRDefault="009C4268" w:rsidP="00BD6D34">
            <w:pPr>
              <w:autoSpaceDE w:val="0"/>
              <w:autoSpaceDN w:val="0"/>
              <w:adjustRightInd w:val="0"/>
              <w:spacing w:line="276" w:lineRule="auto"/>
              <w:ind w:left="60" w:right="60"/>
              <w:jc w:val="center"/>
              <w:rPr>
                <w:rFonts w:ascii="Cambria" w:hAnsi="Cambria" w:cs="Times New Roman"/>
                <w:b w:val="0"/>
                <w:bCs w:val="0"/>
                <w:color w:val="000000" w:themeColor="text1"/>
                <w:sz w:val="21"/>
                <w:szCs w:val="21"/>
              </w:rPr>
            </w:pPr>
            <w:r w:rsidRPr="006A764C">
              <w:rPr>
                <w:rFonts w:ascii="Cambria" w:hAnsi="Cambria" w:cs="Times New Roman"/>
                <w:b w:val="0"/>
                <w:bCs w:val="0"/>
                <w:color w:val="000000" w:themeColor="text1"/>
                <w:sz w:val="21"/>
                <w:szCs w:val="21"/>
              </w:rPr>
              <w:t>1</w:t>
            </w:r>
          </w:p>
        </w:tc>
        <w:tc>
          <w:tcPr>
            <w:tcW w:w="1239" w:type="dxa"/>
          </w:tcPr>
          <w:p w14:paraId="3F6960B1" w14:textId="77777777" w:rsidR="009C4268" w:rsidRPr="006A764C" w:rsidRDefault="009C4268" w:rsidP="00BD6D34">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.525a</w:t>
            </w:r>
          </w:p>
        </w:tc>
        <w:tc>
          <w:tcPr>
            <w:tcW w:w="1313" w:type="dxa"/>
          </w:tcPr>
          <w:p w14:paraId="48AF41A3" w14:textId="77777777" w:rsidR="009C4268" w:rsidRPr="006A764C" w:rsidRDefault="009C4268" w:rsidP="00BD6D34">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.675</w:t>
            </w:r>
          </w:p>
        </w:tc>
        <w:tc>
          <w:tcPr>
            <w:tcW w:w="1775" w:type="dxa"/>
          </w:tcPr>
          <w:p w14:paraId="0675F42B" w14:textId="77777777" w:rsidR="009C4268" w:rsidRPr="006A764C" w:rsidRDefault="009C4268" w:rsidP="00BD6D34">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.660</w:t>
            </w:r>
          </w:p>
        </w:tc>
        <w:tc>
          <w:tcPr>
            <w:cnfStyle w:val="000100000000" w:firstRow="0" w:lastRow="0" w:firstColumn="0" w:lastColumn="1" w:oddVBand="0" w:evenVBand="0" w:oddHBand="0" w:evenHBand="0" w:firstRowFirstColumn="0" w:firstRowLastColumn="0" w:lastRowFirstColumn="0" w:lastRowLastColumn="0"/>
            <w:tcW w:w="1777" w:type="dxa"/>
          </w:tcPr>
          <w:p w14:paraId="7624C2F3" w14:textId="77777777" w:rsidR="009C4268" w:rsidRPr="006A764C" w:rsidRDefault="009C4268" w:rsidP="00BD6D34">
            <w:pPr>
              <w:autoSpaceDE w:val="0"/>
              <w:autoSpaceDN w:val="0"/>
              <w:adjustRightInd w:val="0"/>
              <w:spacing w:line="276" w:lineRule="auto"/>
              <w:ind w:left="60" w:right="60"/>
              <w:jc w:val="center"/>
              <w:rPr>
                <w:rFonts w:ascii="Cambria" w:hAnsi="Cambria" w:cs="Times New Roman"/>
                <w:b w:val="0"/>
                <w:bCs w:val="0"/>
                <w:color w:val="000000" w:themeColor="text1"/>
                <w:sz w:val="21"/>
                <w:szCs w:val="21"/>
              </w:rPr>
            </w:pPr>
            <w:r w:rsidRPr="006A764C">
              <w:rPr>
                <w:rFonts w:ascii="Cambria" w:hAnsi="Cambria" w:cs="Times New Roman"/>
                <w:b w:val="0"/>
                <w:bCs w:val="0"/>
                <w:color w:val="000000" w:themeColor="text1"/>
                <w:sz w:val="21"/>
                <w:szCs w:val="21"/>
              </w:rPr>
              <w:t>6.451</w:t>
            </w:r>
          </w:p>
        </w:tc>
      </w:tr>
      <w:tr w:rsidR="009C4268" w:rsidRPr="006A764C" w14:paraId="3F2A0089" w14:textId="77777777" w:rsidTr="006A764C">
        <w:trPr>
          <w:cnfStyle w:val="010000000000" w:firstRow="0" w:lastRow="1" w:firstColumn="0" w:lastColumn="0" w:oddVBand="0" w:evenVBand="0" w:oddHBand="0"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7063" w:type="dxa"/>
            <w:gridSpan w:val="5"/>
            <w:tcBorders>
              <w:top w:val="none" w:sz="0" w:space="0" w:color="auto"/>
            </w:tcBorders>
          </w:tcPr>
          <w:p w14:paraId="7546FB77" w14:textId="77777777" w:rsidR="009C4268" w:rsidRPr="006A764C" w:rsidRDefault="009C4268" w:rsidP="00211519">
            <w:pPr>
              <w:autoSpaceDE w:val="0"/>
              <w:autoSpaceDN w:val="0"/>
              <w:adjustRightInd w:val="0"/>
              <w:spacing w:line="276" w:lineRule="auto"/>
              <w:ind w:left="60" w:right="60"/>
              <w:rPr>
                <w:rFonts w:ascii="Cambria" w:hAnsi="Cambria" w:cs="Times New Roman"/>
                <w:b w:val="0"/>
                <w:bCs w:val="0"/>
                <w:color w:val="000000" w:themeColor="text1"/>
                <w:sz w:val="21"/>
                <w:szCs w:val="21"/>
              </w:rPr>
            </w:pPr>
            <w:r w:rsidRPr="006A764C">
              <w:rPr>
                <w:rFonts w:ascii="Cambria" w:hAnsi="Cambria" w:cs="Times New Roman"/>
                <w:b w:val="0"/>
                <w:bCs w:val="0"/>
                <w:color w:val="000000" w:themeColor="text1"/>
                <w:sz w:val="21"/>
                <w:szCs w:val="21"/>
              </w:rPr>
              <w:t>a. Predictors: (Constant), Family Hope Program (PKH), Decentralization Policy</w:t>
            </w:r>
          </w:p>
        </w:tc>
      </w:tr>
    </w:tbl>
    <w:p w14:paraId="49636ECC" w14:textId="77777777" w:rsidR="009C4268" w:rsidRPr="00211519" w:rsidRDefault="009C4268" w:rsidP="00211519">
      <w:pPr>
        <w:spacing w:line="276" w:lineRule="auto"/>
        <w:jc w:val="center"/>
        <w:rPr>
          <w:rFonts w:ascii="Cambria" w:eastAsia="Times New Roman" w:hAnsi="Cambria" w:cs="Times New Roman"/>
          <w:color w:val="000000"/>
          <w:sz w:val="21"/>
          <w:szCs w:val="21"/>
          <w:lang w:val="id"/>
        </w:rPr>
      </w:pPr>
      <w:r w:rsidRPr="00211519">
        <w:rPr>
          <w:rFonts w:ascii="Cambria" w:hAnsi="Cambria" w:cs="Times New Roman"/>
          <w:sz w:val="21"/>
          <w:szCs w:val="21"/>
        </w:rPr>
        <w:t>The source is processed by researchers in 2024.</w:t>
      </w:r>
    </w:p>
    <w:p w14:paraId="6AEE8171" w14:textId="77777777" w:rsidR="006A764C" w:rsidRDefault="006A764C" w:rsidP="00211519">
      <w:pPr>
        <w:spacing w:line="276" w:lineRule="auto"/>
        <w:ind w:firstLine="709"/>
        <w:rPr>
          <w:rFonts w:ascii="Cambria" w:eastAsia="Times New Roman" w:hAnsi="Cambria" w:cs="Times New Roman"/>
          <w:color w:val="000000"/>
          <w:sz w:val="21"/>
          <w:szCs w:val="21"/>
        </w:rPr>
      </w:pPr>
    </w:p>
    <w:p w14:paraId="069E5896" w14:textId="471E27ED" w:rsidR="009C4268" w:rsidRPr="00211519" w:rsidRDefault="009C4268" w:rsidP="00211519">
      <w:pPr>
        <w:spacing w:line="276" w:lineRule="auto"/>
        <w:ind w:firstLine="709"/>
        <w:rPr>
          <w:rFonts w:ascii="Cambria" w:eastAsia="Times New Roman" w:hAnsi="Cambria" w:cs="Times New Roman"/>
          <w:color w:val="000000"/>
          <w:sz w:val="21"/>
          <w:szCs w:val="21"/>
          <w:lang w:val="en-US"/>
        </w:rPr>
      </w:pPr>
      <w:r w:rsidRPr="00211519">
        <w:rPr>
          <w:rFonts w:ascii="Cambria" w:eastAsia="Times New Roman" w:hAnsi="Cambria" w:cs="Times New Roman"/>
          <w:color w:val="000000"/>
          <w:sz w:val="21"/>
          <w:szCs w:val="21"/>
        </w:rPr>
        <w:t xml:space="preserve">Based on the table above, it is known that the value </w:t>
      </w:r>
      <w:r w:rsidRPr="00211519">
        <w:rPr>
          <w:rFonts w:ascii="Cambria" w:eastAsia="Times New Roman" w:hAnsi="Cambria" w:cs="Times New Roman"/>
          <w:i/>
          <w:color w:val="000000"/>
          <w:sz w:val="21"/>
          <w:szCs w:val="21"/>
        </w:rPr>
        <w:t xml:space="preserve">of R Square </w:t>
      </w:r>
      <w:r w:rsidRPr="00211519">
        <w:rPr>
          <w:rFonts w:ascii="Cambria" w:eastAsia="Times New Roman" w:hAnsi="Cambria" w:cs="Times New Roman"/>
          <w:color w:val="000000"/>
          <w:sz w:val="21"/>
          <w:szCs w:val="21"/>
        </w:rPr>
        <w:t>= 0.675. This shows that 67.5% of Social Welfare (Y) is influenced by Decentralization Policy (X1), and Communication (X2), while the remaining 32.5% of Social Welfare (Y) is influenced by other variables outside this study.</w:t>
      </w:r>
    </w:p>
    <w:p w14:paraId="03B9291E" w14:textId="77777777" w:rsidR="009C4268" w:rsidRPr="00211519" w:rsidRDefault="009C4268" w:rsidP="00211519">
      <w:pPr>
        <w:spacing w:line="276" w:lineRule="auto"/>
        <w:ind w:firstLine="709"/>
        <w:rPr>
          <w:rFonts w:ascii="Cambria" w:eastAsia="Times New Roman" w:hAnsi="Cambria" w:cs="Times New Roman"/>
          <w:color w:val="000000"/>
          <w:sz w:val="21"/>
          <w:szCs w:val="21"/>
          <w:lang w:val="en-US"/>
        </w:rPr>
      </w:pPr>
    </w:p>
    <w:p w14:paraId="716B2755" w14:textId="77777777" w:rsidR="009C4268" w:rsidRPr="00211519" w:rsidRDefault="009C4268" w:rsidP="00211519">
      <w:pPr>
        <w:pStyle w:val="ListParagraph"/>
        <w:numPr>
          <w:ilvl w:val="0"/>
          <w:numId w:val="19"/>
        </w:numPr>
        <w:spacing w:line="276" w:lineRule="auto"/>
        <w:rPr>
          <w:rFonts w:ascii="Cambria" w:hAnsi="Cambria"/>
          <w:sz w:val="21"/>
          <w:szCs w:val="21"/>
          <w:lang w:val="en-US"/>
        </w:rPr>
      </w:pPr>
      <w:bookmarkStart w:id="10" w:name="_Toc147967030"/>
      <w:bookmarkStart w:id="11" w:name="_Toc178322060"/>
      <w:r w:rsidRPr="00211519">
        <w:rPr>
          <w:rFonts w:ascii="Cambria" w:hAnsi="Cambria"/>
          <w:sz w:val="21"/>
          <w:szCs w:val="21"/>
        </w:rPr>
        <w:t>TEST Result T (Partial)</w:t>
      </w:r>
      <w:bookmarkEnd w:id="10"/>
      <w:bookmarkEnd w:id="11"/>
    </w:p>
    <w:p w14:paraId="36D0D400" w14:textId="77777777" w:rsidR="009C4268" w:rsidRPr="00211519" w:rsidRDefault="009C4268" w:rsidP="00211519">
      <w:pPr>
        <w:pStyle w:val="Caption"/>
        <w:spacing w:after="0" w:line="276" w:lineRule="auto"/>
        <w:rPr>
          <w:rFonts w:ascii="Cambria" w:hAnsi="Cambria"/>
          <w:sz w:val="21"/>
          <w:szCs w:val="21"/>
        </w:rPr>
      </w:pPr>
      <w:r w:rsidRPr="00211519">
        <w:rPr>
          <w:rFonts w:ascii="Cambria" w:hAnsi="Cambria"/>
          <w:sz w:val="21"/>
          <w:szCs w:val="21"/>
        </w:rPr>
        <w:t xml:space="preserve">Table </w:t>
      </w:r>
      <w:r w:rsidRPr="00211519">
        <w:rPr>
          <w:rFonts w:ascii="Cambria" w:hAnsi="Cambria"/>
          <w:sz w:val="21"/>
          <w:szCs w:val="21"/>
        </w:rPr>
        <w:fldChar w:fldCharType="begin"/>
      </w:r>
      <w:r w:rsidRPr="00211519">
        <w:rPr>
          <w:rFonts w:ascii="Cambria" w:hAnsi="Cambria"/>
          <w:sz w:val="21"/>
          <w:szCs w:val="21"/>
        </w:rPr>
        <w:instrText xml:space="preserve"> SEQ Tabel \* ARABIC </w:instrText>
      </w:r>
      <w:r w:rsidRPr="00211519">
        <w:rPr>
          <w:rFonts w:ascii="Cambria" w:hAnsi="Cambria"/>
          <w:sz w:val="21"/>
          <w:szCs w:val="21"/>
        </w:rPr>
        <w:fldChar w:fldCharType="separate"/>
      </w:r>
      <w:r w:rsidRPr="00211519">
        <w:rPr>
          <w:rFonts w:ascii="Cambria" w:hAnsi="Cambria"/>
          <w:noProof/>
          <w:sz w:val="21"/>
          <w:szCs w:val="21"/>
        </w:rPr>
        <w:t>9</w:t>
      </w:r>
      <w:r w:rsidRPr="00211519">
        <w:rPr>
          <w:rFonts w:ascii="Cambria" w:hAnsi="Cambria"/>
          <w:noProof/>
          <w:sz w:val="21"/>
          <w:szCs w:val="21"/>
        </w:rPr>
        <w:fldChar w:fldCharType="end"/>
      </w:r>
      <w:r w:rsidRPr="00211519">
        <w:rPr>
          <w:rFonts w:ascii="Cambria" w:hAnsi="Cambria"/>
          <w:sz w:val="21"/>
          <w:szCs w:val="21"/>
        </w:rPr>
        <w:t>. Test T (Partial) X</w:t>
      </w:r>
      <w:proofErr w:type="gramStart"/>
      <w:r w:rsidRPr="00211519">
        <w:rPr>
          <w:rFonts w:ascii="Cambria" w:hAnsi="Cambria"/>
          <w:sz w:val="21"/>
          <w:szCs w:val="21"/>
        </w:rPr>
        <w:t>1,X</w:t>
      </w:r>
      <w:proofErr w:type="gramEnd"/>
      <w:r w:rsidRPr="00211519">
        <w:rPr>
          <w:rFonts w:ascii="Cambria" w:hAnsi="Cambria"/>
          <w:sz w:val="21"/>
          <w:szCs w:val="21"/>
        </w:rPr>
        <w:t>2 and Z against Y</w:t>
      </w:r>
    </w:p>
    <w:tbl>
      <w:tblPr>
        <w:tblStyle w:val="PlainTable2"/>
        <w:tblW w:w="0" w:type="auto"/>
        <w:tblBorders>
          <w:top w:val="single" w:sz="8" w:space="0" w:color="000000" w:themeColor="text1"/>
          <w:bottom w:val="single" w:sz="8" w:space="0" w:color="000000" w:themeColor="text1"/>
          <w:insideH w:val="single" w:sz="8" w:space="0" w:color="000000" w:themeColor="text1"/>
        </w:tblBorders>
        <w:tblLook w:val="07E0" w:firstRow="1" w:lastRow="1" w:firstColumn="1" w:lastColumn="1" w:noHBand="1" w:noVBand="1"/>
      </w:tblPr>
      <w:tblGrid>
        <w:gridCol w:w="453"/>
        <w:gridCol w:w="2439"/>
        <w:gridCol w:w="1136"/>
        <w:gridCol w:w="1273"/>
        <w:gridCol w:w="2152"/>
        <w:gridCol w:w="845"/>
        <w:gridCol w:w="728"/>
      </w:tblGrid>
      <w:tr w:rsidR="009C4268" w:rsidRPr="0065539A" w14:paraId="3A294B89" w14:textId="77777777" w:rsidTr="006A76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tcBorders>
              <w:bottom w:val="none" w:sz="0" w:space="0" w:color="auto"/>
            </w:tcBorders>
          </w:tcPr>
          <w:p w14:paraId="0461E20A" w14:textId="77777777" w:rsidR="009C4268" w:rsidRPr="0065539A" w:rsidRDefault="009C4268" w:rsidP="00211519">
            <w:pPr>
              <w:autoSpaceDE w:val="0"/>
              <w:autoSpaceDN w:val="0"/>
              <w:adjustRightInd w:val="0"/>
              <w:spacing w:line="276" w:lineRule="auto"/>
              <w:ind w:left="60" w:right="60"/>
              <w:jc w:val="center"/>
              <w:rPr>
                <w:rFonts w:ascii="Cambria" w:eastAsia="Calibri" w:hAnsi="Cambria" w:cs="Times New Roman"/>
                <w:b w:val="0"/>
                <w:bCs w:val="0"/>
                <w:color w:val="000000" w:themeColor="text1"/>
                <w:sz w:val="21"/>
                <w:szCs w:val="21"/>
              </w:rPr>
            </w:pPr>
            <w:proofErr w:type="spellStart"/>
            <w:r w:rsidRPr="0065539A">
              <w:rPr>
                <w:rFonts w:ascii="Cambria" w:eastAsia="Calibri" w:hAnsi="Cambria" w:cs="Times New Roman"/>
                <w:b w:val="0"/>
                <w:bCs w:val="0"/>
                <w:color w:val="000000" w:themeColor="text1"/>
                <w:sz w:val="21"/>
                <w:szCs w:val="21"/>
              </w:rPr>
              <w:t>Coefficientsa</w:t>
            </w:r>
            <w:proofErr w:type="spellEnd"/>
          </w:p>
        </w:tc>
      </w:tr>
      <w:tr w:rsidR="009C4268" w:rsidRPr="0065539A" w14:paraId="2F5A8CBD" w14:textId="77777777" w:rsidTr="006A764C">
        <w:tc>
          <w:tcPr>
            <w:cnfStyle w:val="001000000000" w:firstRow="0" w:lastRow="0" w:firstColumn="1" w:lastColumn="0" w:oddVBand="0" w:evenVBand="0" w:oddHBand="0" w:evenHBand="0" w:firstRowFirstColumn="0" w:firstRowLastColumn="0" w:lastRowFirstColumn="0" w:lastRowLastColumn="0"/>
            <w:tcW w:w="0" w:type="auto"/>
            <w:gridSpan w:val="2"/>
            <w:vMerge w:val="restart"/>
          </w:tcPr>
          <w:p w14:paraId="5D439F8F" w14:textId="77777777" w:rsidR="009C4268" w:rsidRPr="0065539A" w:rsidRDefault="009C4268" w:rsidP="00211519">
            <w:pPr>
              <w:autoSpaceDE w:val="0"/>
              <w:autoSpaceDN w:val="0"/>
              <w:adjustRightInd w:val="0"/>
              <w:spacing w:line="276" w:lineRule="auto"/>
              <w:ind w:left="60" w:right="60"/>
              <w:rPr>
                <w:rFonts w:ascii="Cambria" w:eastAsia="Calibri" w:hAnsi="Cambria" w:cs="Times New Roman"/>
                <w:b w:val="0"/>
                <w:bCs w:val="0"/>
                <w:color w:val="000000" w:themeColor="text1"/>
                <w:sz w:val="21"/>
                <w:szCs w:val="21"/>
              </w:rPr>
            </w:pPr>
            <w:r w:rsidRPr="0065539A">
              <w:rPr>
                <w:rFonts w:ascii="Cambria" w:eastAsia="Calibri" w:hAnsi="Cambria" w:cs="Times New Roman"/>
                <w:b w:val="0"/>
                <w:bCs w:val="0"/>
                <w:color w:val="000000" w:themeColor="text1"/>
                <w:sz w:val="21"/>
                <w:szCs w:val="21"/>
              </w:rPr>
              <w:t>Type</w:t>
            </w:r>
          </w:p>
        </w:tc>
        <w:tc>
          <w:tcPr>
            <w:tcW w:w="0" w:type="auto"/>
            <w:gridSpan w:val="2"/>
          </w:tcPr>
          <w:p w14:paraId="064D1428" w14:textId="77777777" w:rsidR="009C4268" w:rsidRPr="0065539A"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Unstandardized Coefficients</w:t>
            </w:r>
          </w:p>
        </w:tc>
        <w:tc>
          <w:tcPr>
            <w:tcW w:w="0" w:type="auto"/>
          </w:tcPr>
          <w:p w14:paraId="560B08E3" w14:textId="77777777" w:rsidR="009C4268" w:rsidRPr="0065539A"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Standardized Coefficients</w:t>
            </w:r>
          </w:p>
        </w:tc>
        <w:tc>
          <w:tcPr>
            <w:tcW w:w="0" w:type="auto"/>
          </w:tcPr>
          <w:p w14:paraId="0060DBD0" w14:textId="77777777" w:rsidR="009C4268" w:rsidRPr="0065539A"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t</w:t>
            </w:r>
          </w:p>
        </w:tc>
        <w:tc>
          <w:tcPr>
            <w:cnfStyle w:val="000100000000" w:firstRow="0" w:lastRow="0" w:firstColumn="0" w:lastColumn="1" w:oddVBand="0" w:evenVBand="0" w:oddHBand="0" w:evenHBand="0" w:firstRowFirstColumn="0" w:firstRowLastColumn="0" w:lastRowFirstColumn="0" w:lastRowLastColumn="0"/>
            <w:tcW w:w="0" w:type="auto"/>
          </w:tcPr>
          <w:p w14:paraId="1EDD6AE5" w14:textId="77777777" w:rsidR="009C4268" w:rsidRPr="0065539A" w:rsidRDefault="009C4268" w:rsidP="00211519">
            <w:pPr>
              <w:autoSpaceDE w:val="0"/>
              <w:autoSpaceDN w:val="0"/>
              <w:adjustRightInd w:val="0"/>
              <w:spacing w:line="276" w:lineRule="auto"/>
              <w:ind w:left="60" w:right="60"/>
              <w:jc w:val="center"/>
              <w:rPr>
                <w:rFonts w:ascii="Cambria" w:eastAsia="Calibri" w:hAnsi="Cambria" w:cs="Times New Roman"/>
                <w:b w:val="0"/>
                <w:bCs w:val="0"/>
                <w:color w:val="000000" w:themeColor="text1"/>
                <w:sz w:val="21"/>
                <w:szCs w:val="21"/>
              </w:rPr>
            </w:pPr>
            <w:r w:rsidRPr="0065539A">
              <w:rPr>
                <w:rFonts w:ascii="Cambria" w:eastAsia="Calibri" w:hAnsi="Cambria" w:cs="Times New Roman"/>
                <w:b w:val="0"/>
                <w:bCs w:val="0"/>
                <w:color w:val="000000" w:themeColor="text1"/>
                <w:sz w:val="21"/>
                <w:szCs w:val="21"/>
              </w:rPr>
              <w:t>Sig.</w:t>
            </w:r>
          </w:p>
        </w:tc>
      </w:tr>
      <w:tr w:rsidR="009C4268" w:rsidRPr="0065539A" w14:paraId="73F4B2BB" w14:textId="77777777" w:rsidTr="006A764C">
        <w:tc>
          <w:tcPr>
            <w:cnfStyle w:val="001000000000" w:firstRow="0" w:lastRow="0" w:firstColumn="1" w:lastColumn="0" w:oddVBand="0" w:evenVBand="0" w:oddHBand="0" w:evenHBand="0" w:firstRowFirstColumn="0" w:firstRowLastColumn="0" w:lastRowFirstColumn="0" w:lastRowLastColumn="0"/>
            <w:tcW w:w="0" w:type="auto"/>
            <w:gridSpan w:val="2"/>
            <w:vMerge/>
          </w:tcPr>
          <w:p w14:paraId="3FD603B4" w14:textId="77777777" w:rsidR="009C4268" w:rsidRPr="0065539A" w:rsidRDefault="009C4268" w:rsidP="00211519">
            <w:pPr>
              <w:autoSpaceDE w:val="0"/>
              <w:autoSpaceDN w:val="0"/>
              <w:adjustRightInd w:val="0"/>
              <w:spacing w:line="276" w:lineRule="auto"/>
              <w:rPr>
                <w:rFonts w:ascii="Cambria" w:eastAsia="Calibri" w:hAnsi="Cambria" w:cs="Times New Roman"/>
                <w:b w:val="0"/>
                <w:bCs w:val="0"/>
                <w:color w:val="000000" w:themeColor="text1"/>
                <w:sz w:val="21"/>
                <w:szCs w:val="21"/>
              </w:rPr>
            </w:pPr>
          </w:p>
        </w:tc>
        <w:tc>
          <w:tcPr>
            <w:tcW w:w="0" w:type="auto"/>
          </w:tcPr>
          <w:p w14:paraId="1058F074" w14:textId="77777777" w:rsidR="009C4268" w:rsidRPr="0065539A"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B</w:t>
            </w:r>
          </w:p>
        </w:tc>
        <w:tc>
          <w:tcPr>
            <w:tcW w:w="0" w:type="auto"/>
          </w:tcPr>
          <w:p w14:paraId="3F0D405F" w14:textId="77777777" w:rsidR="009C4268" w:rsidRPr="0065539A"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Std. Error</w:t>
            </w:r>
          </w:p>
        </w:tc>
        <w:tc>
          <w:tcPr>
            <w:tcW w:w="0" w:type="auto"/>
          </w:tcPr>
          <w:p w14:paraId="7A6B591F" w14:textId="77777777" w:rsidR="009C4268" w:rsidRPr="0065539A"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Beta</w:t>
            </w:r>
          </w:p>
        </w:tc>
        <w:tc>
          <w:tcPr>
            <w:tcW w:w="0" w:type="auto"/>
          </w:tcPr>
          <w:p w14:paraId="0346E796" w14:textId="77777777" w:rsidR="009C4268" w:rsidRPr="0065539A" w:rsidRDefault="009C4268" w:rsidP="00211519">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p>
        </w:tc>
        <w:tc>
          <w:tcPr>
            <w:cnfStyle w:val="000100000000" w:firstRow="0" w:lastRow="0" w:firstColumn="0" w:lastColumn="1" w:oddVBand="0" w:evenVBand="0" w:oddHBand="0" w:evenHBand="0" w:firstRowFirstColumn="0" w:firstRowLastColumn="0" w:lastRowFirstColumn="0" w:lastRowLastColumn="0"/>
            <w:tcW w:w="0" w:type="auto"/>
          </w:tcPr>
          <w:p w14:paraId="522F1991" w14:textId="77777777" w:rsidR="009C4268" w:rsidRPr="0065539A" w:rsidRDefault="009C4268" w:rsidP="00211519">
            <w:pPr>
              <w:autoSpaceDE w:val="0"/>
              <w:autoSpaceDN w:val="0"/>
              <w:adjustRightInd w:val="0"/>
              <w:spacing w:line="276" w:lineRule="auto"/>
              <w:rPr>
                <w:rFonts w:ascii="Cambria" w:eastAsia="Calibri" w:hAnsi="Cambria" w:cs="Times New Roman"/>
                <w:b w:val="0"/>
                <w:bCs w:val="0"/>
                <w:color w:val="000000" w:themeColor="text1"/>
                <w:sz w:val="21"/>
                <w:szCs w:val="21"/>
              </w:rPr>
            </w:pPr>
          </w:p>
        </w:tc>
      </w:tr>
      <w:tr w:rsidR="009C4268" w:rsidRPr="0065539A" w14:paraId="708FD93E" w14:textId="77777777" w:rsidTr="006A764C">
        <w:tc>
          <w:tcPr>
            <w:cnfStyle w:val="001000000000" w:firstRow="0" w:lastRow="0" w:firstColumn="1" w:lastColumn="0" w:oddVBand="0" w:evenVBand="0" w:oddHBand="0" w:evenHBand="0" w:firstRowFirstColumn="0" w:firstRowLastColumn="0" w:lastRowFirstColumn="0" w:lastRowLastColumn="0"/>
            <w:tcW w:w="0" w:type="auto"/>
            <w:vMerge w:val="restart"/>
          </w:tcPr>
          <w:p w14:paraId="0D79A5B9" w14:textId="77777777" w:rsidR="009C4268" w:rsidRPr="0065539A" w:rsidRDefault="009C4268" w:rsidP="00211519">
            <w:pPr>
              <w:autoSpaceDE w:val="0"/>
              <w:autoSpaceDN w:val="0"/>
              <w:adjustRightInd w:val="0"/>
              <w:spacing w:line="276" w:lineRule="auto"/>
              <w:ind w:left="60" w:right="60"/>
              <w:rPr>
                <w:rFonts w:ascii="Cambria" w:eastAsia="Calibri" w:hAnsi="Cambria" w:cs="Times New Roman"/>
                <w:b w:val="0"/>
                <w:bCs w:val="0"/>
                <w:color w:val="000000" w:themeColor="text1"/>
                <w:sz w:val="21"/>
                <w:szCs w:val="21"/>
              </w:rPr>
            </w:pPr>
            <w:r w:rsidRPr="0065539A">
              <w:rPr>
                <w:rFonts w:ascii="Cambria" w:eastAsia="Calibri" w:hAnsi="Cambria" w:cs="Times New Roman"/>
                <w:b w:val="0"/>
                <w:bCs w:val="0"/>
                <w:color w:val="000000" w:themeColor="text1"/>
                <w:sz w:val="21"/>
                <w:szCs w:val="21"/>
              </w:rPr>
              <w:t>1</w:t>
            </w:r>
          </w:p>
        </w:tc>
        <w:tc>
          <w:tcPr>
            <w:tcW w:w="0" w:type="auto"/>
          </w:tcPr>
          <w:p w14:paraId="0ED7725E" w14:textId="77777777" w:rsidR="009C4268" w:rsidRPr="0065539A" w:rsidRDefault="009C4268" w:rsidP="00211519">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(Constant)</w:t>
            </w:r>
          </w:p>
        </w:tc>
        <w:tc>
          <w:tcPr>
            <w:tcW w:w="0" w:type="auto"/>
          </w:tcPr>
          <w:p w14:paraId="7A4B308D"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35.621</w:t>
            </w:r>
          </w:p>
        </w:tc>
        <w:tc>
          <w:tcPr>
            <w:tcW w:w="0" w:type="auto"/>
          </w:tcPr>
          <w:p w14:paraId="3192781A"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9.864</w:t>
            </w:r>
          </w:p>
        </w:tc>
        <w:tc>
          <w:tcPr>
            <w:tcW w:w="0" w:type="auto"/>
          </w:tcPr>
          <w:p w14:paraId="5B16400E" w14:textId="77777777" w:rsidR="009C4268" w:rsidRPr="0065539A" w:rsidRDefault="009C4268" w:rsidP="00211519">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p>
        </w:tc>
        <w:tc>
          <w:tcPr>
            <w:tcW w:w="0" w:type="auto"/>
          </w:tcPr>
          <w:p w14:paraId="7FA44547"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3.611</w:t>
            </w:r>
          </w:p>
        </w:tc>
        <w:tc>
          <w:tcPr>
            <w:cnfStyle w:val="000100000000" w:firstRow="0" w:lastRow="0" w:firstColumn="0" w:lastColumn="1" w:oddVBand="0" w:evenVBand="0" w:oddHBand="0" w:evenHBand="0" w:firstRowFirstColumn="0" w:firstRowLastColumn="0" w:lastRowFirstColumn="0" w:lastRowLastColumn="0"/>
            <w:tcW w:w="0" w:type="auto"/>
          </w:tcPr>
          <w:p w14:paraId="5C02C015" w14:textId="77777777" w:rsidR="009C4268" w:rsidRPr="0065539A" w:rsidRDefault="009C4268" w:rsidP="00211519">
            <w:pPr>
              <w:autoSpaceDE w:val="0"/>
              <w:autoSpaceDN w:val="0"/>
              <w:adjustRightInd w:val="0"/>
              <w:spacing w:line="276" w:lineRule="auto"/>
              <w:ind w:left="60" w:right="60"/>
              <w:jc w:val="right"/>
              <w:rPr>
                <w:rFonts w:ascii="Cambria" w:eastAsia="Calibri" w:hAnsi="Cambria" w:cs="Times New Roman"/>
                <w:b w:val="0"/>
                <w:bCs w:val="0"/>
                <w:color w:val="000000" w:themeColor="text1"/>
                <w:sz w:val="21"/>
                <w:szCs w:val="21"/>
              </w:rPr>
            </w:pPr>
            <w:r w:rsidRPr="0065539A">
              <w:rPr>
                <w:rFonts w:ascii="Cambria" w:eastAsia="Calibri" w:hAnsi="Cambria" w:cs="Times New Roman"/>
                <w:b w:val="0"/>
                <w:bCs w:val="0"/>
                <w:color w:val="000000" w:themeColor="text1"/>
                <w:sz w:val="21"/>
                <w:szCs w:val="21"/>
              </w:rPr>
              <w:t>.000</w:t>
            </w:r>
          </w:p>
        </w:tc>
      </w:tr>
      <w:tr w:rsidR="009C4268" w:rsidRPr="0065539A" w14:paraId="4DB5B9CE" w14:textId="77777777" w:rsidTr="006A764C">
        <w:tc>
          <w:tcPr>
            <w:cnfStyle w:val="001000000000" w:firstRow="0" w:lastRow="0" w:firstColumn="1" w:lastColumn="0" w:oddVBand="0" w:evenVBand="0" w:oddHBand="0" w:evenHBand="0" w:firstRowFirstColumn="0" w:firstRowLastColumn="0" w:lastRowFirstColumn="0" w:lastRowLastColumn="0"/>
            <w:tcW w:w="0" w:type="auto"/>
            <w:vMerge/>
          </w:tcPr>
          <w:p w14:paraId="598E03C7" w14:textId="77777777" w:rsidR="009C4268" w:rsidRPr="0065539A" w:rsidRDefault="009C4268" w:rsidP="00211519">
            <w:pPr>
              <w:autoSpaceDE w:val="0"/>
              <w:autoSpaceDN w:val="0"/>
              <w:adjustRightInd w:val="0"/>
              <w:spacing w:line="276" w:lineRule="auto"/>
              <w:rPr>
                <w:rFonts w:ascii="Cambria" w:eastAsia="Calibri" w:hAnsi="Cambria" w:cs="Times New Roman"/>
                <w:b w:val="0"/>
                <w:bCs w:val="0"/>
                <w:color w:val="000000" w:themeColor="text1"/>
                <w:sz w:val="21"/>
                <w:szCs w:val="21"/>
              </w:rPr>
            </w:pPr>
          </w:p>
        </w:tc>
        <w:tc>
          <w:tcPr>
            <w:tcW w:w="0" w:type="auto"/>
          </w:tcPr>
          <w:p w14:paraId="3833C4A2" w14:textId="77777777" w:rsidR="009C4268" w:rsidRPr="0065539A" w:rsidRDefault="009C4268" w:rsidP="00211519">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Decentralization Policy</w:t>
            </w:r>
          </w:p>
        </w:tc>
        <w:tc>
          <w:tcPr>
            <w:tcW w:w="0" w:type="auto"/>
          </w:tcPr>
          <w:p w14:paraId="350B3E70"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.241</w:t>
            </w:r>
          </w:p>
        </w:tc>
        <w:tc>
          <w:tcPr>
            <w:tcW w:w="0" w:type="auto"/>
          </w:tcPr>
          <w:p w14:paraId="0B672263"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.072</w:t>
            </w:r>
          </w:p>
        </w:tc>
        <w:tc>
          <w:tcPr>
            <w:tcW w:w="0" w:type="auto"/>
          </w:tcPr>
          <w:p w14:paraId="0E9EDF53" w14:textId="77777777" w:rsidR="009C4268" w:rsidRPr="0065539A" w:rsidRDefault="009C4268" w:rsidP="0065539A">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.306</w:t>
            </w:r>
          </w:p>
        </w:tc>
        <w:tc>
          <w:tcPr>
            <w:tcW w:w="0" w:type="auto"/>
          </w:tcPr>
          <w:p w14:paraId="7FEA1ED5"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3.344</w:t>
            </w:r>
          </w:p>
        </w:tc>
        <w:tc>
          <w:tcPr>
            <w:cnfStyle w:val="000100000000" w:firstRow="0" w:lastRow="0" w:firstColumn="0" w:lastColumn="1" w:oddVBand="0" w:evenVBand="0" w:oddHBand="0" w:evenHBand="0" w:firstRowFirstColumn="0" w:firstRowLastColumn="0" w:lastRowFirstColumn="0" w:lastRowLastColumn="0"/>
            <w:tcW w:w="0" w:type="auto"/>
          </w:tcPr>
          <w:p w14:paraId="53ADCD9C" w14:textId="77777777" w:rsidR="009C4268" w:rsidRPr="0065539A" w:rsidRDefault="009C4268" w:rsidP="00211519">
            <w:pPr>
              <w:autoSpaceDE w:val="0"/>
              <w:autoSpaceDN w:val="0"/>
              <w:adjustRightInd w:val="0"/>
              <w:spacing w:line="276" w:lineRule="auto"/>
              <w:ind w:left="60" w:right="60"/>
              <w:jc w:val="right"/>
              <w:rPr>
                <w:rFonts w:ascii="Cambria" w:eastAsia="Calibri" w:hAnsi="Cambria" w:cs="Times New Roman"/>
                <w:b w:val="0"/>
                <w:bCs w:val="0"/>
                <w:color w:val="000000" w:themeColor="text1"/>
                <w:sz w:val="21"/>
                <w:szCs w:val="21"/>
              </w:rPr>
            </w:pPr>
            <w:r w:rsidRPr="0065539A">
              <w:rPr>
                <w:rFonts w:ascii="Cambria" w:eastAsia="Calibri" w:hAnsi="Cambria" w:cs="Times New Roman"/>
                <w:b w:val="0"/>
                <w:bCs w:val="0"/>
                <w:color w:val="000000" w:themeColor="text1"/>
                <w:sz w:val="21"/>
                <w:szCs w:val="21"/>
              </w:rPr>
              <w:t>.001</w:t>
            </w:r>
          </w:p>
        </w:tc>
      </w:tr>
      <w:tr w:rsidR="009C4268" w:rsidRPr="0065539A" w14:paraId="6419E91B" w14:textId="77777777" w:rsidTr="006A764C">
        <w:tc>
          <w:tcPr>
            <w:cnfStyle w:val="001000000000" w:firstRow="0" w:lastRow="0" w:firstColumn="1" w:lastColumn="0" w:oddVBand="0" w:evenVBand="0" w:oddHBand="0" w:evenHBand="0" w:firstRowFirstColumn="0" w:firstRowLastColumn="0" w:lastRowFirstColumn="0" w:lastRowLastColumn="0"/>
            <w:tcW w:w="0" w:type="auto"/>
            <w:vMerge/>
          </w:tcPr>
          <w:p w14:paraId="4FA5EF66" w14:textId="77777777" w:rsidR="009C4268" w:rsidRPr="0065539A" w:rsidRDefault="009C4268" w:rsidP="00211519">
            <w:pPr>
              <w:autoSpaceDE w:val="0"/>
              <w:autoSpaceDN w:val="0"/>
              <w:adjustRightInd w:val="0"/>
              <w:spacing w:line="276" w:lineRule="auto"/>
              <w:rPr>
                <w:rFonts w:ascii="Cambria" w:eastAsia="Calibri" w:hAnsi="Cambria" w:cs="Times New Roman"/>
                <w:b w:val="0"/>
                <w:bCs w:val="0"/>
                <w:color w:val="000000" w:themeColor="text1"/>
                <w:sz w:val="21"/>
                <w:szCs w:val="21"/>
              </w:rPr>
            </w:pPr>
          </w:p>
        </w:tc>
        <w:tc>
          <w:tcPr>
            <w:tcW w:w="0" w:type="auto"/>
          </w:tcPr>
          <w:p w14:paraId="2BDDF48C" w14:textId="77777777" w:rsidR="009C4268" w:rsidRPr="0065539A" w:rsidRDefault="009C4268" w:rsidP="00211519">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Family Hope Program (PKH)</w:t>
            </w:r>
          </w:p>
        </w:tc>
        <w:tc>
          <w:tcPr>
            <w:tcW w:w="0" w:type="auto"/>
          </w:tcPr>
          <w:p w14:paraId="7CFB6630"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.457</w:t>
            </w:r>
          </w:p>
        </w:tc>
        <w:tc>
          <w:tcPr>
            <w:tcW w:w="0" w:type="auto"/>
          </w:tcPr>
          <w:p w14:paraId="538C3CA4"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.131</w:t>
            </w:r>
          </w:p>
        </w:tc>
        <w:tc>
          <w:tcPr>
            <w:tcW w:w="0" w:type="auto"/>
          </w:tcPr>
          <w:p w14:paraId="45FF4D7F" w14:textId="77777777" w:rsidR="009C4268" w:rsidRPr="0065539A" w:rsidRDefault="009C4268" w:rsidP="0065539A">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.417</w:t>
            </w:r>
          </w:p>
        </w:tc>
        <w:tc>
          <w:tcPr>
            <w:tcW w:w="0" w:type="auto"/>
          </w:tcPr>
          <w:p w14:paraId="6E4CECE2"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3.498</w:t>
            </w:r>
          </w:p>
        </w:tc>
        <w:tc>
          <w:tcPr>
            <w:cnfStyle w:val="000100000000" w:firstRow="0" w:lastRow="0" w:firstColumn="0" w:lastColumn="1" w:oddVBand="0" w:evenVBand="0" w:oddHBand="0" w:evenHBand="0" w:firstRowFirstColumn="0" w:firstRowLastColumn="0" w:lastRowFirstColumn="0" w:lastRowLastColumn="0"/>
            <w:tcW w:w="0" w:type="auto"/>
          </w:tcPr>
          <w:p w14:paraId="18287B96" w14:textId="77777777" w:rsidR="009C4268" w:rsidRPr="0065539A" w:rsidRDefault="009C4268" w:rsidP="00211519">
            <w:pPr>
              <w:autoSpaceDE w:val="0"/>
              <w:autoSpaceDN w:val="0"/>
              <w:adjustRightInd w:val="0"/>
              <w:spacing w:line="276" w:lineRule="auto"/>
              <w:ind w:left="60" w:right="60"/>
              <w:jc w:val="right"/>
              <w:rPr>
                <w:rFonts w:ascii="Cambria" w:eastAsia="Calibri" w:hAnsi="Cambria" w:cs="Times New Roman"/>
                <w:b w:val="0"/>
                <w:bCs w:val="0"/>
                <w:color w:val="000000" w:themeColor="text1"/>
                <w:sz w:val="21"/>
                <w:szCs w:val="21"/>
              </w:rPr>
            </w:pPr>
            <w:r w:rsidRPr="0065539A">
              <w:rPr>
                <w:rFonts w:ascii="Cambria" w:eastAsia="Calibri" w:hAnsi="Cambria" w:cs="Times New Roman"/>
                <w:b w:val="0"/>
                <w:bCs w:val="0"/>
                <w:color w:val="000000" w:themeColor="text1"/>
                <w:sz w:val="21"/>
                <w:szCs w:val="21"/>
              </w:rPr>
              <w:t>.001</w:t>
            </w:r>
          </w:p>
        </w:tc>
      </w:tr>
      <w:tr w:rsidR="009C4268" w:rsidRPr="0065539A" w14:paraId="79C1731A" w14:textId="77777777" w:rsidTr="006A764C">
        <w:tc>
          <w:tcPr>
            <w:cnfStyle w:val="001000000000" w:firstRow="0" w:lastRow="0" w:firstColumn="1" w:lastColumn="0" w:oddVBand="0" w:evenVBand="0" w:oddHBand="0" w:evenHBand="0" w:firstRowFirstColumn="0" w:firstRowLastColumn="0" w:lastRowFirstColumn="0" w:lastRowLastColumn="0"/>
            <w:tcW w:w="0" w:type="auto"/>
            <w:vMerge/>
          </w:tcPr>
          <w:p w14:paraId="511092D0" w14:textId="77777777" w:rsidR="009C4268" w:rsidRPr="0065539A" w:rsidRDefault="009C4268" w:rsidP="00211519">
            <w:pPr>
              <w:autoSpaceDE w:val="0"/>
              <w:autoSpaceDN w:val="0"/>
              <w:adjustRightInd w:val="0"/>
              <w:spacing w:line="276" w:lineRule="auto"/>
              <w:rPr>
                <w:rFonts w:ascii="Cambria" w:eastAsia="Calibri" w:hAnsi="Cambria" w:cs="Times New Roman"/>
                <w:b w:val="0"/>
                <w:bCs w:val="0"/>
                <w:color w:val="000000" w:themeColor="text1"/>
                <w:sz w:val="21"/>
                <w:szCs w:val="21"/>
              </w:rPr>
            </w:pPr>
          </w:p>
        </w:tc>
        <w:tc>
          <w:tcPr>
            <w:tcW w:w="0" w:type="auto"/>
          </w:tcPr>
          <w:p w14:paraId="03DD25E2" w14:textId="77777777" w:rsidR="009C4268" w:rsidRPr="0065539A" w:rsidRDefault="009C4268" w:rsidP="00211519">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Social Assistance Programs</w:t>
            </w:r>
          </w:p>
        </w:tc>
        <w:tc>
          <w:tcPr>
            <w:tcW w:w="0" w:type="auto"/>
          </w:tcPr>
          <w:p w14:paraId="56030D4B"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.392</w:t>
            </w:r>
          </w:p>
        </w:tc>
        <w:tc>
          <w:tcPr>
            <w:tcW w:w="0" w:type="auto"/>
          </w:tcPr>
          <w:p w14:paraId="4E21C6F1"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.112</w:t>
            </w:r>
          </w:p>
        </w:tc>
        <w:tc>
          <w:tcPr>
            <w:tcW w:w="0" w:type="auto"/>
          </w:tcPr>
          <w:p w14:paraId="00D9FD72" w14:textId="77777777" w:rsidR="009C4268" w:rsidRPr="0065539A" w:rsidRDefault="009C4268" w:rsidP="0065539A">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.395</w:t>
            </w:r>
          </w:p>
        </w:tc>
        <w:tc>
          <w:tcPr>
            <w:tcW w:w="0" w:type="auto"/>
          </w:tcPr>
          <w:p w14:paraId="45DCB57D" w14:textId="77777777" w:rsidR="009C4268" w:rsidRPr="0065539A"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5539A">
              <w:rPr>
                <w:rFonts w:ascii="Cambria" w:eastAsia="Calibri" w:hAnsi="Cambria" w:cs="Times New Roman"/>
                <w:color w:val="000000" w:themeColor="text1"/>
                <w:sz w:val="21"/>
                <w:szCs w:val="21"/>
              </w:rPr>
              <w:t>3.816</w:t>
            </w:r>
          </w:p>
        </w:tc>
        <w:tc>
          <w:tcPr>
            <w:cnfStyle w:val="000100000000" w:firstRow="0" w:lastRow="0" w:firstColumn="0" w:lastColumn="1" w:oddVBand="0" w:evenVBand="0" w:oddHBand="0" w:evenHBand="0" w:firstRowFirstColumn="0" w:firstRowLastColumn="0" w:lastRowFirstColumn="0" w:lastRowLastColumn="0"/>
            <w:tcW w:w="0" w:type="auto"/>
          </w:tcPr>
          <w:p w14:paraId="3F2B434B" w14:textId="77777777" w:rsidR="009C4268" w:rsidRPr="0065539A" w:rsidRDefault="009C4268" w:rsidP="00211519">
            <w:pPr>
              <w:autoSpaceDE w:val="0"/>
              <w:autoSpaceDN w:val="0"/>
              <w:adjustRightInd w:val="0"/>
              <w:spacing w:line="276" w:lineRule="auto"/>
              <w:ind w:left="60" w:right="60"/>
              <w:jc w:val="right"/>
              <w:rPr>
                <w:rFonts w:ascii="Cambria" w:eastAsia="Calibri" w:hAnsi="Cambria" w:cs="Times New Roman"/>
                <w:b w:val="0"/>
                <w:bCs w:val="0"/>
                <w:color w:val="000000" w:themeColor="text1"/>
                <w:sz w:val="21"/>
                <w:szCs w:val="21"/>
              </w:rPr>
            </w:pPr>
            <w:r w:rsidRPr="0065539A">
              <w:rPr>
                <w:rFonts w:ascii="Cambria" w:eastAsia="Calibri" w:hAnsi="Cambria" w:cs="Times New Roman"/>
                <w:b w:val="0"/>
                <w:bCs w:val="0"/>
                <w:color w:val="000000" w:themeColor="text1"/>
                <w:sz w:val="21"/>
                <w:szCs w:val="21"/>
              </w:rPr>
              <w:t>.003</w:t>
            </w:r>
          </w:p>
        </w:tc>
      </w:tr>
      <w:tr w:rsidR="009C4268" w:rsidRPr="0065539A" w14:paraId="29D1F0E6" w14:textId="77777777" w:rsidTr="006A764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tcBorders>
              <w:top w:val="none" w:sz="0" w:space="0" w:color="auto"/>
            </w:tcBorders>
          </w:tcPr>
          <w:p w14:paraId="0D69AB01" w14:textId="77777777" w:rsidR="009C4268" w:rsidRPr="0065539A" w:rsidRDefault="009C4268" w:rsidP="00211519">
            <w:pPr>
              <w:autoSpaceDE w:val="0"/>
              <w:autoSpaceDN w:val="0"/>
              <w:adjustRightInd w:val="0"/>
              <w:spacing w:line="276" w:lineRule="auto"/>
              <w:ind w:left="60" w:right="60"/>
              <w:rPr>
                <w:rFonts w:ascii="Cambria" w:eastAsia="Calibri" w:hAnsi="Cambria" w:cs="Times New Roman"/>
                <w:b w:val="0"/>
                <w:bCs w:val="0"/>
                <w:color w:val="000000" w:themeColor="text1"/>
                <w:sz w:val="21"/>
                <w:szCs w:val="21"/>
              </w:rPr>
            </w:pPr>
            <w:r w:rsidRPr="0065539A">
              <w:rPr>
                <w:rFonts w:ascii="Cambria" w:eastAsia="Calibri" w:hAnsi="Cambria" w:cs="Times New Roman"/>
                <w:b w:val="0"/>
                <w:bCs w:val="0"/>
                <w:color w:val="000000" w:themeColor="text1"/>
                <w:sz w:val="21"/>
                <w:szCs w:val="21"/>
              </w:rPr>
              <w:t>a. dependent variable: social welfare</w:t>
            </w:r>
          </w:p>
        </w:tc>
      </w:tr>
    </w:tbl>
    <w:p w14:paraId="76136F7C" w14:textId="77777777" w:rsidR="009C4268" w:rsidRPr="00211519" w:rsidRDefault="009C4268" w:rsidP="00211519">
      <w:pPr>
        <w:autoSpaceDE w:val="0"/>
        <w:autoSpaceDN w:val="0"/>
        <w:adjustRightInd w:val="0"/>
        <w:spacing w:line="276" w:lineRule="auto"/>
        <w:jc w:val="center"/>
        <w:rPr>
          <w:rFonts w:ascii="Cambria" w:eastAsia="Calibri" w:hAnsi="Cambria" w:cs="Times New Roman"/>
          <w:sz w:val="21"/>
          <w:szCs w:val="21"/>
        </w:rPr>
      </w:pPr>
      <w:r w:rsidRPr="00211519">
        <w:rPr>
          <w:rFonts w:ascii="Cambria" w:hAnsi="Cambria" w:cs="Times New Roman"/>
          <w:sz w:val="21"/>
          <w:szCs w:val="21"/>
        </w:rPr>
        <w:t>The source is processed by researchers in 2024.</w:t>
      </w:r>
    </w:p>
    <w:p w14:paraId="01DC61FE" w14:textId="77777777" w:rsidR="0065539A" w:rsidRDefault="0065539A" w:rsidP="00211519">
      <w:pPr>
        <w:autoSpaceDE w:val="0"/>
        <w:autoSpaceDN w:val="0"/>
        <w:adjustRightInd w:val="0"/>
        <w:spacing w:line="276" w:lineRule="auto"/>
        <w:rPr>
          <w:rFonts w:ascii="Cambria" w:eastAsia="Calibri" w:hAnsi="Cambria" w:cs="Times New Roman"/>
          <w:sz w:val="21"/>
          <w:szCs w:val="21"/>
        </w:rPr>
      </w:pPr>
    </w:p>
    <w:p w14:paraId="62A8D045" w14:textId="2E836592" w:rsidR="009C4268" w:rsidRPr="00211519" w:rsidRDefault="009C4268" w:rsidP="00211519">
      <w:pPr>
        <w:autoSpaceDE w:val="0"/>
        <w:autoSpaceDN w:val="0"/>
        <w:adjustRightInd w:val="0"/>
        <w:spacing w:line="276" w:lineRule="auto"/>
        <w:rPr>
          <w:rFonts w:ascii="Cambria" w:eastAsia="Calibri" w:hAnsi="Cambria" w:cs="Times New Roman"/>
          <w:sz w:val="21"/>
          <w:szCs w:val="21"/>
        </w:rPr>
      </w:pPr>
      <w:r w:rsidRPr="00211519">
        <w:rPr>
          <w:rFonts w:ascii="Cambria" w:eastAsia="Calibri" w:hAnsi="Cambria" w:cs="Times New Roman"/>
          <w:sz w:val="21"/>
          <w:szCs w:val="21"/>
        </w:rPr>
        <w:t>Search t table:</w:t>
      </w:r>
    </w:p>
    <w:p w14:paraId="014ADA63" w14:textId="77777777" w:rsidR="009C4268" w:rsidRPr="00211519" w:rsidRDefault="009C4268" w:rsidP="00211519">
      <w:pPr>
        <w:autoSpaceDE w:val="0"/>
        <w:autoSpaceDN w:val="0"/>
        <w:adjustRightInd w:val="0"/>
        <w:spacing w:line="276" w:lineRule="auto"/>
        <w:rPr>
          <w:rFonts w:ascii="Cambria" w:hAnsi="Cambria" w:cs="Times New Roman"/>
          <w:sz w:val="21"/>
          <w:szCs w:val="21"/>
          <w:lang w:val="en-US"/>
        </w:rPr>
      </w:pPr>
      <w:r w:rsidRPr="00211519">
        <w:rPr>
          <w:rFonts w:ascii="Cambria" w:hAnsi="Cambria" w:cs="Times New Roman"/>
          <w:sz w:val="21"/>
          <w:szCs w:val="21"/>
        </w:rPr>
        <w:t>n-k = 96-4 = 92</w:t>
      </w:r>
    </w:p>
    <w:p w14:paraId="2FA8A9FC" w14:textId="77777777" w:rsidR="009C4268" w:rsidRPr="00211519" w:rsidRDefault="009C4268" w:rsidP="00211519">
      <w:pPr>
        <w:autoSpaceDE w:val="0"/>
        <w:autoSpaceDN w:val="0"/>
        <w:adjustRightInd w:val="0"/>
        <w:spacing w:line="276" w:lineRule="auto"/>
        <w:rPr>
          <w:rFonts w:ascii="Cambria" w:hAnsi="Cambria" w:cs="Times New Roman"/>
          <w:sz w:val="21"/>
          <w:szCs w:val="21"/>
        </w:rPr>
      </w:pPr>
      <w:r w:rsidRPr="00211519">
        <w:rPr>
          <w:rFonts w:ascii="Cambria" w:hAnsi="Cambria" w:cs="Times New Roman"/>
          <w:sz w:val="21"/>
          <w:szCs w:val="21"/>
        </w:rPr>
        <w:t>n= number of respondents</w:t>
      </w:r>
    </w:p>
    <w:p w14:paraId="748DEDDB" w14:textId="77777777" w:rsidR="009C4268" w:rsidRPr="00211519" w:rsidRDefault="009C4268" w:rsidP="00211519">
      <w:pPr>
        <w:autoSpaceDE w:val="0"/>
        <w:autoSpaceDN w:val="0"/>
        <w:adjustRightInd w:val="0"/>
        <w:spacing w:line="276" w:lineRule="auto"/>
        <w:rPr>
          <w:rFonts w:ascii="Cambria" w:hAnsi="Cambria" w:cs="Times New Roman"/>
          <w:sz w:val="21"/>
          <w:szCs w:val="21"/>
        </w:rPr>
      </w:pPr>
      <w:r w:rsidRPr="00211519">
        <w:rPr>
          <w:rFonts w:ascii="Cambria" w:hAnsi="Cambria" w:cs="Times New Roman"/>
          <w:sz w:val="21"/>
          <w:szCs w:val="21"/>
        </w:rPr>
        <w:t>k= number of research variables</w:t>
      </w:r>
    </w:p>
    <w:p w14:paraId="03EAD094" w14:textId="77777777" w:rsidR="009C4268" w:rsidRPr="00211519" w:rsidRDefault="009C4268" w:rsidP="00211519">
      <w:pPr>
        <w:autoSpaceDE w:val="0"/>
        <w:autoSpaceDN w:val="0"/>
        <w:adjustRightInd w:val="0"/>
        <w:spacing w:line="276" w:lineRule="auto"/>
        <w:rPr>
          <w:rFonts w:ascii="Cambria" w:hAnsi="Cambria" w:cs="Times New Roman"/>
          <w:sz w:val="21"/>
          <w:szCs w:val="21"/>
        </w:rPr>
      </w:pPr>
      <w:r w:rsidRPr="00211519">
        <w:rPr>
          <w:rFonts w:ascii="Cambria" w:hAnsi="Cambria" w:cs="Times New Roman"/>
          <w:sz w:val="21"/>
          <w:szCs w:val="21"/>
        </w:rPr>
        <w:t>The probability value used is 0.05</w:t>
      </w:r>
    </w:p>
    <w:p w14:paraId="625069BF" w14:textId="77777777" w:rsidR="009C4268" w:rsidRPr="00211519" w:rsidRDefault="009C4268" w:rsidP="00211519">
      <w:pPr>
        <w:autoSpaceDE w:val="0"/>
        <w:autoSpaceDN w:val="0"/>
        <w:adjustRightInd w:val="0"/>
        <w:spacing w:line="276" w:lineRule="auto"/>
        <w:rPr>
          <w:rFonts w:ascii="Cambria" w:hAnsi="Cambria" w:cs="Times New Roman"/>
          <w:sz w:val="21"/>
          <w:szCs w:val="21"/>
        </w:rPr>
      </w:pPr>
      <w:r w:rsidRPr="00211519">
        <w:rPr>
          <w:rFonts w:ascii="Cambria" w:hAnsi="Cambria" w:cs="Times New Roman"/>
          <w:sz w:val="21"/>
          <w:szCs w:val="21"/>
        </w:rPr>
        <w:t>So that the value of table t = 1,665 is obtained</w:t>
      </w:r>
    </w:p>
    <w:p w14:paraId="41F5B621" w14:textId="77777777" w:rsidR="009C4268" w:rsidRPr="00211519" w:rsidRDefault="009C4268" w:rsidP="00211519">
      <w:pPr>
        <w:autoSpaceDE w:val="0"/>
        <w:autoSpaceDN w:val="0"/>
        <w:adjustRightInd w:val="0"/>
        <w:spacing w:line="276" w:lineRule="auto"/>
        <w:rPr>
          <w:rFonts w:ascii="Cambria" w:hAnsi="Cambria" w:cs="Times New Roman"/>
          <w:sz w:val="21"/>
          <w:szCs w:val="21"/>
        </w:rPr>
      </w:pPr>
      <w:r w:rsidRPr="00211519">
        <w:rPr>
          <w:rFonts w:ascii="Cambria" w:hAnsi="Cambria" w:cs="Times New Roman"/>
          <w:sz w:val="21"/>
          <w:szCs w:val="21"/>
        </w:rPr>
        <w:t>T Count = X1 = 3.344 &gt; 1.665 = There is an effect of Variable X1 on Y</w:t>
      </w:r>
    </w:p>
    <w:p w14:paraId="0A58DF7E" w14:textId="77777777" w:rsidR="009C4268" w:rsidRPr="00211519" w:rsidRDefault="009C4268" w:rsidP="00211519">
      <w:pPr>
        <w:autoSpaceDE w:val="0"/>
        <w:autoSpaceDN w:val="0"/>
        <w:adjustRightInd w:val="0"/>
        <w:spacing w:line="276" w:lineRule="auto"/>
        <w:rPr>
          <w:rFonts w:ascii="Cambria" w:hAnsi="Cambria" w:cs="Times New Roman"/>
          <w:sz w:val="21"/>
          <w:szCs w:val="21"/>
        </w:rPr>
      </w:pPr>
      <w:r w:rsidRPr="00211519">
        <w:rPr>
          <w:rFonts w:ascii="Cambria" w:hAnsi="Cambria" w:cs="Times New Roman"/>
          <w:sz w:val="21"/>
          <w:szCs w:val="21"/>
        </w:rPr>
        <w:t>T Count = X2 = 3.498 &gt; 1.665 = There is an effect of Variable X2 on Y</w:t>
      </w:r>
    </w:p>
    <w:p w14:paraId="0E828D8A" w14:textId="67203BE0" w:rsidR="009C4268" w:rsidRPr="00211519" w:rsidRDefault="009C4268" w:rsidP="00211519">
      <w:pPr>
        <w:spacing w:line="276" w:lineRule="auto"/>
        <w:rPr>
          <w:rFonts w:ascii="Cambria" w:eastAsia="Calibri" w:hAnsi="Cambria"/>
          <w:b/>
          <w:color w:val="000000" w:themeColor="text1"/>
          <w:sz w:val="21"/>
          <w:szCs w:val="21"/>
          <w:lang w:val="en-US"/>
        </w:rPr>
      </w:pPr>
      <w:r w:rsidRPr="00211519">
        <w:rPr>
          <w:rFonts w:ascii="Cambria" w:hAnsi="Cambria" w:cs="Times New Roman"/>
          <w:sz w:val="21"/>
          <w:szCs w:val="21"/>
        </w:rPr>
        <w:t xml:space="preserve">T Count = Z </w:t>
      </w:r>
      <w:r w:rsidR="00BD6D34">
        <w:rPr>
          <w:rFonts w:ascii="Cambria" w:hAnsi="Cambria" w:cs="Times New Roman"/>
          <w:sz w:val="21"/>
          <w:szCs w:val="21"/>
        </w:rPr>
        <w:t xml:space="preserve">   </w:t>
      </w:r>
      <w:r w:rsidRPr="00211519">
        <w:rPr>
          <w:rFonts w:ascii="Cambria" w:hAnsi="Cambria" w:cs="Times New Roman"/>
          <w:sz w:val="21"/>
          <w:szCs w:val="21"/>
        </w:rPr>
        <w:t>= 3.816 &gt; 1.665 = There is an influence of the Z Variable on Y</w:t>
      </w:r>
    </w:p>
    <w:p w14:paraId="417C936A" w14:textId="77777777" w:rsidR="009C4268" w:rsidRPr="00211519" w:rsidRDefault="009C4268" w:rsidP="00211519">
      <w:pPr>
        <w:spacing w:line="276" w:lineRule="auto"/>
        <w:ind w:firstLine="709"/>
        <w:rPr>
          <w:rFonts w:ascii="Cambria" w:eastAsia="Calibri" w:hAnsi="Cambria"/>
          <w:b/>
          <w:color w:val="000000" w:themeColor="text1"/>
          <w:sz w:val="21"/>
          <w:szCs w:val="21"/>
          <w:lang w:val="en-US"/>
        </w:rPr>
      </w:pPr>
    </w:p>
    <w:p w14:paraId="633030C2" w14:textId="77777777" w:rsidR="009C4268" w:rsidRPr="00211519" w:rsidRDefault="009C4268" w:rsidP="00211519">
      <w:pPr>
        <w:pStyle w:val="Caption"/>
        <w:spacing w:after="0" w:line="276" w:lineRule="auto"/>
        <w:rPr>
          <w:rFonts w:ascii="Cambria" w:hAnsi="Cambria"/>
          <w:sz w:val="21"/>
          <w:szCs w:val="21"/>
        </w:rPr>
      </w:pPr>
      <w:r w:rsidRPr="00211519">
        <w:rPr>
          <w:rFonts w:ascii="Cambria" w:hAnsi="Cambria"/>
          <w:sz w:val="21"/>
          <w:szCs w:val="21"/>
        </w:rPr>
        <w:t xml:space="preserve">Table </w:t>
      </w:r>
      <w:r w:rsidRPr="00211519">
        <w:rPr>
          <w:rFonts w:ascii="Cambria" w:hAnsi="Cambria"/>
          <w:sz w:val="21"/>
          <w:szCs w:val="21"/>
        </w:rPr>
        <w:fldChar w:fldCharType="begin"/>
      </w:r>
      <w:r w:rsidRPr="00211519">
        <w:rPr>
          <w:rFonts w:ascii="Cambria" w:hAnsi="Cambria"/>
          <w:sz w:val="21"/>
          <w:szCs w:val="21"/>
        </w:rPr>
        <w:instrText xml:space="preserve"> SEQ Tabel \* ARABIC </w:instrText>
      </w:r>
      <w:r w:rsidRPr="00211519">
        <w:rPr>
          <w:rFonts w:ascii="Cambria" w:hAnsi="Cambria"/>
          <w:sz w:val="21"/>
          <w:szCs w:val="21"/>
        </w:rPr>
        <w:fldChar w:fldCharType="separate"/>
      </w:r>
      <w:r w:rsidRPr="00211519">
        <w:rPr>
          <w:rFonts w:ascii="Cambria" w:hAnsi="Cambria"/>
          <w:noProof/>
          <w:sz w:val="21"/>
          <w:szCs w:val="21"/>
        </w:rPr>
        <w:t>10</w:t>
      </w:r>
      <w:r w:rsidRPr="00211519">
        <w:rPr>
          <w:rFonts w:ascii="Cambria" w:hAnsi="Cambria"/>
          <w:noProof/>
          <w:sz w:val="21"/>
          <w:szCs w:val="21"/>
        </w:rPr>
        <w:fldChar w:fldCharType="end"/>
      </w:r>
      <w:r w:rsidRPr="00211519">
        <w:rPr>
          <w:rFonts w:ascii="Cambria" w:hAnsi="Cambria"/>
          <w:sz w:val="21"/>
          <w:szCs w:val="21"/>
        </w:rPr>
        <w:t>. Test T (Partial) X1 and X2 against Y</w:t>
      </w:r>
    </w:p>
    <w:tbl>
      <w:tblPr>
        <w:tblStyle w:val="PlainTable2"/>
        <w:tblW w:w="0" w:type="auto"/>
        <w:tblBorders>
          <w:top w:val="single" w:sz="8" w:space="0" w:color="000000" w:themeColor="text1"/>
          <w:bottom w:val="single" w:sz="8" w:space="0" w:color="000000" w:themeColor="text1"/>
          <w:insideH w:val="single" w:sz="8" w:space="0" w:color="000000" w:themeColor="text1"/>
        </w:tblBorders>
        <w:tblLook w:val="07E0" w:firstRow="1" w:lastRow="1" w:firstColumn="1" w:lastColumn="1" w:noHBand="1" w:noVBand="1"/>
      </w:tblPr>
      <w:tblGrid>
        <w:gridCol w:w="453"/>
        <w:gridCol w:w="2439"/>
        <w:gridCol w:w="1136"/>
        <w:gridCol w:w="1273"/>
        <w:gridCol w:w="2152"/>
        <w:gridCol w:w="845"/>
        <w:gridCol w:w="728"/>
      </w:tblGrid>
      <w:tr w:rsidR="009C4268" w:rsidRPr="006A764C" w14:paraId="785C0D2E" w14:textId="77777777" w:rsidTr="006A76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tcBorders>
              <w:bottom w:val="none" w:sz="0" w:space="0" w:color="auto"/>
            </w:tcBorders>
          </w:tcPr>
          <w:p w14:paraId="4ACB67DB" w14:textId="77777777" w:rsidR="009C4268" w:rsidRPr="006A764C" w:rsidRDefault="009C4268" w:rsidP="00211519">
            <w:pPr>
              <w:autoSpaceDE w:val="0"/>
              <w:autoSpaceDN w:val="0"/>
              <w:adjustRightInd w:val="0"/>
              <w:spacing w:line="276" w:lineRule="auto"/>
              <w:ind w:left="60" w:right="60"/>
              <w:jc w:val="center"/>
              <w:rPr>
                <w:rFonts w:ascii="Cambria" w:hAnsi="Cambria" w:cs="Times New Roman"/>
                <w:b w:val="0"/>
                <w:bCs w:val="0"/>
                <w:color w:val="000000" w:themeColor="text1"/>
                <w:sz w:val="21"/>
                <w:szCs w:val="21"/>
              </w:rPr>
            </w:pPr>
            <w:proofErr w:type="spellStart"/>
            <w:r w:rsidRPr="006A764C">
              <w:rPr>
                <w:rFonts w:ascii="Cambria" w:hAnsi="Cambria" w:cs="Times New Roman"/>
                <w:b w:val="0"/>
                <w:bCs w:val="0"/>
                <w:color w:val="000000" w:themeColor="text1"/>
                <w:sz w:val="21"/>
                <w:szCs w:val="21"/>
              </w:rPr>
              <w:t>Coefficientsa</w:t>
            </w:r>
            <w:proofErr w:type="spellEnd"/>
          </w:p>
        </w:tc>
      </w:tr>
      <w:tr w:rsidR="009C4268" w:rsidRPr="006A764C" w14:paraId="10F6ECC9" w14:textId="77777777" w:rsidTr="006A764C">
        <w:tc>
          <w:tcPr>
            <w:cnfStyle w:val="001000000000" w:firstRow="0" w:lastRow="0" w:firstColumn="1" w:lastColumn="0" w:oddVBand="0" w:evenVBand="0" w:oddHBand="0" w:evenHBand="0" w:firstRowFirstColumn="0" w:firstRowLastColumn="0" w:lastRowFirstColumn="0" w:lastRowLastColumn="0"/>
            <w:tcW w:w="0" w:type="auto"/>
            <w:gridSpan w:val="2"/>
            <w:vMerge w:val="restart"/>
          </w:tcPr>
          <w:p w14:paraId="7E7288A1" w14:textId="77777777" w:rsidR="009C4268" w:rsidRPr="006A764C" w:rsidRDefault="009C4268" w:rsidP="00211519">
            <w:pPr>
              <w:autoSpaceDE w:val="0"/>
              <w:autoSpaceDN w:val="0"/>
              <w:adjustRightInd w:val="0"/>
              <w:spacing w:line="276" w:lineRule="auto"/>
              <w:ind w:left="60" w:right="60"/>
              <w:rPr>
                <w:rFonts w:ascii="Cambria" w:hAnsi="Cambria" w:cs="Times New Roman"/>
                <w:b w:val="0"/>
                <w:bCs w:val="0"/>
                <w:color w:val="000000" w:themeColor="text1"/>
                <w:sz w:val="21"/>
                <w:szCs w:val="21"/>
              </w:rPr>
            </w:pPr>
            <w:r w:rsidRPr="006A764C">
              <w:rPr>
                <w:rFonts w:ascii="Cambria" w:hAnsi="Cambria" w:cs="Times New Roman"/>
                <w:b w:val="0"/>
                <w:bCs w:val="0"/>
                <w:color w:val="000000" w:themeColor="text1"/>
                <w:sz w:val="21"/>
                <w:szCs w:val="21"/>
              </w:rPr>
              <w:t>Type</w:t>
            </w:r>
          </w:p>
        </w:tc>
        <w:tc>
          <w:tcPr>
            <w:tcW w:w="0" w:type="auto"/>
            <w:gridSpan w:val="2"/>
          </w:tcPr>
          <w:p w14:paraId="0AF0907D"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Unstandardized Coefficients</w:t>
            </w:r>
          </w:p>
        </w:tc>
        <w:tc>
          <w:tcPr>
            <w:tcW w:w="0" w:type="auto"/>
          </w:tcPr>
          <w:p w14:paraId="49E3B299"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Standardized Coefficients</w:t>
            </w:r>
          </w:p>
        </w:tc>
        <w:tc>
          <w:tcPr>
            <w:tcW w:w="0" w:type="auto"/>
          </w:tcPr>
          <w:p w14:paraId="3F477159"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t</w:t>
            </w:r>
          </w:p>
        </w:tc>
        <w:tc>
          <w:tcPr>
            <w:cnfStyle w:val="000100000000" w:firstRow="0" w:lastRow="0" w:firstColumn="0" w:lastColumn="1" w:oddVBand="0" w:evenVBand="0" w:oddHBand="0" w:evenHBand="0" w:firstRowFirstColumn="0" w:firstRowLastColumn="0" w:lastRowFirstColumn="0" w:lastRowLastColumn="0"/>
            <w:tcW w:w="0" w:type="auto"/>
          </w:tcPr>
          <w:p w14:paraId="32D42E09" w14:textId="77777777" w:rsidR="009C4268" w:rsidRPr="006A764C" w:rsidRDefault="009C4268" w:rsidP="00211519">
            <w:pPr>
              <w:autoSpaceDE w:val="0"/>
              <w:autoSpaceDN w:val="0"/>
              <w:adjustRightInd w:val="0"/>
              <w:spacing w:line="276" w:lineRule="auto"/>
              <w:ind w:left="60" w:right="60"/>
              <w:jc w:val="center"/>
              <w:rPr>
                <w:rFonts w:ascii="Cambria" w:hAnsi="Cambria" w:cs="Times New Roman"/>
                <w:b w:val="0"/>
                <w:bCs w:val="0"/>
                <w:color w:val="000000" w:themeColor="text1"/>
                <w:sz w:val="21"/>
                <w:szCs w:val="21"/>
              </w:rPr>
            </w:pPr>
            <w:r w:rsidRPr="006A764C">
              <w:rPr>
                <w:rFonts w:ascii="Cambria" w:hAnsi="Cambria" w:cs="Times New Roman"/>
                <w:b w:val="0"/>
                <w:bCs w:val="0"/>
                <w:color w:val="000000" w:themeColor="text1"/>
                <w:sz w:val="21"/>
                <w:szCs w:val="21"/>
              </w:rPr>
              <w:t>Sig.</w:t>
            </w:r>
          </w:p>
        </w:tc>
      </w:tr>
      <w:tr w:rsidR="009C4268" w:rsidRPr="006A764C" w14:paraId="6562B8AC" w14:textId="77777777" w:rsidTr="006A764C">
        <w:tc>
          <w:tcPr>
            <w:cnfStyle w:val="001000000000" w:firstRow="0" w:lastRow="0" w:firstColumn="1" w:lastColumn="0" w:oddVBand="0" w:evenVBand="0" w:oddHBand="0" w:evenHBand="0" w:firstRowFirstColumn="0" w:firstRowLastColumn="0" w:lastRowFirstColumn="0" w:lastRowLastColumn="0"/>
            <w:tcW w:w="0" w:type="auto"/>
            <w:gridSpan w:val="2"/>
            <w:vMerge/>
          </w:tcPr>
          <w:p w14:paraId="6BE68281" w14:textId="77777777" w:rsidR="009C4268" w:rsidRPr="006A764C" w:rsidRDefault="009C4268" w:rsidP="00211519">
            <w:pPr>
              <w:autoSpaceDE w:val="0"/>
              <w:autoSpaceDN w:val="0"/>
              <w:adjustRightInd w:val="0"/>
              <w:spacing w:line="276" w:lineRule="auto"/>
              <w:rPr>
                <w:rFonts w:ascii="Cambria" w:hAnsi="Cambria" w:cs="Times New Roman"/>
                <w:b w:val="0"/>
                <w:bCs w:val="0"/>
                <w:color w:val="000000" w:themeColor="text1"/>
                <w:sz w:val="21"/>
                <w:szCs w:val="21"/>
              </w:rPr>
            </w:pPr>
          </w:p>
        </w:tc>
        <w:tc>
          <w:tcPr>
            <w:tcW w:w="0" w:type="auto"/>
          </w:tcPr>
          <w:p w14:paraId="05298481"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B</w:t>
            </w:r>
          </w:p>
        </w:tc>
        <w:tc>
          <w:tcPr>
            <w:tcW w:w="0" w:type="auto"/>
          </w:tcPr>
          <w:p w14:paraId="24CD033C"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Std. Error</w:t>
            </w:r>
          </w:p>
        </w:tc>
        <w:tc>
          <w:tcPr>
            <w:tcW w:w="0" w:type="auto"/>
          </w:tcPr>
          <w:p w14:paraId="6801DB61"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Beta</w:t>
            </w:r>
          </w:p>
        </w:tc>
        <w:tc>
          <w:tcPr>
            <w:tcW w:w="0" w:type="auto"/>
          </w:tcPr>
          <w:p w14:paraId="2A49F620" w14:textId="77777777" w:rsidR="009C4268" w:rsidRPr="006A764C" w:rsidRDefault="009C4268" w:rsidP="00211519">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p>
        </w:tc>
        <w:tc>
          <w:tcPr>
            <w:cnfStyle w:val="000100000000" w:firstRow="0" w:lastRow="0" w:firstColumn="0" w:lastColumn="1" w:oddVBand="0" w:evenVBand="0" w:oddHBand="0" w:evenHBand="0" w:firstRowFirstColumn="0" w:firstRowLastColumn="0" w:lastRowFirstColumn="0" w:lastRowLastColumn="0"/>
            <w:tcW w:w="0" w:type="auto"/>
          </w:tcPr>
          <w:p w14:paraId="7273F3F3" w14:textId="77777777" w:rsidR="009C4268" w:rsidRPr="006A764C" w:rsidRDefault="009C4268" w:rsidP="00211519">
            <w:pPr>
              <w:autoSpaceDE w:val="0"/>
              <w:autoSpaceDN w:val="0"/>
              <w:adjustRightInd w:val="0"/>
              <w:spacing w:line="276" w:lineRule="auto"/>
              <w:rPr>
                <w:rFonts w:ascii="Cambria" w:hAnsi="Cambria" w:cs="Times New Roman"/>
                <w:b w:val="0"/>
                <w:bCs w:val="0"/>
                <w:color w:val="000000" w:themeColor="text1"/>
                <w:sz w:val="21"/>
                <w:szCs w:val="21"/>
              </w:rPr>
            </w:pPr>
          </w:p>
        </w:tc>
      </w:tr>
      <w:tr w:rsidR="009C4268" w:rsidRPr="006A764C" w14:paraId="0425DBAB" w14:textId="77777777" w:rsidTr="006A764C">
        <w:tc>
          <w:tcPr>
            <w:cnfStyle w:val="001000000000" w:firstRow="0" w:lastRow="0" w:firstColumn="1" w:lastColumn="0" w:oddVBand="0" w:evenVBand="0" w:oddHBand="0" w:evenHBand="0" w:firstRowFirstColumn="0" w:firstRowLastColumn="0" w:lastRowFirstColumn="0" w:lastRowLastColumn="0"/>
            <w:tcW w:w="0" w:type="auto"/>
            <w:vMerge w:val="restart"/>
          </w:tcPr>
          <w:p w14:paraId="17538105" w14:textId="77777777" w:rsidR="009C4268" w:rsidRPr="006A764C" w:rsidRDefault="009C4268" w:rsidP="00211519">
            <w:pPr>
              <w:autoSpaceDE w:val="0"/>
              <w:autoSpaceDN w:val="0"/>
              <w:adjustRightInd w:val="0"/>
              <w:spacing w:line="276" w:lineRule="auto"/>
              <w:ind w:left="60" w:right="60"/>
              <w:rPr>
                <w:rFonts w:ascii="Cambria" w:hAnsi="Cambria" w:cs="Times New Roman"/>
                <w:b w:val="0"/>
                <w:bCs w:val="0"/>
                <w:color w:val="000000" w:themeColor="text1"/>
                <w:sz w:val="21"/>
                <w:szCs w:val="21"/>
              </w:rPr>
            </w:pPr>
            <w:r w:rsidRPr="006A764C">
              <w:rPr>
                <w:rFonts w:ascii="Cambria" w:hAnsi="Cambria" w:cs="Times New Roman"/>
                <w:b w:val="0"/>
                <w:bCs w:val="0"/>
                <w:color w:val="000000" w:themeColor="text1"/>
                <w:sz w:val="21"/>
                <w:szCs w:val="21"/>
              </w:rPr>
              <w:t>1</w:t>
            </w:r>
          </w:p>
        </w:tc>
        <w:tc>
          <w:tcPr>
            <w:tcW w:w="0" w:type="auto"/>
          </w:tcPr>
          <w:p w14:paraId="79894AD2" w14:textId="77777777" w:rsidR="009C4268" w:rsidRPr="006A764C" w:rsidRDefault="009C4268" w:rsidP="00211519">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(Constant)</w:t>
            </w:r>
          </w:p>
        </w:tc>
        <w:tc>
          <w:tcPr>
            <w:tcW w:w="0" w:type="auto"/>
          </w:tcPr>
          <w:p w14:paraId="2308485C" w14:textId="77777777" w:rsidR="009C4268" w:rsidRPr="006A764C"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33.155</w:t>
            </w:r>
          </w:p>
        </w:tc>
        <w:tc>
          <w:tcPr>
            <w:tcW w:w="0" w:type="auto"/>
          </w:tcPr>
          <w:p w14:paraId="0FCCC4D2" w14:textId="77777777" w:rsidR="009C4268" w:rsidRPr="006A764C"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9.373</w:t>
            </w:r>
          </w:p>
        </w:tc>
        <w:tc>
          <w:tcPr>
            <w:tcW w:w="0" w:type="auto"/>
          </w:tcPr>
          <w:p w14:paraId="3DA76622" w14:textId="77777777" w:rsidR="009C4268" w:rsidRPr="006A764C" w:rsidRDefault="009C4268" w:rsidP="00BD6D34">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p>
        </w:tc>
        <w:tc>
          <w:tcPr>
            <w:tcW w:w="0" w:type="auto"/>
          </w:tcPr>
          <w:p w14:paraId="5A0608E2" w14:textId="77777777" w:rsidR="009C4268" w:rsidRPr="006A764C"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3.537</w:t>
            </w:r>
          </w:p>
        </w:tc>
        <w:tc>
          <w:tcPr>
            <w:cnfStyle w:val="000100000000" w:firstRow="0" w:lastRow="0" w:firstColumn="0" w:lastColumn="1" w:oddVBand="0" w:evenVBand="0" w:oddHBand="0" w:evenHBand="0" w:firstRowFirstColumn="0" w:firstRowLastColumn="0" w:lastRowFirstColumn="0" w:lastRowLastColumn="0"/>
            <w:tcW w:w="0" w:type="auto"/>
          </w:tcPr>
          <w:p w14:paraId="348F9A79" w14:textId="77777777" w:rsidR="009C4268" w:rsidRPr="006A764C" w:rsidRDefault="009C4268" w:rsidP="00211519">
            <w:pPr>
              <w:autoSpaceDE w:val="0"/>
              <w:autoSpaceDN w:val="0"/>
              <w:adjustRightInd w:val="0"/>
              <w:spacing w:line="276" w:lineRule="auto"/>
              <w:ind w:left="60" w:right="60"/>
              <w:jc w:val="right"/>
              <w:rPr>
                <w:rFonts w:ascii="Cambria" w:hAnsi="Cambria" w:cs="Times New Roman"/>
                <w:b w:val="0"/>
                <w:bCs w:val="0"/>
                <w:color w:val="000000" w:themeColor="text1"/>
                <w:sz w:val="21"/>
                <w:szCs w:val="21"/>
              </w:rPr>
            </w:pPr>
            <w:r w:rsidRPr="006A764C">
              <w:rPr>
                <w:rFonts w:ascii="Cambria" w:hAnsi="Cambria" w:cs="Times New Roman"/>
                <w:b w:val="0"/>
                <w:bCs w:val="0"/>
                <w:color w:val="000000" w:themeColor="text1"/>
                <w:sz w:val="21"/>
                <w:szCs w:val="21"/>
              </w:rPr>
              <w:t>.001</w:t>
            </w:r>
          </w:p>
        </w:tc>
      </w:tr>
      <w:tr w:rsidR="009C4268" w:rsidRPr="006A764C" w14:paraId="65F086D9" w14:textId="77777777" w:rsidTr="006A764C">
        <w:tc>
          <w:tcPr>
            <w:cnfStyle w:val="001000000000" w:firstRow="0" w:lastRow="0" w:firstColumn="1" w:lastColumn="0" w:oddVBand="0" w:evenVBand="0" w:oddHBand="0" w:evenHBand="0" w:firstRowFirstColumn="0" w:firstRowLastColumn="0" w:lastRowFirstColumn="0" w:lastRowLastColumn="0"/>
            <w:tcW w:w="0" w:type="auto"/>
            <w:vMerge/>
          </w:tcPr>
          <w:p w14:paraId="3B68DC14" w14:textId="77777777" w:rsidR="009C4268" w:rsidRPr="006A764C" w:rsidRDefault="009C4268" w:rsidP="00211519">
            <w:pPr>
              <w:autoSpaceDE w:val="0"/>
              <w:autoSpaceDN w:val="0"/>
              <w:adjustRightInd w:val="0"/>
              <w:spacing w:line="276" w:lineRule="auto"/>
              <w:rPr>
                <w:rFonts w:ascii="Cambria" w:hAnsi="Cambria" w:cs="Times New Roman"/>
                <w:b w:val="0"/>
                <w:bCs w:val="0"/>
                <w:color w:val="000000" w:themeColor="text1"/>
                <w:sz w:val="21"/>
                <w:szCs w:val="21"/>
              </w:rPr>
            </w:pPr>
          </w:p>
        </w:tc>
        <w:tc>
          <w:tcPr>
            <w:tcW w:w="0" w:type="auto"/>
          </w:tcPr>
          <w:p w14:paraId="40CFC481" w14:textId="77777777" w:rsidR="009C4268" w:rsidRPr="006A764C" w:rsidRDefault="009C4268" w:rsidP="00211519">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Decentralization Policy</w:t>
            </w:r>
          </w:p>
        </w:tc>
        <w:tc>
          <w:tcPr>
            <w:tcW w:w="0" w:type="auto"/>
          </w:tcPr>
          <w:p w14:paraId="7DB26F83" w14:textId="77777777" w:rsidR="009C4268" w:rsidRPr="006A764C"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.247</w:t>
            </w:r>
          </w:p>
        </w:tc>
        <w:tc>
          <w:tcPr>
            <w:tcW w:w="0" w:type="auto"/>
          </w:tcPr>
          <w:p w14:paraId="416CEEF3" w14:textId="77777777" w:rsidR="009C4268" w:rsidRPr="006A764C"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.071</w:t>
            </w:r>
          </w:p>
        </w:tc>
        <w:tc>
          <w:tcPr>
            <w:tcW w:w="0" w:type="auto"/>
          </w:tcPr>
          <w:p w14:paraId="0B17AB95" w14:textId="77777777" w:rsidR="009C4268" w:rsidRPr="006A764C" w:rsidRDefault="009C4268" w:rsidP="00BD6D34">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.314</w:t>
            </w:r>
          </w:p>
        </w:tc>
        <w:tc>
          <w:tcPr>
            <w:tcW w:w="0" w:type="auto"/>
          </w:tcPr>
          <w:p w14:paraId="261E3BA9" w14:textId="77777777" w:rsidR="009C4268" w:rsidRPr="006A764C"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3.464</w:t>
            </w:r>
          </w:p>
        </w:tc>
        <w:tc>
          <w:tcPr>
            <w:cnfStyle w:val="000100000000" w:firstRow="0" w:lastRow="0" w:firstColumn="0" w:lastColumn="1" w:oddVBand="0" w:evenVBand="0" w:oddHBand="0" w:evenHBand="0" w:firstRowFirstColumn="0" w:firstRowLastColumn="0" w:lastRowFirstColumn="0" w:lastRowLastColumn="0"/>
            <w:tcW w:w="0" w:type="auto"/>
          </w:tcPr>
          <w:p w14:paraId="70E395A3" w14:textId="77777777" w:rsidR="009C4268" w:rsidRPr="006A764C" w:rsidRDefault="009C4268" w:rsidP="00211519">
            <w:pPr>
              <w:autoSpaceDE w:val="0"/>
              <w:autoSpaceDN w:val="0"/>
              <w:adjustRightInd w:val="0"/>
              <w:spacing w:line="276" w:lineRule="auto"/>
              <w:ind w:left="60" w:right="60"/>
              <w:jc w:val="right"/>
              <w:rPr>
                <w:rFonts w:ascii="Cambria" w:hAnsi="Cambria" w:cs="Times New Roman"/>
                <w:b w:val="0"/>
                <w:bCs w:val="0"/>
                <w:color w:val="000000" w:themeColor="text1"/>
                <w:sz w:val="21"/>
                <w:szCs w:val="21"/>
              </w:rPr>
            </w:pPr>
            <w:r w:rsidRPr="006A764C">
              <w:rPr>
                <w:rFonts w:ascii="Cambria" w:hAnsi="Cambria" w:cs="Times New Roman"/>
                <w:b w:val="0"/>
                <w:bCs w:val="0"/>
                <w:color w:val="000000" w:themeColor="text1"/>
                <w:sz w:val="21"/>
                <w:szCs w:val="21"/>
              </w:rPr>
              <w:t>.001</w:t>
            </w:r>
          </w:p>
        </w:tc>
      </w:tr>
      <w:tr w:rsidR="009C4268" w:rsidRPr="006A764C" w14:paraId="742A4DFB" w14:textId="77777777" w:rsidTr="006A764C">
        <w:tc>
          <w:tcPr>
            <w:cnfStyle w:val="001000000000" w:firstRow="0" w:lastRow="0" w:firstColumn="1" w:lastColumn="0" w:oddVBand="0" w:evenVBand="0" w:oddHBand="0" w:evenHBand="0" w:firstRowFirstColumn="0" w:firstRowLastColumn="0" w:lastRowFirstColumn="0" w:lastRowLastColumn="0"/>
            <w:tcW w:w="0" w:type="auto"/>
            <w:vMerge/>
          </w:tcPr>
          <w:p w14:paraId="57721DC1" w14:textId="77777777" w:rsidR="009C4268" w:rsidRPr="006A764C" w:rsidRDefault="009C4268" w:rsidP="00211519">
            <w:pPr>
              <w:autoSpaceDE w:val="0"/>
              <w:autoSpaceDN w:val="0"/>
              <w:adjustRightInd w:val="0"/>
              <w:spacing w:line="276" w:lineRule="auto"/>
              <w:rPr>
                <w:rFonts w:ascii="Cambria" w:hAnsi="Cambria" w:cs="Times New Roman"/>
                <w:b w:val="0"/>
                <w:bCs w:val="0"/>
                <w:color w:val="000000" w:themeColor="text1"/>
                <w:sz w:val="21"/>
                <w:szCs w:val="21"/>
              </w:rPr>
            </w:pPr>
          </w:p>
        </w:tc>
        <w:tc>
          <w:tcPr>
            <w:tcW w:w="0" w:type="auto"/>
          </w:tcPr>
          <w:p w14:paraId="4FEC56AB" w14:textId="77777777" w:rsidR="009C4268" w:rsidRPr="006A764C" w:rsidRDefault="009C4268" w:rsidP="00211519">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Family Hope Program (PKH)</w:t>
            </w:r>
          </w:p>
        </w:tc>
        <w:tc>
          <w:tcPr>
            <w:tcW w:w="0" w:type="auto"/>
          </w:tcPr>
          <w:p w14:paraId="38C5CAFE" w14:textId="77777777" w:rsidR="009C4268" w:rsidRPr="006A764C"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.388</w:t>
            </w:r>
          </w:p>
        </w:tc>
        <w:tc>
          <w:tcPr>
            <w:tcW w:w="0" w:type="auto"/>
          </w:tcPr>
          <w:p w14:paraId="17094931" w14:textId="77777777" w:rsidR="009C4268" w:rsidRPr="006A764C"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.099</w:t>
            </w:r>
          </w:p>
        </w:tc>
        <w:tc>
          <w:tcPr>
            <w:tcW w:w="0" w:type="auto"/>
          </w:tcPr>
          <w:p w14:paraId="5A49AB40" w14:textId="77777777" w:rsidR="009C4268" w:rsidRPr="006A764C" w:rsidRDefault="009C4268" w:rsidP="00BD6D34">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.354</w:t>
            </w:r>
          </w:p>
        </w:tc>
        <w:tc>
          <w:tcPr>
            <w:tcW w:w="0" w:type="auto"/>
          </w:tcPr>
          <w:p w14:paraId="573B96E8" w14:textId="77777777" w:rsidR="009C4268" w:rsidRPr="006A764C"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hAnsi="Cambria" w:cs="Times New Roman"/>
                <w:color w:val="000000" w:themeColor="text1"/>
                <w:sz w:val="21"/>
                <w:szCs w:val="21"/>
              </w:rPr>
            </w:pPr>
            <w:r w:rsidRPr="006A764C">
              <w:rPr>
                <w:rFonts w:ascii="Cambria" w:hAnsi="Cambria" w:cs="Times New Roman"/>
                <w:color w:val="000000" w:themeColor="text1"/>
                <w:sz w:val="21"/>
                <w:szCs w:val="21"/>
              </w:rPr>
              <w:t>3.905</w:t>
            </w:r>
          </w:p>
        </w:tc>
        <w:tc>
          <w:tcPr>
            <w:cnfStyle w:val="000100000000" w:firstRow="0" w:lastRow="0" w:firstColumn="0" w:lastColumn="1" w:oddVBand="0" w:evenVBand="0" w:oddHBand="0" w:evenHBand="0" w:firstRowFirstColumn="0" w:firstRowLastColumn="0" w:lastRowFirstColumn="0" w:lastRowLastColumn="0"/>
            <w:tcW w:w="0" w:type="auto"/>
          </w:tcPr>
          <w:p w14:paraId="24192843" w14:textId="77777777" w:rsidR="009C4268" w:rsidRPr="006A764C" w:rsidRDefault="009C4268" w:rsidP="00211519">
            <w:pPr>
              <w:autoSpaceDE w:val="0"/>
              <w:autoSpaceDN w:val="0"/>
              <w:adjustRightInd w:val="0"/>
              <w:spacing w:line="276" w:lineRule="auto"/>
              <w:ind w:left="60" w:right="60"/>
              <w:jc w:val="right"/>
              <w:rPr>
                <w:rFonts w:ascii="Cambria" w:hAnsi="Cambria" w:cs="Times New Roman"/>
                <w:b w:val="0"/>
                <w:bCs w:val="0"/>
                <w:color w:val="000000" w:themeColor="text1"/>
                <w:sz w:val="21"/>
                <w:szCs w:val="21"/>
              </w:rPr>
            </w:pPr>
            <w:r w:rsidRPr="006A764C">
              <w:rPr>
                <w:rFonts w:ascii="Cambria" w:hAnsi="Cambria" w:cs="Times New Roman"/>
                <w:b w:val="0"/>
                <w:bCs w:val="0"/>
                <w:color w:val="000000" w:themeColor="text1"/>
                <w:sz w:val="21"/>
                <w:szCs w:val="21"/>
              </w:rPr>
              <w:t>.000</w:t>
            </w:r>
          </w:p>
        </w:tc>
      </w:tr>
      <w:tr w:rsidR="009C4268" w:rsidRPr="006A764C" w14:paraId="607AC121" w14:textId="77777777" w:rsidTr="006A764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tcBorders>
              <w:top w:val="none" w:sz="0" w:space="0" w:color="auto"/>
            </w:tcBorders>
          </w:tcPr>
          <w:p w14:paraId="15FE8681" w14:textId="77777777" w:rsidR="009C4268" w:rsidRPr="006A764C" w:rsidRDefault="009C4268" w:rsidP="00211519">
            <w:pPr>
              <w:autoSpaceDE w:val="0"/>
              <w:autoSpaceDN w:val="0"/>
              <w:adjustRightInd w:val="0"/>
              <w:spacing w:line="276" w:lineRule="auto"/>
              <w:ind w:left="60" w:right="60"/>
              <w:rPr>
                <w:rFonts w:ascii="Cambria" w:hAnsi="Cambria" w:cs="Times New Roman"/>
                <w:b w:val="0"/>
                <w:bCs w:val="0"/>
                <w:color w:val="000000" w:themeColor="text1"/>
                <w:sz w:val="21"/>
                <w:szCs w:val="21"/>
              </w:rPr>
            </w:pPr>
            <w:r w:rsidRPr="006A764C">
              <w:rPr>
                <w:rFonts w:ascii="Cambria" w:hAnsi="Cambria" w:cs="Times New Roman"/>
                <w:b w:val="0"/>
                <w:bCs w:val="0"/>
                <w:color w:val="000000" w:themeColor="text1"/>
                <w:sz w:val="21"/>
                <w:szCs w:val="21"/>
              </w:rPr>
              <w:t>a. Dependent Variable: Social Welfare</w:t>
            </w:r>
          </w:p>
        </w:tc>
      </w:tr>
    </w:tbl>
    <w:p w14:paraId="604FE6A7" w14:textId="77777777" w:rsidR="009C4268" w:rsidRPr="00211519" w:rsidRDefault="009C4268" w:rsidP="00211519">
      <w:pPr>
        <w:spacing w:line="276" w:lineRule="auto"/>
        <w:ind w:firstLine="709"/>
        <w:jc w:val="center"/>
        <w:rPr>
          <w:rFonts w:ascii="Cambria" w:eastAsia="Calibri" w:hAnsi="Cambria"/>
          <w:b/>
          <w:color w:val="000000" w:themeColor="text1"/>
          <w:sz w:val="21"/>
          <w:szCs w:val="21"/>
          <w:lang w:val="en-US"/>
        </w:rPr>
      </w:pPr>
      <w:r w:rsidRPr="00211519">
        <w:rPr>
          <w:rFonts w:ascii="Cambria" w:hAnsi="Cambria" w:cs="Times New Roman"/>
          <w:sz w:val="21"/>
          <w:szCs w:val="21"/>
        </w:rPr>
        <w:t>The source is processed by researchers in 2024.</w:t>
      </w:r>
    </w:p>
    <w:p w14:paraId="7450826F" w14:textId="77777777" w:rsidR="009C4268" w:rsidRPr="00211519" w:rsidRDefault="009C4268" w:rsidP="00211519">
      <w:pPr>
        <w:spacing w:line="276" w:lineRule="auto"/>
        <w:ind w:firstLine="709"/>
        <w:rPr>
          <w:rFonts w:ascii="Cambria" w:hAnsi="Cambria" w:cs="Times New Roman"/>
          <w:b/>
          <w:bCs/>
          <w:sz w:val="21"/>
          <w:szCs w:val="21"/>
        </w:rPr>
      </w:pPr>
    </w:p>
    <w:p w14:paraId="4FA8E07F" w14:textId="77777777" w:rsidR="009C4268" w:rsidRPr="00211519" w:rsidRDefault="009C4268" w:rsidP="00211519">
      <w:pPr>
        <w:pStyle w:val="ListParagraph"/>
        <w:numPr>
          <w:ilvl w:val="0"/>
          <w:numId w:val="19"/>
        </w:numPr>
        <w:spacing w:line="276" w:lineRule="auto"/>
        <w:rPr>
          <w:rFonts w:ascii="Cambria" w:hAnsi="Cambria" w:cs="Times New Roman"/>
          <w:sz w:val="21"/>
          <w:szCs w:val="21"/>
        </w:rPr>
      </w:pPr>
      <w:bookmarkStart w:id="12" w:name="_Toc147967031"/>
      <w:bookmarkStart w:id="13" w:name="_Toc178322061"/>
      <w:r w:rsidRPr="00211519">
        <w:rPr>
          <w:rFonts w:ascii="Cambria" w:hAnsi="Cambria"/>
          <w:sz w:val="21"/>
          <w:szCs w:val="21"/>
        </w:rPr>
        <w:t>Test Results</w:t>
      </w:r>
      <w:r w:rsidRPr="00211519">
        <w:rPr>
          <w:rFonts w:ascii="Cambria" w:eastAsia="Calibri" w:hAnsi="Cambria"/>
          <w:iCs w:val="0"/>
          <w:color w:val="000000" w:themeColor="text1"/>
          <w:sz w:val="21"/>
          <w:szCs w:val="21"/>
        </w:rPr>
        <w:t xml:space="preserve"> TEST F (Simultaneous)</w:t>
      </w:r>
      <w:bookmarkEnd w:id="12"/>
      <w:bookmarkEnd w:id="13"/>
    </w:p>
    <w:p w14:paraId="1CB951DD" w14:textId="77777777" w:rsidR="009C4268" w:rsidRPr="00211519" w:rsidRDefault="009C4268" w:rsidP="00211519">
      <w:pPr>
        <w:pStyle w:val="Caption"/>
        <w:spacing w:after="0" w:line="276" w:lineRule="auto"/>
        <w:rPr>
          <w:rFonts w:ascii="Cambria" w:hAnsi="Cambria"/>
          <w:sz w:val="21"/>
          <w:szCs w:val="21"/>
        </w:rPr>
      </w:pPr>
      <w:r w:rsidRPr="00211519">
        <w:rPr>
          <w:rFonts w:ascii="Cambria" w:hAnsi="Cambria"/>
          <w:sz w:val="21"/>
          <w:szCs w:val="21"/>
        </w:rPr>
        <w:t xml:space="preserve">Table </w:t>
      </w:r>
      <w:r w:rsidRPr="00211519">
        <w:rPr>
          <w:rFonts w:ascii="Cambria" w:hAnsi="Cambria"/>
          <w:sz w:val="21"/>
          <w:szCs w:val="21"/>
        </w:rPr>
        <w:fldChar w:fldCharType="begin"/>
      </w:r>
      <w:r w:rsidRPr="00211519">
        <w:rPr>
          <w:rFonts w:ascii="Cambria" w:hAnsi="Cambria"/>
          <w:sz w:val="21"/>
          <w:szCs w:val="21"/>
        </w:rPr>
        <w:instrText xml:space="preserve"> SEQ Tabel \* ARABIC </w:instrText>
      </w:r>
      <w:r w:rsidRPr="00211519">
        <w:rPr>
          <w:rFonts w:ascii="Cambria" w:hAnsi="Cambria"/>
          <w:sz w:val="21"/>
          <w:szCs w:val="21"/>
        </w:rPr>
        <w:fldChar w:fldCharType="separate"/>
      </w:r>
      <w:r w:rsidRPr="00211519">
        <w:rPr>
          <w:rFonts w:ascii="Cambria" w:hAnsi="Cambria"/>
          <w:noProof/>
          <w:sz w:val="21"/>
          <w:szCs w:val="21"/>
        </w:rPr>
        <w:t>11</w:t>
      </w:r>
      <w:r w:rsidRPr="00211519">
        <w:rPr>
          <w:rFonts w:ascii="Cambria" w:hAnsi="Cambria"/>
          <w:noProof/>
          <w:sz w:val="21"/>
          <w:szCs w:val="21"/>
        </w:rPr>
        <w:fldChar w:fldCharType="end"/>
      </w:r>
      <w:r w:rsidRPr="00211519">
        <w:rPr>
          <w:rFonts w:ascii="Cambria" w:hAnsi="Cambria"/>
          <w:sz w:val="21"/>
          <w:szCs w:val="21"/>
        </w:rPr>
        <w:t>. Test F (Simultaneous)</w:t>
      </w:r>
    </w:p>
    <w:tbl>
      <w:tblPr>
        <w:tblStyle w:val="PlainTable2"/>
        <w:tblW w:w="0" w:type="auto"/>
        <w:tblBorders>
          <w:top w:val="single" w:sz="8" w:space="0" w:color="000000" w:themeColor="text1"/>
          <w:bottom w:val="single" w:sz="8" w:space="0" w:color="000000" w:themeColor="text1"/>
          <w:insideH w:val="single" w:sz="8" w:space="0" w:color="000000" w:themeColor="text1"/>
        </w:tblBorders>
        <w:tblLook w:val="07E0" w:firstRow="1" w:lastRow="1" w:firstColumn="1" w:lastColumn="1" w:noHBand="1" w:noVBand="1"/>
      </w:tblPr>
      <w:tblGrid>
        <w:gridCol w:w="567"/>
        <w:gridCol w:w="1667"/>
        <w:gridCol w:w="2031"/>
        <w:gridCol w:w="713"/>
        <w:gridCol w:w="1786"/>
        <w:gridCol w:w="1205"/>
        <w:gridCol w:w="1057"/>
      </w:tblGrid>
      <w:tr w:rsidR="009C4268" w:rsidRPr="006A764C" w14:paraId="16D49CFC" w14:textId="77777777" w:rsidTr="006A76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tcBorders>
              <w:bottom w:val="none" w:sz="0" w:space="0" w:color="auto"/>
            </w:tcBorders>
          </w:tcPr>
          <w:p w14:paraId="0C864A14" w14:textId="77777777" w:rsidR="009C4268" w:rsidRPr="006A764C" w:rsidRDefault="009C4268" w:rsidP="00211519">
            <w:pPr>
              <w:autoSpaceDE w:val="0"/>
              <w:autoSpaceDN w:val="0"/>
              <w:adjustRightInd w:val="0"/>
              <w:spacing w:line="276" w:lineRule="auto"/>
              <w:ind w:left="60" w:right="60"/>
              <w:jc w:val="center"/>
              <w:rPr>
                <w:rFonts w:ascii="Cambria" w:eastAsia="Calibri" w:hAnsi="Cambria" w:cs="Times New Roman"/>
                <w:b w:val="0"/>
                <w:bCs w:val="0"/>
                <w:color w:val="000000" w:themeColor="text1"/>
                <w:sz w:val="21"/>
                <w:szCs w:val="21"/>
              </w:rPr>
            </w:pPr>
            <w:proofErr w:type="spellStart"/>
            <w:r w:rsidRPr="006A764C">
              <w:rPr>
                <w:rFonts w:ascii="Cambria" w:eastAsia="Calibri" w:hAnsi="Cambria" w:cs="Times New Roman"/>
                <w:b w:val="0"/>
                <w:bCs w:val="0"/>
                <w:color w:val="000000" w:themeColor="text1"/>
                <w:sz w:val="21"/>
                <w:szCs w:val="21"/>
              </w:rPr>
              <w:t>ANOVAa</w:t>
            </w:r>
            <w:proofErr w:type="spellEnd"/>
          </w:p>
        </w:tc>
      </w:tr>
      <w:tr w:rsidR="009C4268" w:rsidRPr="006A764C" w14:paraId="67A707D8" w14:textId="77777777" w:rsidTr="006A764C">
        <w:tc>
          <w:tcPr>
            <w:cnfStyle w:val="001000000000" w:firstRow="0" w:lastRow="0" w:firstColumn="1" w:lastColumn="0" w:oddVBand="0" w:evenVBand="0" w:oddHBand="0" w:evenHBand="0" w:firstRowFirstColumn="0" w:firstRowLastColumn="0" w:lastRowFirstColumn="0" w:lastRowLastColumn="0"/>
            <w:tcW w:w="0" w:type="auto"/>
            <w:gridSpan w:val="2"/>
          </w:tcPr>
          <w:p w14:paraId="75974077" w14:textId="77777777" w:rsidR="009C4268" w:rsidRPr="006A764C" w:rsidRDefault="009C4268" w:rsidP="00211519">
            <w:pPr>
              <w:autoSpaceDE w:val="0"/>
              <w:autoSpaceDN w:val="0"/>
              <w:adjustRightInd w:val="0"/>
              <w:spacing w:line="276" w:lineRule="auto"/>
              <w:ind w:left="60" w:right="60"/>
              <w:rPr>
                <w:rFonts w:ascii="Cambria" w:eastAsia="Calibri" w:hAnsi="Cambria" w:cs="Times New Roman"/>
                <w:b w:val="0"/>
                <w:bCs w:val="0"/>
                <w:color w:val="000000" w:themeColor="text1"/>
                <w:sz w:val="21"/>
                <w:szCs w:val="21"/>
              </w:rPr>
            </w:pPr>
            <w:r w:rsidRPr="006A764C">
              <w:rPr>
                <w:rFonts w:ascii="Cambria" w:eastAsia="Calibri" w:hAnsi="Cambria" w:cs="Times New Roman"/>
                <w:b w:val="0"/>
                <w:bCs w:val="0"/>
                <w:color w:val="000000" w:themeColor="text1"/>
                <w:sz w:val="21"/>
                <w:szCs w:val="21"/>
              </w:rPr>
              <w:t>Type</w:t>
            </w:r>
          </w:p>
        </w:tc>
        <w:tc>
          <w:tcPr>
            <w:tcW w:w="0" w:type="auto"/>
          </w:tcPr>
          <w:p w14:paraId="46911C07"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Sum of Squares</w:t>
            </w:r>
          </w:p>
        </w:tc>
        <w:tc>
          <w:tcPr>
            <w:tcW w:w="0" w:type="auto"/>
          </w:tcPr>
          <w:p w14:paraId="47ED09B1"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Df</w:t>
            </w:r>
          </w:p>
        </w:tc>
        <w:tc>
          <w:tcPr>
            <w:tcW w:w="0" w:type="auto"/>
          </w:tcPr>
          <w:p w14:paraId="6B999A46"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Mean Square</w:t>
            </w:r>
          </w:p>
        </w:tc>
        <w:tc>
          <w:tcPr>
            <w:tcW w:w="0" w:type="auto"/>
          </w:tcPr>
          <w:p w14:paraId="7EC05A80" w14:textId="77777777" w:rsidR="009C4268" w:rsidRPr="006A764C" w:rsidRDefault="009C4268" w:rsidP="00211519">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F</w:t>
            </w:r>
          </w:p>
        </w:tc>
        <w:tc>
          <w:tcPr>
            <w:cnfStyle w:val="000100000000" w:firstRow="0" w:lastRow="0" w:firstColumn="0" w:lastColumn="1" w:oddVBand="0" w:evenVBand="0" w:oddHBand="0" w:evenHBand="0" w:firstRowFirstColumn="0" w:firstRowLastColumn="0" w:lastRowFirstColumn="0" w:lastRowLastColumn="0"/>
            <w:tcW w:w="0" w:type="auto"/>
          </w:tcPr>
          <w:p w14:paraId="345CD012" w14:textId="77777777" w:rsidR="009C4268" w:rsidRPr="006A764C" w:rsidRDefault="009C4268" w:rsidP="00211519">
            <w:pPr>
              <w:autoSpaceDE w:val="0"/>
              <w:autoSpaceDN w:val="0"/>
              <w:adjustRightInd w:val="0"/>
              <w:spacing w:line="276" w:lineRule="auto"/>
              <w:ind w:left="60" w:right="60"/>
              <w:jc w:val="center"/>
              <w:rPr>
                <w:rFonts w:ascii="Cambria" w:eastAsia="Calibri" w:hAnsi="Cambria" w:cs="Times New Roman"/>
                <w:b w:val="0"/>
                <w:bCs w:val="0"/>
                <w:color w:val="000000" w:themeColor="text1"/>
                <w:sz w:val="21"/>
                <w:szCs w:val="21"/>
              </w:rPr>
            </w:pPr>
            <w:r w:rsidRPr="006A764C">
              <w:rPr>
                <w:rFonts w:ascii="Cambria" w:eastAsia="Calibri" w:hAnsi="Cambria" w:cs="Times New Roman"/>
                <w:b w:val="0"/>
                <w:bCs w:val="0"/>
                <w:color w:val="000000" w:themeColor="text1"/>
                <w:sz w:val="21"/>
                <w:szCs w:val="21"/>
              </w:rPr>
              <w:t>Sig.</w:t>
            </w:r>
          </w:p>
        </w:tc>
      </w:tr>
      <w:tr w:rsidR="009C4268" w:rsidRPr="006A764C" w14:paraId="276360B2" w14:textId="77777777" w:rsidTr="006A764C">
        <w:tc>
          <w:tcPr>
            <w:cnfStyle w:val="001000000000" w:firstRow="0" w:lastRow="0" w:firstColumn="1" w:lastColumn="0" w:oddVBand="0" w:evenVBand="0" w:oddHBand="0" w:evenHBand="0" w:firstRowFirstColumn="0" w:firstRowLastColumn="0" w:lastRowFirstColumn="0" w:lastRowLastColumn="0"/>
            <w:tcW w:w="0" w:type="auto"/>
            <w:vMerge w:val="restart"/>
          </w:tcPr>
          <w:p w14:paraId="0DE4EA59" w14:textId="77777777" w:rsidR="009C4268" w:rsidRPr="006A764C" w:rsidRDefault="009C4268" w:rsidP="00211519">
            <w:pPr>
              <w:autoSpaceDE w:val="0"/>
              <w:autoSpaceDN w:val="0"/>
              <w:adjustRightInd w:val="0"/>
              <w:spacing w:line="276" w:lineRule="auto"/>
              <w:ind w:left="60" w:right="60"/>
              <w:rPr>
                <w:rFonts w:ascii="Cambria" w:eastAsia="Calibri" w:hAnsi="Cambria" w:cs="Times New Roman"/>
                <w:b w:val="0"/>
                <w:bCs w:val="0"/>
                <w:color w:val="000000" w:themeColor="text1"/>
                <w:sz w:val="21"/>
                <w:szCs w:val="21"/>
              </w:rPr>
            </w:pPr>
            <w:r w:rsidRPr="006A764C">
              <w:rPr>
                <w:rFonts w:ascii="Cambria" w:eastAsia="Calibri" w:hAnsi="Cambria" w:cs="Times New Roman"/>
                <w:b w:val="0"/>
                <w:bCs w:val="0"/>
                <w:color w:val="000000" w:themeColor="text1"/>
                <w:sz w:val="21"/>
                <w:szCs w:val="21"/>
              </w:rPr>
              <w:t>1</w:t>
            </w:r>
          </w:p>
        </w:tc>
        <w:tc>
          <w:tcPr>
            <w:tcW w:w="0" w:type="auto"/>
          </w:tcPr>
          <w:p w14:paraId="21FF1BFF" w14:textId="77777777" w:rsidR="009C4268" w:rsidRPr="006A764C" w:rsidRDefault="009C4268" w:rsidP="00211519">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Regression</w:t>
            </w:r>
          </w:p>
        </w:tc>
        <w:tc>
          <w:tcPr>
            <w:tcW w:w="0" w:type="auto"/>
          </w:tcPr>
          <w:p w14:paraId="52E1B9F0" w14:textId="77777777" w:rsidR="009C4268" w:rsidRPr="006A764C"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1498.706</w:t>
            </w:r>
          </w:p>
        </w:tc>
        <w:tc>
          <w:tcPr>
            <w:tcW w:w="0" w:type="auto"/>
          </w:tcPr>
          <w:p w14:paraId="38A6FDC9" w14:textId="77777777" w:rsidR="009C4268" w:rsidRPr="006A764C"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3</w:t>
            </w:r>
          </w:p>
        </w:tc>
        <w:tc>
          <w:tcPr>
            <w:tcW w:w="0" w:type="auto"/>
          </w:tcPr>
          <w:p w14:paraId="7962DA70" w14:textId="77777777" w:rsidR="009C4268" w:rsidRPr="006A764C" w:rsidRDefault="009C4268" w:rsidP="00BD6D34">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499.569</w:t>
            </w:r>
          </w:p>
        </w:tc>
        <w:tc>
          <w:tcPr>
            <w:tcW w:w="0" w:type="auto"/>
          </w:tcPr>
          <w:p w14:paraId="6062F365" w14:textId="77777777" w:rsidR="009C4268" w:rsidRPr="006A764C"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11.960</w:t>
            </w:r>
          </w:p>
        </w:tc>
        <w:tc>
          <w:tcPr>
            <w:cnfStyle w:val="000100000000" w:firstRow="0" w:lastRow="0" w:firstColumn="0" w:lastColumn="1" w:oddVBand="0" w:evenVBand="0" w:oddHBand="0" w:evenHBand="0" w:firstRowFirstColumn="0" w:firstRowLastColumn="0" w:lastRowFirstColumn="0" w:lastRowLastColumn="0"/>
            <w:tcW w:w="0" w:type="auto"/>
          </w:tcPr>
          <w:p w14:paraId="4F205B82" w14:textId="77777777" w:rsidR="009C4268" w:rsidRPr="006A764C" w:rsidRDefault="009C4268" w:rsidP="00211519">
            <w:pPr>
              <w:autoSpaceDE w:val="0"/>
              <w:autoSpaceDN w:val="0"/>
              <w:adjustRightInd w:val="0"/>
              <w:spacing w:line="276" w:lineRule="auto"/>
              <w:ind w:left="60" w:right="60"/>
              <w:jc w:val="right"/>
              <w:rPr>
                <w:rFonts w:ascii="Cambria" w:eastAsia="Calibri" w:hAnsi="Cambria" w:cs="Times New Roman"/>
                <w:b w:val="0"/>
                <w:bCs w:val="0"/>
                <w:color w:val="000000" w:themeColor="text1"/>
                <w:sz w:val="21"/>
                <w:szCs w:val="21"/>
              </w:rPr>
            </w:pPr>
            <w:r w:rsidRPr="006A764C">
              <w:rPr>
                <w:rFonts w:ascii="Cambria" w:eastAsia="Calibri" w:hAnsi="Cambria" w:cs="Times New Roman"/>
                <w:b w:val="0"/>
                <w:bCs w:val="0"/>
                <w:color w:val="000000" w:themeColor="text1"/>
                <w:sz w:val="21"/>
                <w:szCs w:val="21"/>
              </w:rPr>
              <w:t>.000b</w:t>
            </w:r>
          </w:p>
        </w:tc>
      </w:tr>
      <w:tr w:rsidR="009C4268" w:rsidRPr="006A764C" w14:paraId="272E065D" w14:textId="77777777" w:rsidTr="006A764C">
        <w:tc>
          <w:tcPr>
            <w:cnfStyle w:val="001000000000" w:firstRow="0" w:lastRow="0" w:firstColumn="1" w:lastColumn="0" w:oddVBand="0" w:evenVBand="0" w:oddHBand="0" w:evenHBand="0" w:firstRowFirstColumn="0" w:firstRowLastColumn="0" w:lastRowFirstColumn="0" w:lastRowLastColumn="0"/>
            <w:tcW w:w="0" w:type="auto"/>
            <w:vMerge/>
          </w:tcPr>
          <w:p w14:paraId="2A8157AB" w14:textId="77777777" w:rsidR="009C4268" w:rsidRPr="006A764C" w:rsidRDefault="009C4268" w:rsidP="00211519">
            <w:pPr>
              <w:autoSpaceDE w:val="0"/>
              <w:autoSpaceDN w:val="0"/>
              <w:adjustRightInd w:val="0"/>
              <w:spacing w:line="276" w:lineRule="auto"/>
              <w:rPr>
                <w:rFonts w:ascii="Cambria" w:eastAsia="Calibri" w:hAnsi="Cambria" w:cs="Times New Roman"/>
                <w:b w:val="0"/>
                <w:bCs w:val="0"/>
                <w:color w:val="000000" w:themeColor="text1"/>
                <w:sz w:val="21"/>
                <w:szCs w:val="21"/>
              </w:rPr>
            </w:pPr>
          </w:p>
        </w:tc>
        <w:tc>
          <w:tcPr>
            <w:tcW w:w="0" w:type="auto"/>
          </w:tcPr>
          <w:p w14:paraId="3F0D0E24" w14:textId="77777777" w:rsidR="009C4268" w:rsidRPr="006A764C" w:rsidRDefault="009C4268" w:rsidP="00211519">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Residual</w:t>
            </w:r>
          </w:p>
        </w:tc>
        <w:tc>
          <w:tcPr>
            <w:tcW w:w="0" w:type="auto"/>
          </w:tcPr>
          <w:p w14:paraId="72E45ECE" w14:textId="77777777" w:rsidR="009C4268" w:rsidRPr="006A764C"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3842.783</w:t>
            </w:r>
          </w:p>
        </w:tc>
        <w:tc>
          <w:tcPr>
            <w:tcW w:w="0" w:type="auto"/>
          </w:tcPr>
          <w:p w14:paraId="3E15FBF9" w14:textId="77777777" w:rsidR="009C4268" w:rsidRPr="006A764C"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92</w:t>
            </w:r>
          </w:p>
        </w:tc>
        <w:tc>
          <w:tcPr>
            <w:tcW w:w="0" w:type="auto"/>
          </w:tcPr>
          <w:p w14:paraId="6C70521A" w14:textId="77777777" w:rsidR="009C4268" w:rsidRPr="006A764C" w:rsidRDefault="009C4268" w:rsidP="00BD6D34">
            <w:pPr>
              <w:autoSpaceDE w:val="0"/>
              <w:autoSpaceDN w:val="0"/>
              <w:adjustRightInd w:val="0"/>
              <w:spacing w:line="276" w:lineRule="auto"/>
              <w:ind w:left="60" w:right="60"/>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41.769</w:t>
            </w:r>
          </w:p>
        </w:tc>
        <w:tc>
          <w:tcPr>
            <w:tcW w:w="0" w:type="auto"/>
          </w:tcPr>
          <w:p w14:paraId="2C0A96B3" w14:textId="77777777" w:rsidR="009C4268" w:rsidRPr="006A764C" w:rsidRDefault="009C4268" w:rsidP="00211519">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p>
        </w:tc>
        <w:tc>
          <w:tcPr>
            <w:cnfStyle w:val="000100000000" w:firstRow="0" w:lastRow="0" w:firstColumn="0" w:lastColumn="1" w:oddVBand="0" w:evenVBand="0" w:oddHBand="0" w:evenHBand="0" w:firstRowFirstColumn="0" w:firstRowLastColumn="0" w:lastRowFirstColumn="0" w:lastRowLastColumn="0"/>
            <w:tcW w:w="0" w:type="auto"/>
          </w:tcPr>
          <w:p w14:paraId="2D441032" w14:textId="77777777" w:rsidR="009C4268" w:rsidRPr="006A764C" w:rsidRDefault="009C4268" w:rsidP="00211519">
            <w:pPr>
              <w:autoSpaceDE w:val="0"/>
              <w:autoSpaceDN w:val="0"/>
              <w:adjustRightInd w:val="0"/>
              <w:spacing w:line="276" w:lineRule="auto"/>
              <w:rPr>
                <w:rFonts w:ascii="Cambria" w:eastAsia="Calibri" w:hAnsi="Cambria" w:cs="Times New Roman"/>
                <w:b w:val="0"/>
                <w:bCs w:val="0"/>
                <w:color w:val="000000" w:themeColor="text1"/>
                <w:sz w:val="21"/>
                <w:szCs w:val="21"/>
              </w:rPr>
            </w:pPr>
          </w:p>
        </w:tc>
      </w:tr>
      <w:tr w:rsidR="009C4268" w:rsidRPr="006A764C" w14:paraId="503CB9D4" w14:textId="77777777" w:rsidTr="006A764C">
        <w:tc>
          <w:tcPr>
            <w:cnfStyle w:val="001000000000" w:firstRow="0" w:lastRow="0" w:firstColumn="1" w:lastColumn="0" w:oddVBand="0" w:evenVBand="0" w:oddHBand="0" w:evenHBand="0" w:firstRowFirstColumn="0" w:firstRowLastColumn="0" w:lastRowFirstColumn="0" w:lastRowLastColumn="0"/>
            <w:tcW w:w="0" w:type="auto"/>
            <w:vMerge/>
          </w:tcPr>
          <w:p w14:paraId="2BB6DA1B" w14:textId="77777777" w:rsidR="009C4268" w:rsidRPr="006A764C" w:rsidRDefault="009C4268" w:rsidP="00211519">
            <w:pPr>
              <w:autoSpaceDE w:val="0"/>
              <w:autoSpaceDN w:val="0"/>
              <w:adjustRightInd w:val="0"/>
              <w:spacing w:line="276" w:lineRule="auto"/>
              <w:rPr>
                <w:rFonts w:ascii="Cambria" w:eastAsia="Calibri" w:hAnsi="Cambria" w:cs="Times New Roman"/>
                <w:b w:val="0"/>
                <w:bCs w:val="0"/>
                <w:color w:val="000000" w:themeColor="text1"/>
                <w:sz w:val="21"/>
                <w:szCs w:val="21"/>
              </w:rPr>
            </w:pPr>
          </w:p>
        </w:tc>
        <w:tc>
          <w:tcPr>
            <w:tcW w:w="0" w:type="auto"/>
          </w:tcPr>
          <w:p w14:paraId="20D9F9C1" w14:textId="77777777" w:rsidR="009C4268" w:rsidRPr="006A764C" w:rsidRDefault="009C4268" w:rsidP="00211519">
            <w:pPr>
              <w:autoSpaceDE w:val="0"/>
              <w:autoSpaceDN w:val="0"/>
              <w:adjustRightInd w:val="0"/>
              <w:spacing w:line="276" w:lineRule="auto"/>
              <w:ind w:left="60" w:right="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Total</w:t>
            </w:r>
          </w:p>
        </w:tc>
        <w:tc>
          <w:tcPr>
            <w:tcW w:w="0" w:type="auto"/>
          </w:tcPr>
          <w:p w14:paraId="654F2093" w14:textId="77777777" w:rsidR="009C4268" w:rsidRPr="006A764C"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5341.490</w:t>
            </w:r>
          </w:p>
        </w:tc>
        <w:tc>
          <w:tcPr>
            <w:tcW w:w="0" w:type="auto"/>
          </w:tcPr>
          <w:p w14:paraId="27A1A1D6" w14:textId="77777777" w:rsidR="009C4268" w:rsidRPr="006A764C" w:rsidRDefault="009C4268" w:rsidP="00211519">
            <w:pPr>
              <w:autoSpaceDE w:val="0"/>
              <w:autoSpaceDN w:val="0"/>
              <w:adjustRightInd w:val="0"/>
              <w:spacing w:line="276" w:lineRule="auto"/>
              <w:ind w:left="60" w:right="60"/>
              <w:jc w:val="right"/>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r w:rsidRPr="006A764C">
              <w:rPr>
                <w:rFonts w:ascii="Cambria" w:eastAsia="Calibri" w:hAnsi="Cambria" w:cs="Times New Roman"/>
                <w:color w:val="000000" w:themeColor="text1"/>
                <w:sz w:val="21"/>
                <w:szCs w:val="21"/>
              </w:rPr>
              <w:t>95</w:t>
            </w:r>
          </w:p>
        </w:tc>
        <w:tc>
          <w:tcPr>
            <w:tcW w:w="0" w:type="auto"/>
          </w:tcPr>
          <w:p w14:paraId="7ECA60EF" w14:textId="77777777" w:rsidR="009C4268" w:rsidRPr="006A764C" w:rsidRDefault="009C4268" w:rsidP="00211519">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p>
        </w:tc>
        <w:tc>
          <w:tcPr>
            <w:tcW w:w="0" w:type="auto"/>
          </w:tcPr>
          <w:p w14:paraId="34F5BAFE" w14:textId="77777777" w:rsidR="009C4268" w:rsidRPr="006A764C" w:rsidRDefault="009C4268" w:rsidP="00211519">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000000" w:themeColor="text1"/>
                <w:sz w:val="21"/>
                <w:szCs w:val="21"/>
              </w:rPr>
            </w:pPr>
          </w:p>
        </w:tc>
        <w:tc>
          <w:tcPr>
            <w:cnfStyle w:val="000100000000" w:firstRow="0" w:lastRow="0" w:firstColumn="0" w:lastColumn="1" w:oddVBand="0" w:evenVBand="0" w:oddHBand="0" w:evenHBand="0" w:firstRowFirstColumn="0" w:firstRowLastColumn="0" w:lastRowFirstColumn="0" w:lastRowLastColumn="0"/>
            <w:tcW w:w="0" w:type="auto"/>
          </w:tcPr>
          <w:p w14:paraId="52137A04" w14:textId="77777777" w:rsidR="009C4268" w:rsidRPr="006A764C" w:rsidRDefault="009C4268" w:rsidP="00211519">
            <w:pPr>
              <w:autoSpaceDE w:val="0"/>
              <w:autoSpaceDN w:val="0"/>
              <w:adjustRightInd w:val="0"/>
              <w:spacing w:line="276" w:lineRule="auto"/>
              <w:rPr>
                <w:rFonts w:ascii="Cambria" w:eastAsia="Calibri" w:hAnsi="Cambria" w:cs="Times New Roman"/>
                <w:b w:val="0"/>
                <w:bCs w:val="0"/>
                <w:color w:val="000000" w:themeColor="text1"/>
                <w:sz w:val="21"/>
                <w:szCs w:val="21"/>
              </w:rPr>
            </w:pPr>
          </w:p>
        </w:tc>
      </w:tr>
      <w:tr w:rsidR="009C4268" w:rsidRPr="006A764C" w14:paraId="75138A7C" w14:textId="77777777" w:rsidTr="006A764C">
        <w:tc>
          <w:tcPr>
            <w:cnfStyle w:val="001000000000" w:firstRow="0" w:lastRow="0" w:firstColumn="1" w:lastColumn="0" w:oddVBand="0" w:evenVBand="0" w:oddHBand="0" w:evenHBand="0" w:firstRowFirstColumn="0" w:firstRowLastColumn="0" w:lastRowFirstColumn="0" w:lastRowLastColumn="0"/>
            <w:tcW w:w="0" w:type="auto"/>
            <w:gridSpan w:val="7"/>
          </w:tcPr>
          <w:p w14:paraId="44B1D3B4" w14:textId="77777777" w:rsidR="009C4268" w:rsidRPr="006A764C" w:rsidRDefault="009C4268" w:rsidP="00211519">
            <w:pPr>
              <w:autoSpaceDE w:val="0"/>
              <w:autoSpaceDN w:val="0"/>
              <w:adjustRightInd w:val="0"/>
              <w:spacing w:line="276" w:lineRule="auto"/>
              <w:ind w:left="60" w:right="60"/>
              <w:rPr>
                <w:rFonts w:ascii="Cambria" w:eastAsia="Calibri" w:hAnsi="Cambria" w:cs="Times New Roman"/>
                <w:b w:val="0"/>
                <w:bCs w:val="0"/>
                <w:color w:val="000000" w:themeColor="text1"/>
                <w:sz w:val="21"/>
                <w:szCs w:val="21"/>
              </w:rPr>
            </w:pPr>
            <w:r w:rsidRPr="006A764C">
              <w:rPr>
                <w:rFonts w:ascii="Cambria" w:eastAsia="Calibri" w:hAnsi="Cambria" w:cs="Times New Roman"/>
                <w:b w:val="0"/>
                <w:bCs w:val="0"/>
                <w:color w:val="000000" w:themeColor="text1"/>
                <w:sz w:val="21"/>
                <w:szCs w:val="21"/>
              </w:rPr>
              <w:t>a. Dependent Variable: Social Welfare</w:t>
            </w:r>
          </w:p>
        </w:tc>
      </w:tr>
      <w:tr w:rsidR="009C4268" w:rsidRPr="006A764C" w14:paraId="7611D68B" w14:textId="77777777" w:rsidTr="006A764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tcBorders>
              <w:top w:val="none" w:sz="0" w:space="0" w:color="auto"/>
            </w:tcBorders>
          </w:tcPr>
          <w:p w14:paraId="09B4BF0C" w14:textId="77777777" w:rsidR="009C4268" w:rsidRPr="006A764C" w:rsidRDefault="009C4268" w:rsidP="00211519">
            <w:pPr>
              <w:autoSpaceDE w:val="0"/>
              <w:autoSpaceDN w:val="0"/>
              <w:adjustRightInd w:val="0"/>
              <w:spacing w:line="276" w:lineRule="auto"/>
              <w:ind w:left="60" w:right="60"/>
              <w:rPr>
                <w:rFonts w:ascii="Cambria" w:eastAsia="Calibri" w:hAnsi="Cambria" w:cs="Times New Roman"/>
                <w:b w:val="0"/>
                <w:bCs w:val="0"/>
                <w:color w:val="000000" w:themeColor="text1"/>
                <w:sz w:val="21"/>
                <w:szCs w:val="21"/>
              </w:rPr>
            </w:pPr>
            <w:r w:rsidRPr="006A764C">
              <w:rPr>
                <w:rFonts w:ascii="Cambria" w:eastAsia="Calibri" w:hAnsi="Cambria" w:cs="Times New Roman"/>
                <w:b w:val="0"/>
                <w:bCs w:val="0"/>
                <w:color w:val="000000" w:themeColor="text1"/>
                <w:sz w:val="21"/>
                <w:szCs w:val="21"/>
              </w:rPr>
              <w:t>b. Predictors: (Constant), Social Assistance Program, Decentralization Policy, Family Hope Program (PKH)</w:t>
            </w:r>
          </w:p>
        </w:tc>
      </w:tr>
    </w:tbl>
    <w:p w14:paraId="256092A0" w14:textId="77777777" w:rsidR="009C4268" w:rsidRPr="00211519" w:rsidRDefault="009C4268" w:rsidP="00211519">
      <w:pPr>
        <w:spacing w:line="276" w:lineRule="auto"/>
        <w:jc w:val="center"/>
        <w:rPr>
          <w:rFonts w:ascii="Cambria" w:hAnsi="Cambria" w:cs="Times New Roman"/>
          <w:b/>
          <w:bCs/>
          <w:sz w:val="21"/>
          <w:szCs w:val="21"/>
        </w:rPr>
      </w:pPr>
      <w:r w:rsidRPr="00211519">
        <w:rPr>
          <w:rFonts w:ascii="Cambria" w:hAnsi="Cambria" w:cs="Times New Roman"/>
          <w:sz w:val="21"/>
          <w:szCs w:val="21"/>
        </w:rPr>
        <w:t>The source is processed by researchers in 2024.</w:t>
      </w:r>
    </w:p>
    <w:p w14:paraId="04E5CEFB" w14:textId="77777777" w:rsidR="009C4268" w:rsidRPr="00211519" w:rsidRDefault="009C4268" w:rsidP="00211519">
      <w:pPr>
        <w:spacing w:line="276" w:lineRule="auto"/>
        <w:rPr>
          <w:rFonts w:ascii="Cambria" w:hAnsi="Cambria" w:cs="Times New Roman"/>
          <w:b/>
          <w:bCs/>
          <w:sz w:val="21"/>
          <w:szCs w:val="21"/>
        </w:rPr>
      </w:pPr>
    </w:p>
    <w:p w14:paraId="7709E0F1" w14:textId="77777777" w:rsidR="009C4268" w:rsidRPr="00211519" w:rsidRDefault="009C4268" w:rsidP="00211519">
      <w:pPr>
        <w:pStyle w:val="ListParagraph"/>
        <w:numPr>
          <w:ilvl w:val="0"/>
          <w:numId w:val="12"/>
        </w:numPr>
        <w:spacing w:line="276" w:lineRule="auto"/>
        <w:ind w:left="426" w:hanging="284"/>
        <w:rPr>
          <w:rFonts w:ascii="Cambria" w:hAnsi="Cambria" w:cs="Times New Roman"/>
          <w:sz w:val="21"/>
          <w:szCs w:val="21"/>
        </w:rPr>
      </w:pPr>
      <w:r w:rsidRPr="00211519">
        <w:rPr>
          <w:rFonts w:ascii="Cambria" w:hAnsi="Cambria" w:cs="Times New Roman"/>
          <w:sz w:val="21"/>
          <w:szCs w:val="21"/>
        </w:rPr>
        <w:t>The Influence of Decentralization Policy on Social Welfare</w:t>
      </w:r>
    </w:p>
    <w:p w14:paraId="5107846C" w14:textId="77777777" w:rsidR="009C4268" w:rsidRPr="00211519" w:rsidRDefault="009C4268" w:rsidP="00211519">
      <w:pPr>
        <w:spacing w:line="276" w:lineRule="auto"/>
        <w:ind w:firstLine="709"/>
        <w:rPr>
          <w:rFonts w:ascii="Cambria" w:hAnsi="Cambria" w:cs="Times New Roman"/>
          <w:sz w:val="21"/>
          <w:szCs w:val="21"/>
        </w:rPr>
      </w:pPr>
      <w:r w:rsidRPr="00211519">
        <w:rPr>
          <w:rFonts w:ascii="Cambria" w:hAnsi="Cambria" w:cs="Times New Roman"/>
          <w:sz w:val="21"/>
          <w:szCs w:val="21"/>
        </w:rPr>
        <w:t>The results of the study show that decentralization policies have a significant influence on improving social welfare in urban areas. With regional autonomy, local governments can be more effective in distributing social assistance according to the needs of the community. The results of the analysis can be seen as follows:</w:t>
      </w:r>
    </w:p>
    <w:p w14:paraId="286FFB47" w14:textId="77777777" w:rsidR="009C4268" w:rsidRPr="00211519" w:rsidRDefault="009C4268" w:rsidP="00211519">
      <w:pPr>
        <w:widowControl w:val="0"/>
        <w:autoSpaceDE w:val="0"/>
        <w:autoSpaceDN w:val="0"/>
        <w:spacing w:line="276" w:lineRule="auto"/>
        <w:rPr>
          <w:rFonts w:ascii="Cambria" w:eastAsia="Times New Roman" w:hAnsi="Cambria" w:cs="Times New Roman"/>
          <w:sz w:val="21"/>
          <w:szCs w:val="21"/>
        </w:rPr>
      </w:pPr>
      <w:r w:rsidRPr="00211519">
        <w:rPr>
          <w:rFonts w:ascii="Cambria" w:eastAsia="Times New Roman" w:hAnsi="Cambria" w:cs="Times New Roman"/>
          <w:sz w:val="21"/>
          <w:szCs w:val="21"/>
        </w:rPr>
        <w:t xml:space="preserve">The influence of Decentralization Policy (X1) on Social Welfare (Y) is significant with a t-count of </w:t>
      </w:r>
      <w:r w:rsidRPr="00211519">
        <w:rPr>
          <w:rFonts w:ascii="Cambria" w:hAnsi="Cambria" w:cs="Times New Roman"/>
          <w:sz w:val="21"/>
          <w:szCs w:val="21"/>
        </w:rPr>
        <w:t xml:space="preserve">3.344 </w:t>
      </w:r>
      <w:r w:rsidRPr="00211519">
        <w:rPr>
          <w:rFonts w:ascii="Cambria" w:eastAsia="Times New Roman" w:hAnsi="Cambria" w:cs="Times New Roman"/>
          <w:sz w:val="21"/>
          <w:szCs w:val="21"/>
        </w:rPr>
        <w:t xml:space="preserve">(t-count) &gt; (t table) of 1.665 and a Sig. = 0.001 &lt; 0.05 value. Then the </w:t>
      </w:r>
      <w:r w:rsidRPr="00211519">
        <w:rPr>
          <w:rFonts w:ascii="Cambria" w:eastAsia="Times New Roman" w:hAnsi="Cambria" w:cs="Times New Roman"/>
          <w:i/>
          <w:sz w:val="21"/>
          <w:szCs w:val="21"/>
        </w:rPr>
        <w:t xml:space="preserve">coefficient </w:t>
      </w:r>
      <w:r w:rsidRPr="00211519">
        <w:rPr>
          <w:rFonts w:ascii="Cambria" w:eastAsia="Times New Roman" w:hAnsi="Cambria" w:cs="Times New Roman"/>
          <w:sz w:val="21"/>
          <w:szCs w:val="21"/>
        </w:rPr>
        <w:t>value of B is positive, which is 0.241, which shows that the Decentralization Policy (X1) has an effect on Social Welfare (Y) by 24.1%. Thus, the H1 hypothesis in this study which states that the Decentralization Policy (X1) has a significant positive effect on Social Welfare (Y) is accepted. Assuming that the greater the value of the Decentralization Policy, the better the Social Welfare.</w:t>
      </w:r>
    </w:p>
    <w:p w14:paraId="6B0796AD" w14:textId="77777777" w:rsidR="009C4268" w:rsidRPr="00211519" w:rsidRDefault="009C4268" w:rsidP="00211519">
      <w:pPr>
        <w:spacing w:line="276" w:lineRule="auto"/>
        <w:rPr>
          <w:rFonts w:ascii="Cambria" w:hAnsi="Cambria" w:cs="Times New Roman"/>
          <w:sz w:val="21"/>
          <w:szCs w:val="21"/>
        </w:rPr>
      </w:pPr>
    </w:p>
    <w:p w14:paraId="1D2C5A6B" w14:textId="77777777" w:rsidR="009C4268" w:rsidRPr="00211519" w:rsidRDefault="009C4268" w:rsidP="00211519">
      <w:pPr>
        <w:pStyle w:val="ListParagraph"/>
        <w:numPr>
          <w:ilvl w:val="0"/>
          <w:numId w:val="12"/>
        </w:numPr>
        <w:spacing w:line="276" w:lineRule="auto"/>
        <w:ind w:left="426" w:hanging="284"/>
        <w:rPr>
          <w:rFonts w:ascii="Cambria" w:hAnsi="Cambria" w:cs="Times New Roman"/>
          <w:sz w:val="21"/>
          <w:szCs w:val="21"/>
        </w:rPr>
      </w:pPr>
      <w:r w:rsidRPr="00211519">
        <w:rPr>
          <w:rFonts w:ascii="Cambria" w:hAnsi="Cambria" w:cs="Times New Roman"/>
          <w:sz w:val="21"/>
          <w:szCs w:val="21"/>
        </w:rPr>
        <w:t>The Effect of the Family Hope Program (PKH) on Social Welfare</w:t>
      </w:r>
    </w:p>
    <w:p w14:paraId="4995802E" w14:textId="77777777" w:rsidR="009C4268" w:rsidRPr="00211519" w:rsidRDefault="009C4268" w:rsidP="00211519">
      <w:pPr>
        <w:spacing w:line="276" w:lineRule="auto"/>
        <w:ind w:firstLine="709"/>
        <w:rPr>
          <w:rFonts w:ascii="Cambria" w:hAnsi="Cambria" w:cs="Times New Roman"/>
          <w:sz w:val="21"/>
          <w:szCs w:val="21"/>
        </w:rPr>
      </w:pPr>
      <w:r w:rsidRPr="00211519">
        <w:rPr>
          <w:rFonts w:ascii="Cambria" w:hAnsi="Cambria" w:cs="Times New Roman"/>
          <w:sz w:val="21"/>
          <w:szCs w:val="21"/>
        </w:rPr>
        <w:t>PKH has proven to have a positive impact on social welfare, especially in increasing the access of the poor to education and health services. However, the effectiveness of PKH is greatly influenced by the implementation mechanism and support from the local government. The results of the analysis can be seen as follows:</w:t>
      </w:r>
    </w:p>
    <w:p w14:paraId="07633F3A" w14:textId="77777777" w:rsidR="009C4268" w:rsidRPr="00211519" w:rsidRDefault="009C4268" w:rsidP="00211519">
      <w:pPr>
        <w:spacing w:line="276" w:lineRule="auto"/>
        <w:rPr>
          <w:rFonts w:ascii="Cambria" w:hAnsi="Cambria" w:cs="Times New Roman"/>
          <w:sz w:val="21"/>
          <w:szCs w:val="21"/>
        </w:rPr>
      </w:pPr>
      <w:r w:rsidRPr="00211519">
        <w:rPr>
          <w:rFonts w:ascii="Cambria" w:eastAsia="Times New Roman" w:hAnsi="Cambria" w:cs="Times New Roman"/>
          <w:sz w:val="21"/>
          <w:szCs w:val="21"/>
        </w:rPr>
        <w:t xml:space="preserve">The effect of Communication (X2) with Social Welfare (Y) is significant with a t-count of </w:t>
      </w:r>
      <w:r w:rsidRPr="00211519">
        <w:rPr>
          <w:rFonts w:ascii="Cambria" w:hAnsi="Cambria" w:cs="Times New Roman"/>
          <w:sz w:val="21"/>
          <w:szCs w:val="21"/>
        </w:rPr>
        <w:t xml:space="preserve">3.498 </w:t>
      </w:r>
      <w:r w:rsidRPr="00211519">
        <w:rPr>
          <w:rFonts w:ascii="Cambria" w:eastAsia="Times New Roman" w:hAnsi="Cambria" w:cs="Times New Roman"/>
          <w:sz w:val="21"/>
          <w:szCs w:val="21"/>
        </w:rPr>
        <w:t xml:space="preserve">(t-count) &gt; (t table) of 1.665 and a Sig. = 0.000 &lt; 0.05 value. The </w:t>
      </w:r>
      <w:r w:rsidRPr="00211519">
        <w:rPr>
          <w:rFonts w:ascii="Cambria" w:eastAsia="Times New Roman" w:hAnsi="Cambria" w:cs="Times New Roman"/>
          <w:i/>
          <w:sz w:val="21"/>
          <w:szCs w:val="21"/>
        </w:rPr>
        <w:t xml:space="preserve">coefficient </w:t>
      </w:r>
      <w:r w:rsidRPr="00211519">
        <w:rPr>
          <w:rFonts w:ascii="Cambria" w:eastAsia="Times New Roman" w:hAnsi="Cambria" w:cs="Times New Roman"/>
          <w:sz w:val="21"/>
          <w:szCs w:val="21"/>
        </w:rPr>
        <w:t>value of B is positive, which is 0.457, which shows that the direction of influence between Communication (X2) and Social Welfare (Y) is positive by 45.7%. Thus, the H2 hypothesis in this study which states that Communication (X2) has a significant effect on Social Welfare (Y)" is accepted. Assuming that the higher the value of communication, the better the Social Welfare.</w:t>
      </w:r>
    </w:p>
    <w:p w14:paraId="057D57BC" w14:textId="77777777" w:rsidR="009C4268" w:rsidRPr="00211519" w:rsidRDefault="009C4268" w:rsidP="00211519">
      <w:pPr>
        <w:spacing w:line="276" w:lineRule="auto"/>
        <w:rPr>
          <w:rFonts w:ascii="Cambria" w:hAnsi="Cambria" w:cs="Times New Roman"/>
          <w:sz w:val="21"/>
          <w:szCs w:val="21"/>
        </w:rPr>
      </w:pPr>
    </w:p>
    <w:p w14:paraId="349B7B99" w14:textId="77777777" w:rsidR="009C4268" w:rsidRPr="00211519" w:rsidRDefault="009C4268" w:rsidP="00211519">
      <w:pPr>
        <w:pStyle w:val="ListParagraph"/>
        <w:numPr>
          <w:ilvl w:val="0"/>
          <w:numId w:val="12"/>
        </w:numPr>
        <w:spacing w:line="276" w:lineRule="auto"/>
        <w:ind w:left="426" w:hanging="284"/>
        <w:rPr>
          <w:rFonts w:ascii="Cambria" w:hAnsi="Cambria" w:cs="Times New Roman"/>
          <w:sz w:val="21"/>
          <w:szCs w:val="21"/>
        </w:rPr>
      </w:pPr>
      <w:r w:rsidRPr="00211519">
        <w:rPr>
          <w:rFonts w:ascii="Cambria" w:hAnsi="Cambria" w:cs="Times New Roman"/>
          <w:sz w:val="21"/>
          <w:szCs w:val="21"/>
        </w:rPr>
        <w:t>The Role of Social Assistance Programs as Media Intervening</w:t>
      </w:r>
    </w:p>
    <w:p w14:paraId="4BE16E2E" w14:textId="77777777" w:rsidR="009C4268" w:rsidRPr="00211519" w:rsidRDefault="009C4268" w:rsidP="00211519">
      <w:pPr>
        <w:spacing w:line="276" w:lineRule="auto"/>
        <w:ind w:firstLine="709"/>
        <w:rPr>
          <w:rFonts w:ascii="Cambria" w:hAnsi="Cambria" w:cs="Times New Roman"/>
          <w:sz w:val="21"/>
          <w:szCs w:val="21"/>
        </w:rPr>
      </w:pPr>
      <w:r w:rsidRPr="00211519">
        <w:rPr>
          <w:rFonts w:ascii="Cambria" w:hAnsi="Cambria" w:cs="Times New Roman"/>
          <w:sz w:val="21"/>
          <w:szCs w:val="21"/>
        </w:rPr>
        <w:t>Social assistance programs have an important role as a medium that strengthens the relationship between decentralization policies and PKH and social welfare. Social assistance is able to ensure that the benefits of decentralization and PKH policies can be felt equally by people in urban areas.</w:t>
      </w:r>
    </w:p>
    <w:p w14:paraId="224CAD22" w14:textId="77777777" w:rsidR="009C4268" w:rsidRPr="00211519" w:rsidRDefault="009C4268" w:rsidP="00211519">
      <w:pPr>
        <w:pStyle w:val="ListParagraph"/>
        <w:spacing w:line="276" w:lineRule="auto"/>
        <w:ind w:left="0" w:firstLine="709"/>
        <w:rPr>
          <w:rFonts w:ascii="Cambria" w:eastAsia="Calibri" w:hAnsi="Cambria"/>
          <w:bCs/>
          <w:iCs w:val="0"/>
          <w:color w:val="000000" w:themeColor="text1"/>
          <w:sz w:val="21"/>
          <w:szCs w:val="21"/>
          <w:lang w:val="en-US"/>
        </w:rPr>
      </w:pPr>
      <w:r w:rsidRPr="00211519">
        <w:rPr>
          <w:rFonts w:ascii="Cambria" w:eastAsia="Calibri" w:hAnsi="Cambria"/>
          <w:bCs/>
          <w:iCs w:val="0"/>
          <w:color w:val="000000" w:themeColor="text1"/>
          <w:sz w:val="21"/>
          <w:szCs w:val="21"/>
        </w:rPr>
        <w:t xml:space="preserve">To find out the analysis of the path, the researcher used SPSS version 26 with the following results: </w:t>
      </w:r>
    </w:p>
    <w:p w14:paraId="729AC3B2" w14:textId="77777777" w:rsidR="009C4268" w:rsidRPr="00211519" w:rsidRDefault="009C4268" w:rsidP="00211519">
      <w:pPr>
        <w:pStyle w:val="ListParagraph"/>
        <w:numPr>
          <w:ilvl w:val="0"/>
          <w:numId w:val="20"/>
        </w:numPr>
        <w:spacing w:line="276" w:lineRule="auto"/>
        <w:rPr>
          <w:rFonts w:ascii="Cambria" w:eastAsiaTheme="minorEastAsia" w:hAnsi="Cambria" w:cs="Times New Roman"/>
          <w:color w:val="000000" w:themeColor="text1"/>
          <w:sz w:val="21"/>
          <w:szCs w:val="21"/>
        </w:rPr>
      </w:pPr>
      <w:r w:rsidRPr="00211519">
        <w:rPr>
          <w:rFonts w:ascii="Cambria" w:eastAsiaTheme="minorEastAsia" w:hAnsi="Cambria" w:cs="Times New Roman"/>
          <w:color w:val="000000" w:themeColor="text1"/>
          <w:sz w:val="21"/>
          <w:szCs w:val="21"/>
        </w:rPr>
        <w:t>Influence Analysis of X1 through Z to Y</w:t>
      </w:r>
    </w:p>
    <w:p w14:paraId="36527568" w14:textId="77777777" w:rsidR="009C4268" w:rsidRPr="00211519" w:rsidRDefault="009C4268" w:rsidP="00211519">
      <w:pPr>
        <w:pStyle w:val="ListParagraph"/>
        <w:spacing w:line="276" w:lineRule="auto"/>
        <w:rPr>
          <w:rFonts w:ascii="Cambria" w:eastAsiaTheme="minorEastAsia" w:hAnsi="Cambria" w:cs="Times New Roman"/>
          <w:color w:val="000000" w:themeColor="text1"/>
          <w:sz w:val="21"/>
          <w:szCs w:val="21"/>
        </w:rPr>
      </w:pPr>
      <w:r w:rsidRPr="00211519">
        <w:rPr>
          <w:rFonts w:ascii="Cambria" w:eastAsiaTheme="minorEastAsia" w:hAnsi="Cambria" w:cs="Times New Roman"/>
          <w:color w:val="000000" w:themeColor="text1"/>
          <w:sz w:val="21"/>
          <w:szCs w:val="21"/>
        </w:rPr>
        <w:t xml:space="preserve">It is known that the direct influence given by X1 on Y is </w:t>
      </w:r>
      <w:r w:rsidRPr="00211519">
        <w:rPr>
          <w:rFonts w:ascii="Cambria" w:eastAsia="Calibri" w:hAnsi="Cambria" w:cs="Times New Roman"/>
          <w:color w:val="000000" w:themeColor="text1"/>
          <w:sz w:val="21"/>
          <w:szCs w:val="21"/>
        </w:rPr>
        <w:t>0.306 (beta value in Table 4. 23).</w:t>
      </w:r>
      <w:r w:rsidRPr="00211519">
        <w:rPr>
          <w:rFonts w:ascii="Cambria" w:eastAsiaTheme="minorEastAsia" w:hAnsi="Cambria" w:cs="Times New Roman"/>
          <w:color w:val="000000" w:themeColor="text1"/>
          <w:sz w:val="21"/>
          <w:szCs w:val="21"/>
        </w:rPr>
        <w:t xml:space="preserve"> While the indirect influence of X1 through Z on Y is the multiplication between the beta value of X1 on Y and the beta value of Z on Y, namely: </w:t>
      </w:r>
      <w:r w:rsidRPr="00211519">
        <w:rPr>
          <w:rFonts w:ascii="Cambria" w:eastAsia="Calibri" w:hAnsi="Cambria" w:cs="Times New Roman"/>
          <w:color w:val="000000" w:themeColor="text1"/>
          <w:sz w:val="21"/>
          <w:szCs w:val="21"/>
        </w:rPr>
        <w:t xml:space="preserve">0.395 </w:t>
      </w:r>
      <w:r w:rsidRPr="00211519">
        <w:rPr>
          <w:rFonts w:ascii="Cambria" w:eastAsiaTheme="minorEastAsia" w:hAnsi="Cambria" w:cs="Times New Roman"/>
          <w:color w:val="000000" w:themeColor="text1"/>
          <w:sz w:val="21"/>
          <w:szCs w:val="21"/>
        </w:rPr>
        <w:t>(beta value of Z-Y in table 4.23) x 0.314 (beta value of X1-Y in table 4.24) = 0.12 So the total influence given by X1 on Z is a direct influence plus an indirect influence, namely:  0.306 +0.12= 0.426. Based on the results of the calculation above, it is known that the direct influence is 0.306 and the indirect influence is 0.426 which means that the value of indirect influence is more significant than that of direct influence, this result shows that indirectly X1 through Z has a significant influence on Y.</w:t>
      </w:r>
    </w:p>
    <w:p w14:paraId="146EE66F" w14:textId="77777777" w:rsidR="009C4268" w:rsidRPr="00211519" w:rsidRDefault="009C4268" w:rsidP="00211519">
      <w:pPr>
        <w:pStyle w:val="ListParagraph"/>
        <w:numPr>
          <w:ilvl w:val="0"/>
          <w:numId w:val="20"/>
        </w:numPr>
        <w:spacing w:line="276" w:lineRule="auto"/>
        <w:rPr>
          <w:rFonts w:ascii="Cambria" w:eastAsiaTheme="minorEastAsia" w:hAnsi="Cambria" w:cs="Times New Roman"/>
          <w:color w:val="000000" w:themeColor="text1"/>
          <w:sz w:val="21"/>
          <w:szCs w:val="21"/>
        </w:rPr>
      </w:pPr>
      <w:r w:rsidRPr="00211519">
        <w:rPr>
          <w:rFonts w:ascii="Cambria" w:eastAsiaTheme="minorEastAsia" w:hAnsi="Cambria" w:cs="Times New Roman"/>
          <w:color w:val="000000" w:themeColor="text1"/>
          <w:sz w:val="21"/>
          <w:szCs w:val="21"/>
        </w:rPr>
        <w:t>Analysis of the Influence of X2 through Z on Y</w:t>
      </w:r>
    </w:p>
    <w:p w14:paraId="7D8AE705" w14:textId="77777777" w:rsidR="009C4268" w:rsidRPr="00211519" w:rsidRDefault="009C4268" w:rsidP="00211519">
      <w:pPr>
        <w:pStyle w:val="ListParagraph"/>
        <w:spacing w:line="276" w:lineRule="auto"/>
        <w:rPr>
          <w:rFonts w:ascii="Cambria" w:eastAsiaTheme="minorEastAsia" w:hAnsi="Cambria" w:cs="Times New Roman"/>
          <w:color w:val="000000" w:themeColor="text1"/>
          <w:sz w:val="21"/>
          <w:szCs w:val="21"/>
        </w:rPr>
      </w:pPr>
      <w:r w:rsidRPr="00211519">
        <w:rPr>
          <w:rFonts w:ascii="Cambria" w:eastAsiaTheme="minorEastAsia" w:hAnsi="Cambria" w:cs="Times New Roman"/>
          <w:color w:val="000000" w:themeColor="text1"/>
          <w:sz w:val="21"/>
          <w:szCs w:val="21"/>
        </w:rPr>
        <w:t xml:space="preserve">It is known that the direct influence given by X2 on Y is 0.417. Meanwhile, the indirect influence of X2 through Z on Y is the multiplication between the beta value of X2 on Y and the beta value of Z on Y, namely: 0.395 (beta value of Z-Y in table 4.22) x 0.354 (beta value of X2-Y in table 4.25) = 0.14. </w:t>
      </w:r>
      <w:proofErr w:type="gramStart"/>
      <w:r w:rsidRPr="00211519">
        <w:rPr>
          <w:rFonts w:ascii="Cambria" w:eastAsiaTheme="minorEastAsia" w:hAnsi="Cambria" w:cs="Times New Roman"/>
          <w:color w:val="000000" w:themeColor="text1"/>
          <w:sz w:val="21"/>
          <w:szCs w:val="21"/>
        </w:rPr>
        <w:t>So</w:t>
      </w:r>
      <w:proofErr w:type="gramEnd"/>
      <w:r w:rsidRPr="00211519">
        <w:rPr>
          <w:rFonts w:ascii="Cambria" w:eastAsiaTheme="minorEastAsia" w:hAnsi="Cambria" w:cs="Times New Roman"/>
          <w:color w:val="000000" w:themeColor="text1"/>
          <w:sz w:val="21"/>
          <w:szCs w:val="21"/>
        </w:rPr>
        <w:t xml:space="preserve"> the total influence given by X2 on Y is a direct influence plus an indirect influence, namely: 0.417 + 0.14 = 0.557. Based on the results of the calculation above, a direct influence value of 0.417 and an indirect influence of 0.557 were obtained, which means that the indirect influence value is greater than the direct influence value, this result shows that indirectly X2 through Z has a significant influence on Y.</w:t>
      </w:r>
    </w:p>
    <w:p w14:paraId="54CD9B95" w14:textId="77777777" w:rsidR="009C4268" w:rsidRPr="00211519" w:rsidRDefault="009C4268" w:rsidP="00211519">
      <w:pPr>
        <w:pStyle w:val="ListParagraph"/>
        <w:numPr>
          <w:ilvl w:val="0"/>
          <w:numId w:val="20"/>
        </w:numPr>
        <w:spacing w:line="276" w:lineRule="auto"/>
        <w:rPr>
          <w:rFonts w:ascii="Cambria" w:eastAsiaTheme="minorEastAsia" w:hAnsi="Cambria" w:cs="Times New Roman"/>
          <w:color w:val="000000" w:themeColor="text1"/>
          <w:sz w:val="21"/>
          <w:szCs w:val="21"/>
        </w:rPr>
      </w:pPr>
      <w:r w:rsidRPr="00211519">
        <w:rPr>
          <w:rFonts w:ascii="Cambria" w:eastAsiaTheme="minorEastAsia" w:hAnsi="Cambria" w:cs="Times New Roman"/>
          <w:color w:val="000000" w:themeColor="text1"/>
          <w:sz w:val="21"/>
          <w:szCs w:val="21"/>
        </w:rPr>
        <w:t xml:space="preserve">Analysis of the Influence of X1 and X2 through Z on Y: </w:t>
      </w:r>
    </w:p>
    <w:p w14:paraId="6ED68B34" w14:textId="77777777" w:rsidR="009C4268" w:rsidRPr="00211519" w:rsidRDefault="009C4268" w:rsidP="00211519">
      <w:pPr>
        <w:pStyle w:val="ListParagraph"/>
        <w:spacing w:line="276" w:lineRule="auto"/>
        <w:rPr>
          <w:rFonts w:ascii="Cambria" w:eastAsiaTheme="minorEastAsia" w:hAnsi="Cambria" w:cs="Times New Roman"/>
          <w:color w:val="000000" w:themeColor="text1"/>
          <w:sz w:val="21"/>
          <w:szCs w:val="21"/>
        </w:rPr>
      </w:pPr>
      <w:r w:rsidRPr="00211519">
        <w:rPr>
          <w:rFonts w:ascii="Cambria" w:eastAsiaTheme="minorEastAsia" w:hAnsi="Cambria" w:cs="Times New Roman"/>
          <w:color w:val="000000" w:themeColor="text1"/>
          <w:sz w:val="21"/>
          <w:szCs w:val="21"/>
        </w:rPr>
        <w:t>Known:</w:t>
      </w:r>
    </w:p>
    <w:p w14:paraId="37A72F32" w14:textId="77777777" w:rsidR="009C4268" w:rsidRPr="00211519" w:rsidRDefault="009C4268" w:rsidP="00211519">
      <w:pPr>
        <w:pStyle w:val="ListParagraph"/>
        <w:spacing w:line="276" w:lineRule="auto"/>
        <w:rPr>
          <w:rFonts w:ascii="Cambria" w:eastAsiaTheme="minorEastAsia" w:hAnsi="Cambria" w:cs="Times New Roman"/>
          <w:color w:val="000000" w:themeColor="text1"/>
          <w:sz w:val="21"/>
          <w:szCs w:val="21"/>
        </w:rPr>
      </w:pPr>
      <w:r w:rsidRPr="00211519">
        <w:rPr>
          <w:rFonts w:ascii="Cambria" w:eastAsiaTheme="minorEastAsia" w:hAnsi="Cambria" w:cs="Times New Roman"/>
          <w:color w:val="000000" w:themeColor="text1"/>
          <w:sz w:val="21"/>
          <w:szCs w:val="21"/>
        </w:rPr>
        <w:t xml:space="preserve">Indirect influence of X1 through Z on Y= 0.426; </w:t>
      </w:r>
    </w:p>
    <w:p w14:paraId="23CA5AD2" w14:textId="77777777" w:rsidR="009C4268" w:rsidRPr="00211519" w:rsidRDefault="009C4268" w:rsidP="00211519">
      <w:pPr>
        <w:pStyle w:val="ListParagraph"/>
        <w:spacing w:line="276" w:lineRule="auto"/>
        <w:rPr>
          <w:rFonts w:ascii="Cambria" w:eastAsiaTheme="minorEastAsia" w:hAnsi="Cambria" w:cs="Times New Roman"/>
          <w:color w:val="000000" w:themeColor="text1"/>
          <w:sz w:val="21"/>
          <w:szCs w:val="21"/>
        </w:rPr>
      </w:pPr>
      <w:r w:rsidRPr="00211519">
        <w:rPr>
          <w:rFonts w:ascii="Cambria" w:eastAsiaTheme="minorEastAsia" w:hAnsi="Cambria" w:cs="Times New Roman"/>
          <w:color w:val="000000" w:themeColor="text1"/>
          <w:sz w:val="21"/>
          <w:szCs w:val="21"/>
        </w:rPr>
        <w:t>Indirect effect of X2 through Z on Y= 0.557;</w:t>
      </w:r>
    </w:p>
    <w:p w14:paraId="250AF2F9" w14:textId="77777777" w:rsidR="009C4268" w:rsidRPr="00211519" w:rsidRDefault="009C4268" w:rsidP="00211519">
      <w:pPr>
        <w:pStyle w:val="ListParagraph"/>
        <w:spacing w:line="276" w:lineRule="auto"/>
        <w:rPr>
          <w:rFonts w:ascii="Cambria" w:eastAsiaTheme="minorEastAsia" w:hAnsi="Cambria" w:cs="Times New Roman"/>
          <w:color w:val="000000" w:themeColor="text1"/>
          <w:sz w:val="21"/>
          <w:szCs w:val="21"/>
        </w:rPr>
      </w:pPr>
      <w:r w:rsidRPr="00211519">
        <w:rPr>
          <w:rFonts w:ascii="Cambria" w:eastAsiaTheme="minorEastAsia" w:hAnsi="Cambria" w:cs="Times New Roman"/>
          <w:color w:val="000000" w:themeColor="text1"/>
          <w:sz w:val="21"/>
          <w:szCs w:val="21"/>
        </w:rPr>
        <w:t>The direct effect of Z on Y = 0.395.</w:t>
      </w:r>
    </w:p>
    <w:p w14:paraId="3017F547" w14:textId="77777777" w:rsidR="009C4268" w:rsidRPr="00211519" w:rsidRDefault="009C4268" w:rsidP="00211519">
      <w:pPr>
        <w:pStyle w:val="ListParagraph"/>
        <w:spacing w:line="276" w:lineRule="auto"/>
        <w:rPr>
          <w:rFonts w:ascii="Cambria" w:eastAsiaTheme="minorEastAsia" w:hAnsi="Cambria" w:cs="Times New Roman"/>
          <w:color w:val="000000" w:themeColor="text1"/>
          <w:sz w:val="21"/>
          <w:szCs w:val="21"/>
        </w:rPr>
      </w:pPr>
      <w:r w:rsidRPr="00211519">
        <w:rPr>
          <w:rFonts w:ascii="Cambria" w:eastAsiaTheme="minorEastAsia" w:hAnsi="Cambria" w:cs="Times New Roman"/>
          <w:color w:val="000000" w:themeColor="text1"/>
          <w:sz w:val="21"/>
          <w:szCs w:val="21"/>
        </w:rPr>
        <w:t xml:space="preserve">from the formula obtained: </w:t>
      </w:r>
    </w:p>
    <w:p w14:paraId="22296ED3" w14:textId="77777777" w:rsidR="009C4268" w:rsidRPr="00211519" w:rsidRDefault="009C4268" w:rsidP="00211519">
      <w:pPr>
        <w:pStyle w:val="ListParagraph"/>
        <w:tabs>
          <w:tab w:val="left" w:pos="567"/>
        </w:tabs>
        <w:spacing w:line="276" w:lineRule="auto"/>
        <w:ind w:left="709"/>
        <w:rPr>
          <w:rFonts w:ascii="Cambria" w:eastAsiaTheme="minorEastAsia" w:hAnsi="Cambria" w:cs="Times New Roman"/>
          <w:color w:val="000000" w:themeColor="text1"/>
          <w:sz w:val="21"/>
          <w:szCs w:val="21"/>
        </w:rPr>
      </w:pPr>
      <w:r w:rsidRPr="00211519">
        <w:rPr>
          <w:rFonts w:ascii="Cambria" w:hAnsi="Cambria" w:cs="Times New Roman"/>
          <w:color w:val="000000" w:themeColor="text1"/>
          <w:sz w:val="21"/>
          <w:szCs w:val="21"/>
        </w:rPr>
        <w:t>Y</w:t>
      </w:r>
      <w:r w:rsidRPr="00211519">
        <w:rPr>
          <w:rFonts w:ascii="Cambria" w:hAnsi="Cambria" w:cs="Times New Roman"/>
          <w:color w:val="000000" w:themeColor="text1"/>
          <w:sz w:val="21"/>
          <w:szCs w:val="21"/>
        </w:rPr>
        <w:tab/>
        <w:t>= β1X1+ β2X2+ β3Z+</w:t>
      </w:r>
      <m:oMath>
        <m:r>
          <w:rPr>
            <w:rFonts w:ascii="Cambria Math" w:hAnsi="Cambria Math" w:cs="Times New Roman"/>
            <w:color w:val="000000" w:themeColor="text1"/>
            <w:sz w:val="21"/>
            <w:szCs w:val="21"/>
          </w:rPr>
          <m:t xml:space="preserve"> ε</m:t>
        </m:r>
      </m:oMath>
      <w:r w:rsidRPr="00211519">
        <w:rPr>
          <w:rFonts w:ascii="Cambria" w:eastAsiaTheme="minorEastAsia" w:hAnsi="Cambria" w:cs="Times New Roman"/>
          <w:color w:val="000000" w:themeColor="text1"/>
          <w:sz w:val="21"/>
          <w:szCs w:val="21"/>
        </w:rPr>
        <w:t xml:space="preserve">1 = 0.426 + 0.557 + 0.395 + </w:t>
      </w:r>
      <m:oMath>
        <m:rad>
          <m:radPr>
            <m:degHide m:val="1"/>
            <m:ctrlPr>
              <w:rPr>
                <w:rFonts w:ascii="Cambria Math" w:eastAsiaTheme="minorEastAsia" w:hAnsi="Cambria Math" w:cs="Times New Roman"/>
                <w:i/>
                <w:color w:val="000000" w:themeColor="text1"/>
                <w:sz w:val="21"/>
                <w:szCs w:val="21"/>
              </w:rPr>
            </m:ctrlPr>
          </m:radPr>
          <m:deg/>
          <m:e>
            <m:r>
              <w:rPr>
                <w:rFonts w:ascii="Cambria Math" w:eastAsiaTheme="minorEastAsia" w:hAnsi="Cambria Math" w:cs="Times New Roman"/>
                <w:color w:val="000000" w:themeColor="text1"/>
                <w:sz w:val="21"/>
                <w:szCs w:val="21"/>
              </w:rPr>
              <m:t>1</m:t>
            </m:r>
            <m:r>
              <w:rPr>
                <w:rFonts w:ascii="Cambria Math" w:hAnsi="Cambria Math" w:cs="Times New Roman"/>
                <w:color w:val="000000" w:themeColor="text1"/>
                <w:sz w:val="21"/>
                <w:szCs w:val="21"/>
              </w:rPr>
              <m:t>+</m:t>
            </m:r>
            <m:sSup>
              <m:sSupPr>
                <m:ctrlPr>
                  <w:rPr>
                    <w:rFonts w:ascii="Cambria Math" w:eastAsiaTheme="minorEastAsia" w:hAnsi="Cambria Math" w:cs="Times New Roman"/>
                    <w:i/>
                    <w:color w:val="000000" w:themeColor="text1"/>
                    <w:sz w:val="21"/>
                    <w:szCs w:val="21"/>
                  </w:rPr>
                </m:ctrlPr>
              </m:sSupPr>
              <m:e>
                <m:r>
                  <w:rPr>
                    <w:rFonts w:ascii="Cambria Math" w:hAnsi="Cambria Math" w:cs="Times New Roman"/>
                    <w:color w:val="000000" w:themeColor="text1"/>
                    <w:sz w:val="21"/>
                    <w:szCs w:val="21"/>
                  </w:rPr>
                  <m:t>0,675</m:t>
                </m:r>
              </m:e>
              <m:sup>
                <m:r>
                  <w:rPr>
                    <w:rFonts w:ascii="Cambria Math" w:hAnsi="Cambria Math" w:cs="Times New Roman"/>
                    <w:color w:val="000000" w:themeColor="text1"/>
                    <w:sz w:val="21"/>
                    <w:szCs w:val="21"/>
                  </w:rPr>
                  <m:t>2</m:t>
                </m:r>
              </m:sup>
            </m:sSup>
          </m:e>
        </m:rad>
      </m:oMath>
    </w:p>
    <w:p w14:paraId="2A8D59D0" w14:textId="77777777" w:rsidR="009C4268" w:rsidRPr="00211519" w:rsidRDefault="009C4268" w:rsidP="00211519">
      <w:pPr>
        <w:pStyle w:val="ListParagraph"/>
        <w:tabs>
          <w:tab w:val="left" w:pos="567"/>
        </w:tabs>
        <w:spacing w:line="276" w:lineRule="auto"/>
        <w:ind w:left="709"/>
        <w:rPr>
          <w:rFonts w:ascii="Cambria" w:eastAsiaTheme="minorEastAsia" w:hAnsi="Cambria" w:cs="Times New Roman"/>
          <w:color w:val="000000" w:themeColor="text1"/>
          <w:sz w:val="21"/>
          <w:szCs w:val="21"/>
        </w:rPr>
      </w:pPr>
      <w:r w:rsidRPr="00211519">
        <w:rPr>
          <w:rFonts w:ascii="Cambria" w:eastAsiaTheme="minorEastAsia" w:hAnsi="Cambria" w:cs="Times New Roman"/>
          <w:color w:val="000000" w:themeColor="text1"/>
          <w:sz w:val="21"/>
          <w:szCs w:val="21"/>
        </w:rPr>
        <w:tab/>
      </w:r>
      <w:r w:rsidRPr="00211519">
        <w:rPr>
          <w:rFonts w:ascii="Cambria" w:eastAsiaTheme="minorEastAsia" w:hAnsi="Cambria" w:cs="Times New Roman"/>
          <w:color w:val="000000" w:themeColor="text1"/>
          <w:sz w:val="21"/>
          <w:szCs w:val="21"/>
        </w:rPr>
        <w:tab/>
        <w:t>= 2,578</w:t>
      </w:r>
    </w:p>
    <w:p w14:paraId="0BBB4D25" w14:textId="77777777" w:rsidR="009C4268" w:rsidRPr="00211519" w:rsidRDefault="009C4268" w:rsidP="00211519">
      <w:pPr>
        <w:spacing w:line="276" w:lineRule="auto"/>
        <w:ind w:firstLine="709"/>
        <w:rPr>
          <w:rFonts w:ascii="Cambria" w:eastAsiaTheme="minorEastAsia" w:hAnsi="Cambria" w:cs="Times New Roman"/>
          <w:color w:val="000000" w:themeColor="text1"/>
          <w:spacing w:val="-6"/>
          <w:sz w:val="21"/>
          <w:szCs w:val="21"/>
        </w:rPr>
      </w:pPr>
      <w:proofErr w:type="gramStart"/>
      <w:r w:rsidRPr="00211519">
        <w:rPr>
          <w:rFonts w:ascii="Cambria" w:eastAsiaTheme="minorEastAsia" w:hAnsi="Cambria" w:cs="Times New Roman"/>
          <w:color w:val="000000" w:themeColor="text1"/>
          <w:spacing w:val="-6"/>
          <w:sz w:val="21"/>
          <w:szCs w:val="21"/>
        </w:rPr>
        <w:t>So</w:t>
      </w:r>
      <w:proofErr w:type="gramEnd"/>
      <w:r w:rsidRPr="00211519">
        <w:rPr>
          <w:rFonts w:ascii="Cambria" w:eastAsiaTheme="minorEastAsia" w:hAnsi="Cambria" w:cs="Times New Roman"/>
          <w:color w:val="000000" w:themeColor="text1"/>
          <w:spacing w:val="-6"/>
          <w:sz w:val="21"/>
          <w:szCs w:val="21"/>
        </w:rPr>
        <w:t xml:space="preserve"> it is known that the influence of X1 and X2 through Z on Y is 2.6.</w:t>
      </w:r>
    </w:p>
    <w:p w14:paraId="0D1AC3F9" w14:textId="77777777" w:rsidR="0065539A" w:rsidRDefault="0065539A" w:rsidP="00211519">
      <w:pPr>
        <w:spacing w:line="276" w:lineRule="auto"/>
        <w:ind w:firstLine="709"/>
        <w:rPr>
          <w:rFonts w:ascii="Cambria" w:eastAsiaTheme="minorEastAsia" w:hAnsi="Cambria" w:cs="Times New Roman"/>
          <w:color w:val="000000" w:themeColor="text1"/>
          <w:spacing w:val="-6"/>
          <w:sz w:val="21"/>
          <w:szCs w:val="21"/>
        </w:rPr>
      </w:pPr>
    </w:p>
    <w:p w14:paraId="2B8B29FB" w14:textId="7EA7F97A" w:rsidR="009C4268" w:rsidRPr="00211519" w:rsidRDefault="009C4268" w:rsidP="00211519">
      <w:pPr>
        <w:spacing w:line="276" w:lineRule="auto"/>
        <w:ind w:firstLine="709"/>
        <w:rPr>
          <w:rFonts w:ascii="Cambria" w:hAnsi="Cambria" w:cs="Times New Roman"/>
          <w:sz w:val="21"/>
          <w:szCs w:val="21"/>
        </w:rPr>
      </w:pPr>
      <w:r w:rsidRPr="00211519">
        <w:rPr>
          <w:rFonts w:ascii="Cambria" w:eastAsiaTheme="minorEastAsia" w:hAnsi="Cambria" w:cs="Times New Roman"/>
          <w:color w:val="000000" w:themeColor="text1"/>
          <w:spacing w:val="-6"/>
          <w:sz w:val="21"/>
          <w:szCs w:val="21"/>
        </w:rPr>
        <w:t xml:space="preserve">So that the magnitude of the </w:t>
      </w:r>
      <w:proofErr w:type="gramStart"/>
      <w:r w:rsidRPr="00211519">
        <w:rPr>
          <w:rFonts w:ascii="Cambria" w:eastAsiaTheme="minorEastAsia" w:hAnsi="Cambria" w:cs="Times New Roman"/>
          <w:color w:val="000000" w:themeColor="text1"/>
          <w:spacing w:val="-6"/>
          <w:sz w:val="21"/>
          <w:szCs w:val="21"/>
        </w:rPr>
        <w:t xml:space="preserve">influence </w:t>
      </w:r>
      <w:r w:rsidRPr="00211519">
        <w:rPr>
          <w:rFonts w:ascii="Cambria" w:hAnsi="Cambria"/>
          <w:sz w:val="21"/>
          <w:szCs w:val="21"/>
        </w:rPr>
        <w:t xml:space="preserve"> of</w:t>
      </w:r>
      <w:proofErr w:type="gramEnd"/>
      <w:r w:rsidRPr="00211519">
        <w:rPr>
          <w:rFonts w:ascii="Cambria" w:hAnsi="Cambria"/>
          <w:sz w:val="21"/>
          <w:szCs w:val="21"/>
        </w:rPr>
        <w:t xml:space="preserve"> the Decentralization Policy and the Family Hope Program (PKH) on Social Welfare in Urban Areas with Media Intervening Social Assistance Programs is as follows: </w:t>
      </w:r>
      <w:r w:rsidRPr="00211519">
        <w:rPr>
          <w:rFonts w:ascii="Cambria" w:hAnsi="Cambria" w:cs="Times New Roman"/>
          <w:sz w:val="21"/>
          <w:szCs w:val="21"/>
        </w:rPr>
        <w:t>67.5 % + 2.5 % = 70%.</w:t>
      </w:r>
    </w:p>
    <w:p w14:paraId="14D65C1A" w14:textId="77777777" w:rsidR="009C4268" w:rsidRPr="00211519" w:rsidRDefault="009C4268" w:rsidP="00211519">
      <w:pPr>
        <w:spacing w:line="276" w:lineRule="auto"/>
        <w:rPr>
          <w:rFonts w:ascii="Cambria" w:hAnsi="Cambria" w:cs="Times New Roman"/>
          <w:sz w:val="21"/>
          <w:szCs w:val="21"/>
        </w:rPr>
      </w:pPr>
    </w:p>
    <w:p w14:paraId="7E9803B8" w14:textId="77777777" w:rsidR="009C4268" w:rsidRPr="00211519" w:rsidRDefault="009C4268" w:rsidP="00211519">
      <w:pPr>
        <w:spacing w:line="276" w:lineRule="auto"/>
        <w:rPr>
          <w:rFonts w:ascii="Cambria" w:hAnsi="Cambria" w:cs="Times New Roman"/>
          <w:b/>
          <w:bCs/>
          <w:sz w:val="22"/>
          <w:szCs w:val="22"/>
        </w:rPr>
      </w:pPr>
      <w:r w:rsidRPr="00211519">
        <w:rPr>
          <w:rFonts w:ascii="Cambria" w:hAnsi="Cambria" w:cs="Times New Roman"/>
          <w:b/>
          <w:bCs/>
          <w:sz w:val="22"/>
          <w:szCs w:val="22"/>
        </w:rPr>
        <w:t>CONCLUSION AND RECOMMENDATIONS</w:t>
      </w:r>
    </w:p>
    <w:p w14:paraId="28D3A57A" w14:textId="77777777" w:rsidR="009C4268" w:rsidRPr="00211519" w:rsidRDefault="009C4268" w:rsidP="00211519">
      <w:pPr>
        <w:pStyle w:val="ListParagraph"/>
        <w:numPr>
          <w:ilvl w:val="0"/>
          <w:numId w:val="13"/>
        </w:numPr>
        <w:spacing w:line="276" w:lineRule="auto"/>
        <w:ind w:left="426" w:hanging="284"/>
        <w:rPr>
          <w:rFonts w:ascii="Cambria" w:hAnsi="Cambria" w:cs="Times New Roman"/>
          <w:b/>
          <w:bCs/>
          <w:sz w:val="21"/>
          <w:szCs w:val="21"/>
        </w:rPr>
      </w:pPr>
      <w:r w:rsidRPr="00211519">
        <w:rPr>
          <w:rFonts w:ascii="Cambria" w:hAnsi="Cambria" w:cs="Times New Roman"/>
          <w:b/>
          <w:bCs/>
          <w:sz w:val="21"/>
          <w:szCs w:val="21"/>
        </w:rPr>
        <w:t>Conclusion</w:t>
      </w:r>
    </w:p>
    <w:p w14:paraId="5A800812" w14:textId="77777777" w:rsidR="009C4268" w:rsidRPr="00211519" w:rsidRDefault="009C4268" w:rsidP="00211519">
      <w:pPr>
        <w:spacing w:line="276" w:lineRule="auto"/>
        <w:ind w:firstLine="709"/>
        <w:rPr>
          <w:rFonts w:ascii="Cambria" w:hAnsi="Cambria" w:cs="Times New Roman"/>
          <w:sz w:val="21"/>
          <w:szCs w:val="21"/>
        </w:rPr>
      </w:pPr>
      <w:r w:rsidRPr="00211519">
        <w:rPr>
          <w:rFonts w:ascii="Cambria" w:hAnsi="Cambria" w:cs="Times New Roman"/>
          <w:sz w:val="21"/>
          <w:szCs w:val="21"/>
        </w:rPr>
        <w:t>This study concludes that decentralization and PKH policies have a positive effect on social welfare in urban areas. Social assistance programs as intervening media have an important role in strengthening this influence. Effective implementation of this policy can further improve the quality of life of the urban poor. The description can be seen as follows:</w:t>
      </w:r>
    </w:p>
    <w:p w14:paraId="7CC270B4" w14:textId="77777777" w:rsidR="009C4268" w:rsidRPr="00211519" w:rsidRDefault="009C4268" w:rsidP="00211519">
      <w:pPr>
        <w:pStyle w:val="ListParagraph"/>
        <w:numPr>
          <w:ilvl w:val="0"/>
          <w:numId w:val="21"/>
        </w:numPr>
        <w:spacing w:line="276" w:lineRule="auto"/>
        <w:rPr>
          <w:rFonts w:ascii="Cambria" w:hAnsi="Cambria" w:cs="Times New Roman"/>
          <w:sz w:val="21"/>
          <w:szCs w:val="21"/>
        </w:rPr>
      </w:pPr>
      <w:r w:rsidRPr="00211519">
        <w:rPr>
          <w:rFonts w:ascii="Cambria" w:hAnsi="Cambria" w:cs="Times New Roman"/>
          <w:sz w:val="21"/>
          <w:szCs w:val="21"/>
        </w:rPr>
        <w:t>There is an influence of the Decentralization Policy on the Social Welfare of the City of Medan, North Sumatra with a value of 24.1%</w:t>
      </w:r>
    </w:p>
    <w:p w14:paraId="4A6AA53F" w14:textId="77777777" w:rsidR="009C4268" w:rsidRPr="00211519" w:rsidRDefault="009C4268" w:rsidP="00211519">
      <w:pPr>
        <w:pStyle w:val="ListParagraph"/>
        <w:numPr>
          <w:ilvl w:val="0"/>
          <w:numId w:val="21"/>
        </w:numPr>
        <w:spacing w:line="276" w:lineRule="auto"/>
        <w:rPr>
          <w:rFonts w:ascii="Cambria" w:hAnsi="Cambria" w:cs="Times New Roman"/>
          <w:sz w:val="21"/>
          <w:szCs w:val="21"/>
        </w:rPr>
      </w:pPr>
      <w:r w:rsidRPr="00211519">
        <w:rPr>
          <w:rFonts w:ascii="Cambria" w:hAnsi="Cambria" w:cs="Times New Roman"/>
          <w:sz w:val="21"/>
          <w:szCs w:val="21"/>
        </w:rPr>
        <w:t>There is an influence of the Family Hope Program (PKH) on the Social Welfare of the City of Medan, North Sumatra 45.7%.</w:t>
      </w:r>
    </w:p>
    <w:p w14:paraId="78524577" w14:textId="77777777" w:rsidR="009C4268" w:rsidRPr="00211519" w:rsidRDefault="009C4268" w:rsidP="00211519">
      <w:pPr>
        <w:pStyle w:val="ListParagraph"/>
        <w:numPr>
          <w:ilvl w:val="0"/>
          <w:numId w:val="21"/>
        </w:numPr>
        <w:spacing w:line="276" w:lineRule="auto"/>
        <w:rPr>
          <w:rFonts w:ascii="Cambria" w:hAnsi="Cambria" w:cs="Times New Roman"/>
          <w:sz w:val="21"/>
          <w:szCs w:val="21"/>
        </w:rPr>
      </w:pPr>
      <w:r w:rsidRPr="00211519">
        <w:rPr>
          <w:rFonts w:ascii="Cambria" w:hAnsi="Cambria" w:cs="Times New Roman"/>
          <w:sz w:val="21"/>
          <w:szCs w:val="21"/>
        </w:rPr>
        <w:t>The magnitude of the influence of the Social Assistance Program on social welfare partially is 2.5%.</w:t>
      </w:r>
    </w:p>
    <w:p w14:paraId="073FCF6F" w14:textId="77777777" w:rsidR="009C4268" w:rsidRPr="00211519" w:rsidRDefault="009C4268" w:rsidP="00211519">
      <w:pPr>
        <w:pStyle w:val="ListParagraph"/>
        <w:numPr>
          <w:ilvl w:val="0"/>
          <w:numId w:val="21"/>
        </w:numPr>
        <w:spacing w:line="276" w:lineRule="auto"/>
        <w:rPr>
          <w:rFonts w:ascii="Cambria" w:hAnsi="Cambria" w:cs="Times New Roman"/>
          <w:sz w:val="21"/>
          <w:szCs w:val="21"/>
        </w:rPr>
      </w:pPr>
      <w:r w:rsidRPr="00211519">
        <w:rPr>
          <w:rFonts w:ascii="Cambria" w:eastAsiaTheme="minorEastAsia" w:hAnsi="Cambria" w:cs="Times New Roman"/>
          <w:color w:val="000000" w:themeColor="text1"/>
          <w:spacing w:val="-6"/>
          <w:sz w:val="21"/>
          <w:szCs w:val="21"/>
        </w:rPr>
        <w:t xml:space="preserve">The magnitude of the </w:t>
      </w:r>
      <w:proofErr w:type="gramStart"/>
      <w:r w:rsidRPr="00211519">
        <w:rPr>
          <w:rFonts w:ascii="Cambria" w:eastAsiaTheme="minorEastAsia" w:hAnsi="Cambria" w:cs="Times New Roman"/>
          <w:color w:val="000000" w:themeColor="text1"/>
          <w:spacing w:val="-6"/>
          <w:sz w:val="21"/>
          <w:szCs w:val="21"/>
        </w:rPr>
        <w:t xml:space="preserve">influence </w:t>
      </w:r>
      <w:r w:rsidRPr="00211519">
        <w:rPr>
          <w:rFonts w:ascii="Cambria" w:hAnsi="Cambria"/>
          <w:sz w:val="21"/>
          <w:szCs w:val="21"/>
        </w:rPr>
        <w:t xml:space="preserve"> of</w:t>
      </w:r>
      <w:proofErr w:type="gramEnd"/>
      <w:r w:rsidRPr="00211519">
        <w:rPr>
          <w:rFonts w:ascii="Cambria" w:hAnsi="Cambria"/>
          <w:sz w:val="21"/>
          <w:szCs w:val="21"/>
        </w:rPr>
        <w:t xml:space="preserve"> the Decentralization Policy and the Family Hope Program (PKH) on Social Welfare in the City of Medan with Media Intervening Social Assistance Program is as follows: </w:t>
      </w:r>
      <w:r w:rsidRPr="00211519">
        <w:rPr>
          <w:rFonts w:ascii="Cambria" w:hAnsi="Cambria" w:cs="Times New Roman"/>
          <w:sz w:val="21"/>
          <w:szCs w:val="21"/>
        </w:rPr>
        <w:t>67.5 % + 2.5 % = 70 %.</w:t>
      </w:r>
    </w:p>
    <w:p w14:paraId="360589B3" w14:textId="77777777" w:rsidR="009C4268" w:rsidRPr="00211519" w:rsidRDefault="009C4268" w:rsidP="00211519">
      <w:pPr>
        <w:spacing w:line="276" w:lineRule="auto"/>
        <w:rPr>
          <w:rFonts w:ascii="Cambria" w:hAnsi="Cambria" w:cs="Times New Roman"/>
          <w:sz w:val="21"/>
          <w:szCs w:val="21"/>
        </w:rPr>
      </w:pPr>
    </w:p>
    <w:p w14:paraId="0D807099" w14:textId="77777777" w:rsidR="009C4268" w:rsidRPr="00211519" w:rsidRDefault="009C4268" w:rsidP="00211519">
      <w:pPr>
        <w:pStyle w:val="ListParagraph"/>
        <w:numPr>
          <w:ilvl w:val="0"/>
          <w:numId w:val="13"/>
        </w:numPr>
        <w:spacing w:line="276" w:lineRule="auto"/>
        <w:ind w:left="426" w:hanging="284"/>
        <w:rPr>
          <w:rFonts w:ascii="Cambria" w:hAnsi="Cambria" w:cs="Times New Roman"/>
          <w:b/>
          <w:bCs/>
          <w:sz w:val="21"/>
          <w:szCs w:val="21"/>
        </w:rPr>
      </w:pPr>
      <w:r w:rsidRPr="00211519">
        <w:rPr>
          <w:rFonts w:ascii="Cambria" w:hAnsi="Cambria" w:cs="Times New Roman"/>
          <w:b/>
          <w:bCs/>
          <w:sz w:val="21"/>
          <w:szCs w:val="21"/>
        </w:rPr>
        <w:t>Recommendations</w:t>
      </w:r>
    </w:p>
    <w:p w14:paraId="136C4586" w14:textId="77777777" w:rsidR="009C4268" w:rsidRPr="00211519" w:rsidRDefault="009C4268" w:rsidP="00211519">
      <w:pPr>
        <w:spacing w:line="276" w:lineRule="auto"/>
        <w:ind w:firstLine="709"/>
        <w:rPr>
          <w:rFonts w:ascii="Cambria" w:hAnsi="Cambria" w:cs="Times New Roman"/>
          <w:sz w:val="21"/>
          <w:szCs w:val="21"/>
        </w:rPr>
      </w:pPr>
      <w:r w:rsidRPr="00211519">
        <w:rPr>
          <w:rFonts w:ascii="Cambria" w:hAnsi="Cambria" w:cs="Times New Roman"/>
          <w:sz w:val="21"/>
          <w:szCs w:val="21"/>
        </w:rPr>
        <w:t>Local governments need to further strengthen the role of decentralization in social welfare management through capacity building in implementing PKH and other social assistance programs. In addition, there needs to be continuous monitoring and evaluation to ensure that these programs run according to the target.</w:t>
      </w:r>
    </w:p>
    <w:p w14:paraId="3BB3D20A" w14:textId="77777777" w:rsidR="009C4268" w:rsidRPr="00211519" w:rsidRDefault="009C4268" w:rsidP="00211519">
      <w:pPr>
        <w:spacing w:line="276" w:lineRule="auto"/>
        <w:rPr>
          <w:rFonts w:ascii="Cambria" w:hAnsi="Cambria" w:cs="Times New Roman"/>
          <w:sz w:val="21"/>
          <w:szCs w:val="21"/>
        </w:rPr>
      </w:pPr>
    </w:p>
    <w:p w14:paraId="7C8D917C" w14:textId="77777777" w:rsidR="009C4268" w:rsidRPr="00211519" w:rsidRDefault="009C4268" w:rsidP="00211519">
      <w:pPr>
        <w:spacing w:line="276" w:lineRule="auto"/>
        <w:rPr>
          <w:rFonts w:ascii="Cambria" w:hAnsi="Cambria"/>
          <w:b/>
          <w:bCs/>
          <w:sz w:val="22"/>
          <w:szCs w:val="22"/>
        </w:rPr>
      </w:pPr>
      <w:r w:rsidRPr="00211519">
        <w:rPr>
          <w:rFonts w:ascii="Cambria" w:hAnsi="Cambria" w:cs="Times New Roman"/>
          <w:b/>
          <w:bCs/>
          <w:sz w:val="22"/>
          <w:szCs w:val="22"/>
        </w:rPr>
        <w:t>REFERENCES</w:t>
      </w:r>
    </w:p>
    <w:p w14:paraId="2757C16F" w14:textId="457F6085" w:rsidR="00211519" w:rsidRPr="00211519" w:rsidRDefault="009C4268" w:rsidP="00211519">
      <w:pPr>
        <w:widowControl w:val="0"/>
        <w:autoSpaceDE w:val="0"/>
        <w:autoSpaceDN w:val="0"/>
        <w:adjustRightInd w:val="0"/>
        <w:spacing w:line="276" w:lineRule="auto"/>
        <w:ind w:left="480" w:hanging="480"/>
        <w:rPr>
          <w:rFonts w:ascii="Cambria" w:hAnsi="Cambria" w:cs="Times New Roman"/>
          <w:noProof/>
          <w:sz w:val="20"/>
          <w:szCs w:val="24"/>
        </w:rPr>
      </w:pPr>
      <w:r w:rsidRPr="00211519">
        <w:rPr>
          <w:rFonts w:ascii="Cambria" w:hAnsi="Cambria"/>
          <w:b/>
          <w:bCs/>
          <w:sz w:val="21"/>
          <w:szCs w:val="21"/>
        </w:rPr>
        <w:fldChar w:fldCharType="begin" w:fldLock="1"/>
      </w:r>
      <w:r w:rsidRPr="00211519">
        <w:rPr>
          <w:rFonts w:ascii="Cambria" w:hAnsi="Cambria"/>
          <w:b/>
          <w:bCs/>
          <w:sz w:val="21"/>
          <w:szCs w:val="21"/>
        </w:rPr>
        <w:instrText xml:space="preserve">ADDIN Mendeley Bibliography CSL_BIBLIOGRAPHY </w:instrText>
      </w:r>
      <w:r w:rsidRPr="00211519">
        <w:rPr>
          <w:rFonts w:ascii="Cambria" w:hAnsi="Cambria"/>
          <w:b/>
          <w:bCs/>
          <w:sz w:val="21"/>
          <w:szCs w:val="21"/>
        </w:rPr>
        <w:fldChar w:fldCharType="separate"/>
      </w:r>
      <w:r w:rsidR="00211519" w:rsidRPr="00211519">
        <w:rPr>
          <w:rFonts w:ascii="Cambria" w:hAnsi="Cambria" w:cs="Times New Roman"/>
          <w:noProof/>
          <w:sz w:val="20"/>
          <w:szCs w:val="24"/>
        </w:rPr>
        <w:t>Adi, F. (2014). Pengantar Kesejahteraan Sosial. Rafika Aditama.</w:t>
      </w:r>
    </w:p>
    <w:p w14:paraId="6CA48993" w14:textId="77777777" w:rsidR="00211519" w:rsidRPr="00211519" w:rsidRDefault="00211519" w:rsidP="00211519">
      <w:pPr>
        <w:widowControl w:val="0"/>
        <w:autoSpaceDE w:val="0"/>
        <w:autoSpaceDN w:val="0"/>
        <w:adjustRightInd w:val="0"/>
        <w:spacing w:line="276" w:lineRule="auto"/>
        <w:ind w:left="480" w:hanging="480"/>
        <w:rPr>
          <w:rFonts w:ascii="Cambria" w:hAnsi="Cambria" w:cs="Times New Roman"/>
          <w:noProof/>
          <w:sz w:val="20"/>
          <w:szCs w:val="24"/>
        </w:rPr>
      </w:pPr>
      <w:r w:rsidRPr="00211519">
        <w:rPr>
          <w:rFonts w:ascii="Cambria" w:hAnsi="Cambria" w:cs="Times New Roman"/>
          <w:noProof/>
          <w:sz w:val="20"/>
          <w:szCs w:val="24"/>
        </w:rPr>
        <w:t>Edi, S. (2017). Membangun Masyarakat Memberdayakan Masyarakat Kajian dan Strategis Pembangunan Kesejahteraan Sosial dan Pekerjaan Sosial.</w:t>
      </w:r>
    </w:p>
    <w:p w14:paraId="7F3ECCD3" w14:textId="77777777" w:rsidR="00211519" w:rsidRPr="00211519" w:rsidRDefault="00211519" w:rsidP="00211519">
      <w:pPr>
        <w:widowControl w:val="0"/>
        <w:autoSpaceDE w:val="0"/>
        <w:autoSpaceDN w:val="0"/>
        <w:adjustRightInd w:val="0"/>
        <w:spacing w:line="276" w:lineRule="auto"/>
        <w:ind w:left="480" w:hanging="480"/>
        <w:rPr>
          <w:rFonts w:ascii="Cambria" w:hAnsi="Cambria" w:cs="Times New Roman"/>
          <w:noProof/>
          <w:sz w:val="20"/>
          <w:szCs w:val="24"/>
        </w:rPr>
      </w:pPr>
      <w:r w:rsidRPr="00211519">
        <w:rPr>
          <w:rFonts w:ascii="Cambria" w:hAnsi="Cambria" w:cs="Times New Roman"/>
          <w:noProof/>
          <w:sz w:val="20"/>
          <w:szCs w:val="24"/>
        </w:rPr>
        <w:t>Ghozali, I. (2021). Aplikasi Analisis Multivariate Dengan Program IBM SPSS 26 Edisi 10. Badan Penerbit Universitas Diponegoro.</w:t>
      </w:r>
    </w:p>
    <w:p w14:paraId="2744C7BF" w14:textId="77777777" w:rsidR="00211519" w:rsidRPr="00211519" w:rsidRDefault="00211519" w:rsidP="00211519">
      <w:pPr>
        <w:widowControl w:val="0"/>
        <w:autoSpaceDE w:val="0"/>
        <w:autoSpaceDN w:val="0"/>
        <w:adjustRightInd w:val="0"/>
        <w:spacing w:line="276" w:lineRule="auto"/>
        <w:ind w:left="480" w:hanging="480"/>
        <w:rPr>
          <w:rFonts w:ascii="Cambria" w:hAnsi="Cambria" w:cs="Times New Roman"/>
          <w:noProof/>
          <w:sz w:val="20"/>
          <w:szCs w:val="24"/>
        </w:rPr>
      </w:pPr>
      <w:r w:rsidRPr="00211519">
        <w:rPr>
          <w:rFonts w:ascii="Cambria" w:hAnsi="Cambria" w:cs="Times New Roman"/>
          <w:noProof/>
          <w:sz w:val="20"/>
          <w:szCs w:val="24"/>
        </w:rPr>
        <w:t>Kementrian Sosial. (2016). Pedoman Umum Program Keluarga Harapan. http://pkh-jogjaistimewa.com.</w:t>
      </w:r>
    </w:p>
    <w:p w14:paraId="14AF9F10" w14:textId="77777777" w:rsidR="00211519" w:rsidRPr="00211519" w:rsidRDefault="00211519" w:rsidP="00211519">
      <w:pPr>
        <w:widowControl w:val="0"/>
        <w:autoSpaceDE w:val="0"/>
        <w:autoSpaceDN w:val="0"/>
        <w:adjustRightInd w:val="0"/>
        <w:spacing w:line="276" w:lineRule="auto"/>
        <w:ind w:left="480" w:hanging="480"/>
        <w:rPr>
          <w:rFonts w:ascii="Cambria" w:hAnsi="Cambria" w:cs="Times New Roman"/>
          <w:noProof/>
          <w:sz w:val="20"/>
          <w:szCs w:val="24"/>
        </w:rPr>
      </w:pPr>
      <w:r w:rsidRPr="00211519">
        <w:rPr>
          <w:rFonts w:ascii="Cambria" w:hAnsi="Cambria" w:cs="Times New Roman"/>
          <w:noProof/>
          <w:sz w:val="20"/>
          <w:szCs w:val="24"/>
        </w:rPr>
        <w:t>Pemerintah, P. (2005). Peraturan Pemerintah Nomor 58 Tahun 2005 Tentang Pengelolaan Keuangan Daerah.</w:t>
      </w:r>
    </w:p>
    <w:p w14:paraId="3075F6E4" w14:textId="77777777" w:rsidR="00211519" w:rsidRPr="00211519" w:rsidRDefault="00211519" w:rsidP="00211519">
      <w:pPr>
        <w:widowControl w:val="0"/>
        <w:autoSpaceDE w:val="0"/>
        <w:autoSpaceDN w:val="0"/>
        <w:adjustRightInd w:val="0"/>
        <w:spacing w:line="276" w:lineRule="auto"/>
        <w:ind w:left="480" w:hanging="480"/>
        <w:rPr>
          <w:rFonts w:ascii="Cambria" w:hAnsi="Cambria" w:cs="Times New Roman"/>
          <w:noProof/>
          <w:sz w:val="20"/>
          <w:szCs w:val="24"/>
        </w:rPr>
      </w:pPr>
      <w:r w:rsidRPr="00211519">
        <w:rPr>
          <w:rFonts w:ascii="Cambria" w:hAnsi="Cambria" w:cs="Times New Roman"/>
          <w:noProof/>
          <w:sz w:val="20"/>
          <w:szCs w:val="24"/>
        </w:rPr>
        <w:t>Peraturan Menteri. (2019). Peraturan Menteri Sosial Republik Indonesia Nomor 1 Tahun 2019 Tentang Penyaluran Belanja Bantuan Sosial Di Lingkungan Kementerian Sosial.</w:t>
      </w:r>
    </w:p>
    <w:p w14:paraId="388D46A5" w14:textId="77777777" w:rsidR="00211519" w:rsidRPr="00211519" w:rsidRDefault="00211519" w:rsidP="00211519">
      <w:pPr>
        <w:widowControl w:val="0"/>
        <w:autoSpaceDE w:val="0"/>
        <w:autoSpaceDN w:val="0"/>
        <w:adjustRightInd w:val="0"/>
        <w:spacing w:line="276" w:lineRule="auto"/>
        <w:ind w:left="480" w:hanging="480"/>
        <w:rPr>
          <w:rFonts w:ascii="Cambria" w:hAnsi="Cambria" w:cs="Times New Roman"/>
          <w:noProof/>
          <w:sz w:val="20"/>
          <w:szCs w:val="24"/>
        </w:rPr>
      </w:pPr>
      <w:r w:rsidRPr="00211519">
        <w:rPr>
          <w:rFonts w:ascii="Cambria" w:hAnsi="Cambria" w:cs="Times New Roman"/>
          <w:noProof/>
          <w:sz w:val="20"/>
          <w:szCs w:val="24"/>
        </w:rPr>
        <w:t>Pigou, A. C. M. A. (1960). The Economic of Welfare (Fourth). Mac Millan &amp; CO LTD.</w:t>
      </w:r>
    </w:p>
    <w:p w14:paraId="1EDBFC2A" w14:textId="77777777" w:rsidR="00211519" w:rsidRPr="00211519" w:rsidRDefault="00211519" w:rsidP="00211519">
      <w:pPr>
        <w:widowControl w:val="0"/>
        <w:autoSpaceDE w:val="0"/>
        <w:autoSpaceDN w:val="0"/>
        <w:adjustRightInd w:val="0"/>
        <w:spacing w:line="276" w:lineRule="auto"/>
        <w:ind w:left="480" w:hanging="480"/>
        <w:rPr>
          <w:rFonts w:ascii="Cambria" w:hAnsi="Cambria" w:cs="Times New Roman"/>
          <w:noProof/>
          <w:sz w:val="20"/>
          <w:szCs w:val="24"/>
        </w:rPr>
      </w:pPr>
      <w:r w:rsidRPr="00211519">
        <w:rPr>
          <w:rFonts w:ascii="Cambria" w:hAnsi="Cambria" w:cs="Times New Roman"/>
          <w:noProof/>
          <w:sz w:val="20"/>
          <w:szCs w:val="24"/>
        </w:rPr>
        <w:t>Prakerjagoid. (2021). Tentang Kartu Prakerja. https://www.prakerja.go.id/.</w:t>
      </w:r>
    </w:p>
    <w:p w14:paraId="78659106" w14:textId="77777777" w:rsidR="00211519" w:rsidRPr="00211519" w:rsidRDefault="00211519" w:rsidP="00211519">
      <w:pPr>
        <w:widowControl w:val="0"/>
        <w:autoSpaceDE w:val="0"/>
        <w:autoSpaceDN w:val="0"/>
        <w:adjustRightInd w:val="0"/>
        <w:spacing w:line="276" w:lineRule="auto"/>
        <w:ind w:left="480" w:hanging="480"/>
        <w:rPr>
          <w:rFonts w:ascii="Cambria" w:hAnsi="Cambria" w:cs="Times New Roman"/>
          <w:noProof/>
          <w:sz w:val="20"/>
          <w:szCs w:val="24"/>
        </w:rPr>
      </w:pPr>
      <w:r w:rsidRPr="00211519">
        <w:rPr>
          <w:rFonts w:ascii="Cambria" w:hAnsi="Cambria" w:cs="Times New Roman"/>
          <w:noProof/>
          <w:sz w:val="20"/>
          <w:szCs w:val="24"/>
        </w:rPr>
        <w:t>Rondinelli, D. A. (2020). Decentralization, Territorial Power and the State: A Critical Response” dalam Development and Change. Newbury Park and New Delhi (Vol. 21).</w:t>
      </w:r>
    </w:p>
    <w:p w14:paraId="6B79951A" w14:textId="77777777" w:rsidR="00211519" w:rsidRPr="00211519" w:rsidRDefault="00211519" w:rsidP="00211519">
      <w:pPr>
        <w:widowControl w:val="0"/>
        <w:autoSpaceDE w:val="0"/>
        <w:autoSpaceDN w:val="0"/>
        <w:adjustRightInd w:val="0"/>
        <w:spacing w:line="276" w:lineRule="auto"/>
        <w:ind w:left="480" w:hanging="480"/>
        <w:rPr>
          <w:rFonts w:ascii="Cambria" w:hAnsi="Cambria" w:cs="Times New Roman"/>
          <w:noProof/>
          <w:sz w:val="20"/>
          <w:szCs w:val="24"/>
        </w:rPr>
      </w:pPr>
      <w:r w:rsidRPr="00211519">
        <w:rPr>
          <w:rFonts w:ascii="Cambria" w:hAnsi="Cambria" w:cs="Times New Roman"/>
          <w:noProof/>
          <w:sz w:val="20"/>
          <w:szCs w:val="24"/>
        </w:rPr>
        <w:t>Sofianto, A. (2020). Implementasi Program Keluarga Harapan (PKH) di Provinsi Jawa Tengah. Sosio Konsepsia: Jurnal Penelitian Dan Pengembangan Kesejahteraan Sosial, 10(1), 14–31.</w:t>
      </w:r>
    </w:p>
    <w:p w14:paraId="325A0573" w14:textId="77777777" w:rsidR="00211519" w:rsidRPr="00211519" w:rsidRDefault="00211519" w:rsidP="00211519">
      <w:pPr>
        <w:widowControl w:val="0"/>
        <w:autoSpaceDE w:val="0"/>
        <w:autoSpaceDN w:val="0"/>
        <w:adjustRightInd w:val="0"/>
        <w:spacing w:line="276" w:lineRule="auto"/>
        <w:ind w:left="480" w:hanging="480"/>
        <w:rPr>
          <w:rFonts w:ascii="Cambria" w:hAnsi="Cambria" w:cs="Times New Roman"/>
          <w:noProof/>
          <w:sz w:val="20"/>
          <w:szCs w:val="24"/>
        </w:rPr>
      </w:pPr>
      <w:r w:rsidRPr="00211519">
        <w:rPr>
          <w:rFonts w:ascii="Cambria" w:hAnsi="Cambria" w:cs="Times New Roman"/>
          <w:noProof/>
          <w:sz w:val="20"/>
          <w:szCs w:val="24"/>
        </w:rPr>
        <w:t>Undang-undang. (1999). 22 Tahun 1999 tentang pemerintahan daerah.</w:t>
      </w:r>
    </w:p>
    <w:p w14:paraId="428FE21F" w14:textId="77777777" w:rsidR="00211519" w:rsidRPr="00211519" w:rsidRDefault="00211519" w:rsidP="00211519">
      <w:pPr>
        <w:widowControl w:val="0"/>
        <w:autoSpaceDE w:val="0"/>
        <w:autoSpaceDN w:val="0"/>
        <w:adjustRightInd w:val="0"/>
        <w:spacing w:line="276" w:lineRule="auto"/>
        <w:ind w:left="480" w:hanging="480"/>
        <w:rPr>
          <w:rFonts w:ascii="Cambria" w:hAnsi="Cambria" w:cs="Times New Roman"/>
          <w:noProof/>
          <w:sz w:val="20"/>
          <w:szCs w:val="24"/>
        </w:rPr>
      </w:pPr>
      <w:r w:rsidRPr="00211519">
        <w:rPr>
          <w:rFonts w:ascii="Cambria" w:hAnsi="Cambria" w:cs="Times New Roman"/>
          <w:noProof/>
          <w:sz w:val="20"/>
          <w:szCs w:val="24"/>
        </w:rPr>
        <w:t>Undang-undang. (2004). 32 Tahun 2004 Tentang Pemerintahan daerah dan.</w:t>
      </w:r>
    </w:p>
    <w:p w14:paraId="24E294D5" w14:textId="77777777" w:rsidR="00211519" w:rsidRPr="00211519" w:rsidRDefault="00211519" w:rsidP="00211519">
      <w:pPr>
        <w:widowControl w:val="0"/>
        <w:autoSpaceDE w:val="0"/>
        <w:autoSpaceDN w:val="0"/>
        <w:adjustRightInd w:val="0"/>
        <w:spacing w:line="276" w:lineRule="auto"/>
        <w:ind w:left="480" w:hanging="480"/>
        <w:rPr>
          <w:rFonts w:ascii="Cambria" w:hAnsi="Cambria"/>
          <w:noProof/>
          <w:sz w:val="20"/>
        </w:rPr>
      </w:pPr>
      <w:r w:rsidRPr="00211519">
        <w:rPr>
          <w:rFonts w:ascii="Cambria" w:hAnsi="Cambria" w:cs="Times New Roman"/>
          <w:noProof/>
          <w:sz w:val="20"/>
          <w:szCs w:val="24"/>
        </w:rPr>
        <w:t>Undang-Undang. (2009). Undang-Undang Nomor 11 Tahun 2009 tentang Kesejahteraan Sosial.</w:t>
      </w:r>
    </w:p>
    <w:p w14:paraId="18E60E62" w14:textId="33276430" w:rsidR="008A25E9" w:rsidRPr="00211519" w:rsidRDefault="009C4268" w:rsidP="00211519">
      <w:pPr>
        <w:spacing w:line="276" w:lineRule="auto"/>
        <w:rPr>
          <w:rFonts w:ascii="Cambria" w:hAnsi="Cambria"/>
          <w:b/>
          <w:bCs/>
        </w:rPr>
      </w:pPr>
      <w:r w:rsidRPr="00211519">
        <w:rPr>
          <w:rFonts w:ascii="Cambria" w:hAnsi="Cambria"/>
          <w:b/>
          <w:bCs/>
          <w:sz w:val="21"/>
          <w:szCs w:val="21"/>
        </w:rPr>
        <w:fldChar w:fldCharType="end"/>
      </w:r>
    </w:p>
    <w:sectPr w:rsidR="008A25E9" w:rsidRPr="00211519" w:rsidSect="00211519">
      <w:headerReference w:type="default" r:id="rId12"/>
      <w:footerReference w:type="default" r:id="rId13"/>
      <w:pgSz w:w="11906" w:h="16838" w:code="9"/>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91327" w14:textId="77777777" w:rsidR="00A966D4" w:rsidRDefault="00A966D4" w:rsidP="00DF6406">
      <w:pPr>
        <w:spacing w:line="240" w:lineRule="auto"/>
      </w:pPr>
      <w:r>
        <w:separator/>
      </w:r>
    </w:p>
  </w:endnote>
  <w:endnote w:type="continuationSeparator" w:id="0">
    <w:p w14:paraId="54BD7E77" w14:textId="77777777" w:rsidR="00A966D4" w:rsidRDefault="00A966D4" w:rsidP="00DF64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0E13C" w14:textId="77777777" w:rsidR="009C4268" w:rsidRDefault="009C4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358BC" w14:textId="77777777" w:rsidR="00A966D4" w:rsidRDefault="00A966D4" w:rsidP="00DF6406">
      <w:pPr>
        <w:spacing w:line="240" w:lineRule="auto"/>
      </w:pPr>
      <w:r>
        <w:separator/>
      </w:r>
    </w:p>
  </w:footnote>
  <w:footnote w:type="continuationSeparator" w:id="0">
    <w:p w14:paraId="6AAA8F58" w14:textId="77777777" w:rsidR="00A966D4" w:rsidRDefault="00A966D4" w:rsidP="00DF64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8952E" w14:textId="77777777" w:rsidR="009C4268" w:rsidRDefault="009C4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0D4C"/>
    <w:multiLevelType w:val="hybridMultilevel"/>
    <w:tmpl w:val="55FAAEEE"/>
    <w:lvl w:ilvl="0" w:tplc="F1AE3476">
      <w:start w:val="1"/>
      <w:numFmt w:val="decimal"/>
      <w:pStyle w:val="Heading5"/>
      <w:lvlText w:val="%1)"/>
      <w:lvlJc w:val="left"/>
      <w:pPr>
        <w:ind w:left="72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B945598"/>
    <w:multiLevelType w:val="hybridMultilevel"/>
    <w:tmpl w:val="F5242A40"/>
    <w:lvl w:ilvl="0" w:tplc="6B38A93C">
      <w:start w:val="1"/>
      <w:numFmt w:val="upperRoman"/>
      <w:pStyle w:val="Heading1"/>
      <w:lvlText w:val="BAB %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4DE45FF"/>
    <w:multiLevelType w:val="hybridMultilevel"/>
    <w:tmpl w:val="DCE85A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E5146B3"/>
    <w:multiLevelType w:val="hybridMultilevel"/>
    <w:tmpl w:val="35265816"/>
    <w:lvl w:ilvl="0" w:tplc="5C4EA7B4">
      <w:start w:val="1"/>
      <w:numFmt w:val="decimal"/>
      <w:pStyle w:val="Heading3"/>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C4B7E2A"/>
    <w:multiLevelType w:val="hybridMultilevel"/>
    <w:tmpl w:val="CF5CB6C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2312FEE"/>
    <w:multiLevelType w:val="hybridMultilevel"/>
    <w:tmpl w:val="28E653B2"/>
    <w:lvl w:ilvl="0" w:tplc="0A54B058">
      <w:start w:val="1"/>
      <w:numFmt w:val="decimal"/>
      <w:lvlText w:val="%1."/>
      <w:lvlJc w:val="left"/>
      <w:pPr>
        <w:ind w:left="720" w:hanging="360"/>
      </w:pPr>
      <w:rPr>
        <w:rFonts w:hint="default"/>
        <w:spacing w:val="-2"/>
        <w:w w:val="10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64C320A"/>
    <w:multiLevelType w:val="hybridMultilevel"/>
    <w:tmpl w:val="937439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BA57115"/>
    <w:multiLevelType w:val="hybridMultilevel"/>
    <w:tmpl w:val="9AE02A14"/>
    <w:lvl w:ilvl="0" w:tplc="CDEC94A2">
      <w:start w:val="1"/>
      <w:numFmt w:val="lowerLetter"/>
      <w:lvlText w:val="%1."/>
      <w:lvlJc w:val="left"/>
      <w:pPr>
        <w:ind w:left="10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601E16">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2C914C">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980404">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DA2BC0">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B47C3E">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1AF9C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A478CE">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43F6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1E0036"/>
    <w:multiLevelType w:val="hybridMultilevel"/>
    <w:tmpl w:val="8BF474BC"/>
    <w:lvl w:ilvl="0" w:tplc="864A36C2">
      <w:start w:val="1"/>
      <w:numFmt w:val="upperLetter"/>
      <w:pStyle w:val="Heading2"/>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E755384"/>
    <w:multiLevelType w:val="hybridMultilevel"/>
    <w:tmpl w:val="0ABE9B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0525BB0"/>
    <w:multiLevelType w:val="hybridMultilevel"/>
    <w:tmpl w:val="783883BE"/>
    <w:lvl w:ilvl="0" w:tplc="DC2E6CC6">
      <w:start w:val="1"/>
      <w:numFmt w:val="lowerLetter"/>
      <w:pStyle w:val="Heading4"/>
      <w:lvlText w:val="%1."/>
      <w:lvlJc w:val="left"/>
      <w:pPr>
        <w:ind w:left="360" w:hanging="360"/>
      </w:pPr>
      <w:rPr>
        <w:rFonts w:hint="default"/>
        <w:spacing w:val="-2"/>
        <w:w w:val="10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7827E2A"/>
    <w:multiLevelType w:val="hybridMultilevel"/>
    <w:tmpl w:val="71AA170A"/>
    <w:lvl w:ilvl="0" w:tplc="598EFDB4">
      <w:start w:val="1"/>
      <w:numFmt w:val="lowerLetter"/>
      <w:lvlText w:val="%1."/>
      <w:lvlJc w:val="left"/>
      <w:pPr>
        <w:ind w:left="1404"/>
      </w:pPr>
      <w:rPr>
        <w:rFonts w:ascii="Times New Roman" w:eastAsia="Times New Roman" w:hAnsi="Times New Roman" w:cs="Times New Roman"/>
        <w:b w:val="0"/>
        <w:bCs w:val="0"/>
        <w:i w:val="0"/>
        <w:strike w:val="0"/>
        <w:dstrike w:val="0"/>
        <w:color w:val="000000"/>
        <w:sz w:val="21"/>
        <w:szCs w:val="21"/>
        <w:u w:val="none" w:color="000000"/>
        <w:bdr w:val="none" w:sz="0" w:space="0" w:color="auto"/>
        <w:shd w:val="clear" w:color="auto" w:fill="auto"/>
        <w:vertAlign w:val="baseline"/>
      </w:rPr>
    </w:lvl>
    <w:lvl w:ilvl="1" w:tplc="D63667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8253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E12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D281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630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60E8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8456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FEF2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1B0861"/>
    <w:multiLevelType w:val="hybridMultilevel"/>
    <w:tmpl w:val="83EC769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B610444"/>
    <w:multiLevelType w:val="hybridMultilevel"/>
    <w:tmpl w:val="CBBA4B4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BB05263"/>
    <w:multiLevelType w:val="hybridMultilevel"/>
    <w:tmpl w:val="F408668C"/>
    <w:lvl w:ilvl="0" w:tplc="8960C238">
      <w:start w:val="1"/>
      <w:numFmt w:val="lowerLetter"/>
      <w:lvlText w:val="%1."/>
      <w:lvlJc w:val="left"/>
      <w:pPr>
        <w:ind w:left="926"/>
      </w:pPr>
      <w:rPr>
        <w:b w:val="0"/>
        <w:i w:val="0"/>
        <w:strike w:val="0"/>
        <w:dstrike w:val="0"/>
        <w:color w:val="000000"/>
        <w:sz w:val="21"/>
        <w:szCs w:val="21"/>
        <w:u w:val="none" w:color="000000"/>
        <w:bdr w:val="none" w:sz="0" w:space="0" w:color="auto"/>
        <w:shd w:val="clear" w:color="auto" w:fill="auto"/>
        <w:vertAlign w:val="baseline"/>
      </w:rPr>
    </w:lvl>
    <w:lvl w:ilvl="1" w:tplc="61765C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0AD0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48A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B0BE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C8F3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D288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FE6D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0C2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75417C"/>
    <w:multiLevelType w:val="hybridMultilevel"/>
    <w:tmpl w:val="A34C0BBC"/>
    <w:lvl w:ilvl="0" w:tplc="D87EDDFE">
      <w:start w:val="1"/>
      <w:numFmt w:val="decimal"/>
      <w:lvlText w:val="%1."/>
      <w:lvlJc w:val="righ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95552EC"/>
    <w:multiLevelType w:val="hybridMultilevel"/>
    <w:tmpl w:val="0ABE9B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2B33A98"/>
    <w:multiLevelType w:val="hybridMultilevel"/>
    <w:tmpl w:val="125A4E1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B4D34F6"/>
    <w:multiLevelType w:val="hybridMultilevel"/>
    <w:tmpl w:val="08701BC6"/>
    <w:lvl w:ilvl="0" w:tplc="C83C57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E294A">
      <w:start w:val="1"/>
      <w:numFmt w:val="lowerLetter"/>
      <w:lvlText w:val="%2"/>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421EE">
      <w:start w:val="1"/>
      <w:numFmt w:val="lowerLetter"/>
      <w:lvlText w:val="%3."/>
      <w:lvlJc w:val="left"/>
      <w:pPr>
        <w:ind w:left="1119"/>
      </w:pPr>
      <w:rPr>
        <w:b w:val="0"/>
        <w:i w:val="0"/>
        <w:strike w:val="0"/>
        <w:dstrike w:val="0"/>
        <w:color w:val="000000"/>
        <w:sz w:val="21"/>
        <w:szCs w:val="21"/>
        <w:u w:val="none" w:color="000000"/>
        <w:bdr w:val="none" w:sz="0" w:space="0" w:color="auto"/>
        <w:shd w:val="clear" w:color="auto" w:fill="auto"/>
        <w:vertAlign w:val="baseline"/>
      </w:rPr>
    </w:lvl>
    <w:lvl w:ilvl="3" w:tplc="64824F70">
      <w:start w:val="1"/>
      <w:numFmt w:val="decimal"/>
      <w:lvlText w:val="%4"/>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2CF586">
      <w:start w:val="1"/>
      <w:numFmt w:val="lowerLetter"/>
      <w:lvlText w:val="%5"/>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2C1D86">
      <w:start w:val="1"/>
      <w:numFmt w:val="lowerRoman"/>
      <w:lvlText w:val="%6"/>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2C99E8">
      <w:start w:val="1"/>
      <w:numFmt w:val="decimal"/>
      <w:lvlText w:val="%7"/>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2E0510">
      <w:start w:val="1"/>
      <w:numFmt w:val="lowerLetter"/>
      <w:lvlText w:val="%8"/>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EE368">
      <w:start w:val="1"/>
      <w:numFmt w:val="lowerRoman"/>
      <w:lvlText w:val="%9"/>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5AA5C65"/>
    <w:multiLevelType w:val="hybridMultilevel"/>
    <w:tmpl w:val="B1F0DA6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DC543C7"/>
    <w:multiLevelType w:val="hybridMultilevel"/>
    <w:tmpl w:val="EBA49F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10"/>
  </w:num>
  <w:num w:numId="5">
    <w:abstractNumId w:val="0"/>
  </w:num>
  <w:num w:numId="6">
    <w:abstractNumId w:val="17"/>
  </w:num>
  <w:num w:numId="7">
    <w:abstractNumId w:val="20"/>
  </w:num>
  <w:num w:numId="8">
    <w:abstractNumId w:val="4"/>
  </w:num>
  <w:num w:numId="9">
    <w:abstractNumId w:val="13"/>
  </w:num>
  <w:num w:numId="10">
    <w:abstractNumId w:val="6"/>
  </w:num>
  <w:num w:numId="11">
    <w:abstractNumId w:val="2"/>
  </w:num>
  <w:num w:numId="12">
    <w:abstractNumId w:val="16"/>
  </w:num>
  <w:num w:numId="13">
    <w:abstractNumId w:val="9"/>
  </w:num>
  <w:num w:numId="14">
    <w:abstractNumId w:val="19"/>
  </w:num>
  <w:num w:numId="15">
    <w:abstractNumId w:val="11"/>
  </w:num>
  <w:num w:numId="16">
    <w:abstractNumId w:val="18"/>
  </w:num>
  <w:num w:numId="17">
    <w:abstractNumId w:val="7"/>
  </w:num>
  <w:num w:numId="18">
    <w:abstractNumId w:val="14"/>
  </w:num>
  <w:num w:numId="19">
    <w:abstractNumId w:val="15"/>
  </w:num>
  <w:num w:numId="20">
    <w:abstractNumId w:val="5"/>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D0"/>
    <w:rsid w:val="00013BAC"/>
    <w:rsid w:val="0009781A"/>
    <w:rsid w:val="000D02CF"/>
    <w:rsid w:val="0010125D"/>
    <w:rsid w:val="001215F3"/>
    <w:rsid w:val="0012395C"/>
    <w:rsid w:val="00144176"/>
    <w:rsid w:val="00185B45"/>
    <w:rsid w:val="001B43AD"/>
    <w:rsid w:val="00211519"/>
    <w:rsid w:val="002444B3"/>
    <w:rsid w:val="0027600C"/>
    <w:rsid w:val="0029603E"/>
    <w:rsid w:val="002C54B6"/>
    <w:rsid w:val="002E1C12"/>
    <w:rsid w:val="00346F7B"/>
    <w:rsid w:val="003860FC"/>
    <w:rsid w:val="003C3868"/>
    <w:rsid w:val="003C3EC6"/>
    <w:rsid w:val="003D53AB"/>
    <w:rsid w:val="00401A7F"/>
    <w:rsid w:val="00413C77"/>
    <w:rsid w:val="00444CD4"/>
    <w:rsid w:val="0046466B"/>
    <w:rsid w:val="00514368"/>
    <w:rsid w:val="006111CC"/>
    <w:rsid w:val="00620617"/>
    <w:rsid w:val="0065539A"/>
    <w:rsid w:val="00684329"/>
    <w:rsid w:val="006A764C"/>
    <w:rsid w:val="006F4B7E"/>
    <w:rsid w:val="00723138"/>
    <w:rsid w:val="00735816"/>
    <w:rsid w:val="00737B4A"/>
    <w:rsid w:val="007822CB"/>
    <w:rsid w:val="007E0C43"/>
    <w:rsid w:val="007E4496"/>
    <w:rsid w:val="007E4C9E"/>
    <w:rsid w:val="0082141C"/>
    <w:rsid w:val="00886016"/>
    <w:rsid w:val="008A25E9"/>
    <w:rsid w:val="008A59A0"/>
    <w:rsid w:val="008D1421"/>
    <w:rsid w:val="008D5342"/>
    <w:rsid w:val="008E06D6"/>
    <w:rsid w:val="00900B11"/>
    <w:rsid w:val="00907F9F"/>
    <w:rsid w:val="00940587"/>
    <w:rsid w:val="00967E26"/>
    <w:rsid w:val="009828C3"/>
    <w:rsid w:val="009929F3"/>
    <w:rsid w:val="009A76F5"/>
    <w:rsid w:val="009C4268"/>
    <w:rsid w:val="009F0709"/>
    <w:rsid w:val="009F0AAE"/>
    <w:rsid w:val="00A22086"/>
    <w:rsid w:val="00A27DFE"/>
    <w:rsid w:val="00A3637F"/>
    <w:rsid w:val="00A3685E"/>
    <w:rsid w:val="00A966D4"/>
    <w:rsid w:val="00AC4E96"/>
    <w:rsid w:val="00AC6543"/>
    <w:rsid w:val="00B104A7"/>
    <w:rsid w:val="00B10813"/>
    <w:rsid w:val="00BD6D34"/>
    <w:rsid w:val="00C01635"/>
    <w:rsid w:val="00C341B2"/>
    <w:rsid w:val="00C37F19"/>
    <w:rsid w:val="00CA07FB"/>
    <w:rsid w:val="00D554D0"/>
    <w:rsid w:val="00DF6406"/>
    <w:rsid w:val="00E5086A"/>
    <w:rsid w:val="00EB008D"/>
    <w:rsid w:val="00EB6EB7"/>
    <w:rsid w:val="00F22A86"/>
    <w:rsid w:val="00F4762D"/>
    <w:rsid w:val="00F815CC"/>
    <w:rsid w:val="00FB1FE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0FD1"/>
  <w15:chartTrackingRefBased/>
  <w15:docId w15:val="{99289084-FCB7-43B3-BA04-2A6B3E54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Bidi"/>
        <w:iCs/>
        <w:sz w:val="24"/>
        <w:szCs w:val="26"/>
        <w:lang w:val="en-ID"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406"/>
  </w:style>
  <w:style w:type="paragraph" w:styleId="Heading1">
    <w:name w:val="heading 1"/>
    <w:basedOn w:val="Normal"/>
    <w:link w:val="Heading1Char"/>
    <w:uiPriority w:val="9"/>
    <w:qFormat/>
    <w:rsid w:val="00A22086"/>
    <w:pPr>
      <w:keepNext/>
      <w:keepLines/>
      <w:numPr>
        <w:numId w:val="1"/>
      </w:numPr>
      <w:jc w:val="center"/>
      <w:outlineLvl w:val="0"/>
    </w:pPr>
    <w:rPr>
      <w:rFonts w:eastAsiaTheme="majorEastAsia"/>
      <w:b/>
      <w:caps/>
    </w:rPr>
  </w:style>
  <w:style w:type="paragraph" w:styleId="Heading2">
    <w:name w:val="heading 2"/>
    <w:basedOn w:val="Normal"/>
    <w:next w:val="Normal"/>
    <w:link w:val="Heading2Char"/>
    <w:autoRedefine/>
    <w:uiPriority w:val="9"/>
    <w:unhideWhenUsed/>
    <w:qFormat/>
    <w:rsid w:val="00346F7B"/>
    <w:pPr>
      <w:keepNext/>
      <w:keepLines/>
      <w:numPr>
        <w:numId w:val="2"/>
      </w:numPr>
      <w:ind w:left="426" w:hanging="426"/>
      <w:outlineLvl w:val="1"/>
    </w:pPr>
    <w:rPr>
      <w:rFonts w:eastAsiaTheme="majorEastAsia"/>
      <w:b/>
    </w:rPr>
  </w:style>
  <w:style w:type="paragraph" w:styleId="Heading3">
    <w:name w:val="heading 3"/>
    <w:basedOn w:val="Normal"/>
    <w:next w:val="Normal"/>
    <w:link w:val="Heading3Char"/>
    <w:autoRedefine/>
    <w:uiPriority w:val="9"/>
    <w:unhideWhenUsed/>
    <w:qFormat/>
    <w:rsid w:val="008A59A0"/>
    <w:pPr>
      <w:keepNext/>
      <w:keepLines/>
      <w:numPr>
        <w:numId w:val="3"/>
      </w:numPr>
      <w:ind w:left="357" w:hanging="357"/>
      <w:outlineLvl w:val="2"/>
    </w:pPr>
    <w:rPr>
      <w:rFonts w:eastAsiaTheme="majorEastAsia"/>
      <w:b/>
    </w:rPr>
  </w:style>
  <w:style w:type="paragraph" w:styleId="Heading4">
    <w:name w:val="heading 4"/>
    <w:basedOn w:val="Normal"/>
    <w:next w:val="Normal"/>
    <w:link w:val="Heading4Char"/>
    <w:autoRedefine/>
    <w:uiPriority w:val="9"/>
    <w:unhideWhenUsed/>
    <w:qFormat/>
    <w:rsid w:val="008A59A0"/>
    <w:pPr>
      <w:keepNext/>
      <w:keepLines/>
      <w:numPr>
        <w:numId w:val="4"/>
      </w:numPr>
      <w:ind w:left="584" w:hanging="357"/>
      <w:outlineLvl w:val="3"/>
    </w:pPr>
    <w:rPr>
      <w:rFonts w:eastAsiaTheme="majorEastAsia"/>
      <w:iCs w:val="0"/>
    </w:rPr>
  </w:style>
  <w:style w:type="paragraph" w:styleId="Heading5">
    <w:name w:val="heading 5"/>
    <w:basedOn w:val="Normal"/>
    <w:next w:val="Normal"/>
    <w:link w:val="Heading5Char"/>
    <w:autoRedefine/>
    <w:uiPriority w:val="9"/>
    <w:unhideWhenUsed/>
    <w:qFormat/>
    <w:rsid w:val="008A59A0"/>
    <w:pPr>
      <w:keepNext/>
      <w:keepLines/>
      <w:numPr>
        <w:numId w:val="5"/>
      </w:numPr>
      <w:ind w:left="811" w:hanging="357"/>
      <w:outlineLvl w:val="4"/>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A59A0"/>
    <w:rPr>
      <w:rFonts w:eastAsiaTheme="majorEastAsia"/>
    </w:rPr>
  </w:style>
  <w:style w:type="character" w:customStyle="1" w:styleId="Heading1Char">
    <w:name w:val="Heading 1 Char"/>
    <w:basedOn w:val="DefaultParagraphFont"/>
    <w:link w:val="Heading1"/>
    <w:uiPriority w:val="9"/>
    <w:rsid w:val="00A22086"/>
    <w:rPr>
      <w:rFonts w:eastAsiaTheme="majorEastAsia"/>
      <w:b/>
      <w:caps/>
    </w:rPr>
  </w:style>
  <w:style w:type="character" w:customStyle="1" w:styleId="Heading2Char">
    <w:name w:val="Heading 2 Char"/>
    <w:basedOn w:val="DefaultParagraphFont"/>
    <w:link w:val="Heading2"/>
    <w:uiPriority w:val="9"/>
    <w:rsid w:val="00346F7B"/>
    <w:rPr>
      <w:rFonts w:eastAsiaTheme="majorEastAsia"/>
      <w:b/>
    </w:rPr>
  </w:style>
  <w:style w:type="character" w:customStyle="1" w:styleId="Heading3Char">
    <w:name w:val="Heading 3 Char"/>
    <w:basedOn w:val="DefaultParagraphFont"/>
    <w:link w:val="Heading3"/>
    <w:uiPriority w:val="9"/>
    <w:rsid w:val="008A59A0"/>
    <w:rPr>
      <w:rFonts w:eastAsiaTheme="majorEastAsia"/>
      <w:b/>
    </w:rPr>
  </w:style>
  <w:style w:type="character" w:customStyle="1" w:styleId="Heading4Char">
    <w:name w:val="Heading 4 Char"/>
    <w:basedOn w:val="DefaultParagraphFont"/>
    <w:link w:val="Heading4"/>
    <w:uiPriority w:val="9"/>
    <w:rsid w:val="008A59A0"/>
    <w:rPr>
      <w:rFonts w:eastAsiaTheme="majorEastAsia"/>
      <w:iCs w:val="0"/>
    </w:rPr>
  </w:style>
  <w:style w:type="paragraph" w:styleId="ListParagraph">
    <w:name w:val="List Paragraph"/>
    <w:aliases w:val="skripsi,Body Text Char1,Char Char2,List Paragraph2,List Paragraph1,Body of text,spasi 2 taiiii,First Level Outline,kepala,Light Grid - Accent 31 Char,kepala Char Char Char,kepala Char Char,List Paragraph-ExecSummary,list paragraph,ANNEX"/>
    <w:basedOn w:val="Normal"/>
    <w:link w:val="ListParagraphChar"/>
    <w:uiPriority w:val="1"/>
    <w:qFormat/>
    <w:rsid w:val="008D1421"/>
    <w:pPr>
      <w:ind w:left="720"/>
      <w:contextualSpacing/>
    </w:pPr>
  </w:style>
  <w:style w:type="table" w:customStyle="1" w:styleId="TableGrid">
    <w:name w:val="TableGrid"/>
    <w:rsid w:val="00907F9F"/>
    <w:pPr>
      <w:spacing w:line="240" w:lineRule="auto"/>
      <w:jc w:val="left"/>
    </w:pPr>
    <w:rPr>
      <w:rFonts w:asciiTheme="minorHAnsi" w:eastAsiaTheme="minorEastAsia" w:hAnsiTheme="minorHAnsi" w:cstheme="minorBidi"/>
      <w:iCs w:val="0"/>
      <w:sz w:val="22"/>
      <w:szCs w:val="22"/>
      <w:lang w:eastAsia="en-ID"/>
    </w:rPr>
    <w:tblPr>
      <w:tblCellMar>
        <w:top w:w="0" w:type="dxa"/>
        <w:left w:w="0" w:type="dxa"/>
        <w:bottom w:w="0" w:type="dxa"/>
        <w:right w:w="0" w:type="dxa"/>
      </w:tblCellMar>
    </w:tblPr>
  </w:style>
  <w:style w:type="paragraph" w:styleId="Caption">
    <w:name w:val="caption"/>
    <w:basedOn w:val="Normal"/>
    <w:next w:val="Normal"/>
    <w:uiPriority w:val="35"/>
    <w:unhideWhenUsed/>
    <w:qFormat/>
    <w:rsid w:val="00900B11"/>
    <w:pPr>
      <w:keepNext/>
      <w:spacing w:after="200" w:line="240" w:lineRule="auto"/>
      <w:jc w:val="center"/>
    </w:pPr>
    <w:rPr>
      <w:iCs w:val="0"/>
      <w:color w:val="000000" w:themeColor="text1"/>
      <w:szCs w:val="18"/>
    </w:rPr>
  </w:style>
  <w:style w:type="character" w:customStyle="1" w:styleId="ListParagraphChar">
    <w:name w:val="List Paragraph Char"/>
    <w:aliases w:val="skripsi Char,Body Text Char1 Char,Char Char2 Char,List Paragraph2 Char,List Paragraph1 Char,Body of text Char,spasi 2 taiiii Char,First Level Outline Char,kepala Char,Light Grid - Accent 31 Char Char,kepala Char Char Char Char"/>
    <w:link w:val="ListParagraph"/>
    <w:uiPriority w:val="1"/>
    <w:qFormat/>
    <w:locked/>
    <w:rsid w:val="001215F3"/>
  </w:style>
  <w:style w:type="table" w:styleId="TableGrid0">
    <w:name w:val="Table Grid"/>
    <w:basedOn w:val="TableNormal"/>
    <w:uiPriority w:val="39"/>
    <w:rsid w:val="00B108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406"/>
    <w:pPr>
      <w:tabs>
        <w:tab w:val="center" w:pos="4513"/>
        <w:tab w:val="right" w:pos="9026"/>
      </w:tabs>
      <w:spacing w:line="240" w:lineRule="auto"/>
    </w:pPr>
  </w:style>
  <w:style w:type="character" w:customStyle="1" w:styleId="HeaderChar">
    <w:name w:val="Header Char"/>
    <w:basedOn w:val="DefaultParagraphFont"/>
    <w:link w:val="Header"/>
    <w:uiPriority w:val="99"/>
    <w:rsid w:val="00DF6406"/>
  </w:style>
  <w:style w:type="paragraph" w:styleId="Footer">
    <w:name w:val="footer"/>
    <w:basedOn w:val="Normal"/>
    <w:link w:val="FooterChar"/>
    <w:uiPriority w:val="99"/>
    <w:unhideWhenUsed/>
    <w:rsid w:val="00DF6406"/>
    <w:pPr>
      <w:tabs>
        <w:tab w:val="center" w:pos="4513"/>
        <w:tab w:val="right" w:pos="9026"/>
      </w:tabs>
      <w:spacing w:line="240" w:lineRule="auto"/>
    </w:pPr>
  </w:style>
  <w:style w:type="character" w:customStyle="1" w:styleId="FooterChar">
    <w:name w:val="Footer Char"/>
    <w:basedOn w:val="DefaultParagraphFont"/>
    <w:link w:val="Footer"/>
    <w:uiPriority w:val="99"/>
    <w:rsid w:val="00DF6406"/>
  </w:style>
  <w:style w:type="table" w:styleId="PlainTable2">
    <w:name w:val="Plain Table 2"/>
    <w:basedOn w:val="TableNormal"/>
    <w:uiPriority w:val="42"/>
    <w:rsid w:val="009C426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9C426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44CD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9846B-5193-46BE-85E2-CC625573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8042</Words>
  <Characters>45846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Khoir T.Bolon</dc:creator>
  <cp:keywords/>
  <dc:description/>
  <cp:lastModifiedBy>Khoir T.Bolon</cp:lastModifiedBy>
  <cp:revision>5</cp:revision>
  <dcterms:created xsi:type="dcterms:W3CDTF">2024-11-27T02:22:00Z</dcterms:created>
  <dcterms:modified xsi:type="dcterms:W3CDTF">2024-11-27T14:37:00Z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1115f673-fc56-3fd1-8f1c-359d42572956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