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52B8" w14:textId="77777777" w:rsidR="008C458A" w:rsidRPr="002D3277" w:rsidRDefault="00833A22" w:rsidP="008C458A">
      <w:pPr>
        <w:spacing w:after="0" w:line="240" w:lineRule="auto"/>
        <w:jc w:val="both"/>
        <w:rPr>
          <w:rFonts w:ascii="Segoe UI" w:eastAsia="Times New Roman" w:hAnsi="Segoe UI" w:cs="Segoe UI"/>
          <w:sz w:val="10"/>
          <w:szCs w:val="10"/>
        </w:rPr>
      </w:pPr>
      <w:bookmarkStart w:id="0" w:name="_Hlk200468084"/>
      <w:bookmarkStart w:id="1" w:name="_Hlk200468219"/>
      <w:r>
        <w:rPr>
          <w:rFonts w:ascii="Segoe UI" w:eastAsia="Times New Roman" w:hAnsi="Segoe UI" w:cs="Segoe UI"/>
          <w:noProof/>
          <w:sz w:val="10"/>
          <w:szCs w:val="10"/>
        </w:rPr>
        <w:pict w14:anchorId="3EEFD682">
          <v:rect id="_x0000_i1076" alt="" style="width:468pt;height:.05pt;mso-width-percent:0;mso-height-percent:0;mso-width-percent:0;mso-height-percent:0" o:hralign="center" o:hrstd="t" o:hr="t" fillcolor="#a0a0a0" stroked="f"/>
        </w:pict>
      </w:r>
    </w:p>
    <w:p w14:paraId="5BBA21C1" w14:textId="648A35B5" w:rsidR="0014722D" w:rsidRPr="0014722D" w:rsidRDefault="00276C2D" w:rsidP="00276C2D">
      <w:pPr>
        <w:pStyle w:val="NormalWeb"/>
        <w:spacing w:before="120" w:beforeAutospacing="0" w:after="120" w:afterAutospacing="0"/>
        <w:rPr>
          <w:rFonts w:ascii="Segoe UI" w:eastAsiaTheme="majorEastAsia" w:hAnsi="Segoe UI" w:cs="Segoe UI"/>
          <w:b/>
          <w:bCs/>
          <w:color w:val="4472C4" w:themeColor="accent1"/>
          <w:sz w:val="36"/>
          <w:szCs w:val="36"/>
        </w:rPr>
      </w:pPr>
      <w:r w:rsidRPr="00276C2D">
        <w:rPr>
          <w:rFonts w:ascii="Segoe UI" w:eastAsiaTheme="majorEastAsia" w:hAnsi="Segoe UI" w:cs="Segoe UI"/>
          <w:b/>
          <w:bCs/>
          <w:color w:val="4472C4" w:themeColor="accent1"/>
          <w:sz w:val="36"/>
          <w:szCs w:val="36"/>
        </w:rPr>
        <w:t>Zakat-Based Welfare and Macroeconomic Stability: An Islamic Approach to Inclusive Development</w:t>
      </w:r>
    </w:p>
    <w:p w14:paraId="0D2D1C51" w14:textId="77777777" w:rsidR="008C458A" w:rsidRPr="002D3277" w:rsidRDefault="00833A22" w:rsidP="008C458A">
      <w:pPr>
        <w:spacing w:after="0" w:line="240" w:lineRule="auto"/>
        <w:jc w:val="both"/>
        <w:rPr>
          <w:rFonts w:ascii="Segoe UI" w:eastAsia="Times New Roman" w:hAnsi="Segoe UI" w:cs="Segoe UI"/>
          <w:sz w:val="10"/>
          <w:szCs w:val="10"/>
        </w:rPr>
      </w:pPr>
      <w:bookmarkStart w:id="2" w:name="_Hlk200468150"/>
      <w:r>
        <w:rPr>
          <w:rFonts w:ascii="Segoe UI" w:eastAsia="Times New Roman" w:hAnsi="Segoe UI" w:cs="Segoe UI"/>
          <w:noProof/>
          <w:sz w:val="10"/>
          <w:szCs w:val="10"/>
        </w:rPr>
        <w:pict w14:anchorId="12050E0C">
          <v:rect id="_x0000_i1077" alt="" style="width:468pt;height:.05pt;mso-width-percent:0;mso-height-percent:0;mso-width-percent:0;mso-height-percent:0" o:hralign="center" o:hrstd="t" o:hr="t" fillcolor="#a0a0a0" stroked="f"/>
        </w:pict>
      </w:r>
    </w:p>
    <w:p w14:paraId="16A40C59" w14:textId="74B6E629" w:rsidR="008C458A" w:rsidRPr="00361001" w:rsidRDefault="00276C2D" w:rsidP="008C458A">
      <w:pPr>
        <w:spacing w:before="120" w:after="0" w:line="240" w:lineRule="auto"/>
        <w:jc w:val="both"/>
        <w:rPr>
          <w:rFonts w:ascii="Segoe UI" w:eastAsia="Times New Roman" w:hAnsi="Segoe UI" w:cs="Segoe UI"/>
          <w:b/>
          <w:bCs/>
          <w:lang w:val="id-ID"/>
        </w:rPr>
      </w:pPr>
      <w:bookmarkStart w:id="3" w:name="_Hlk200812610"/>
      <w:r>
        <w:rPr>
          <w:rFonts w:ascii="Segoe UI" w:eastAsia="Times New Roman" w:hAnsi="Segoe UI" w:cs="Segoe UI"/>
          <w:b/>
          <w:bCs/>
        </w:rPr>
        <w:t>Dewi Kurniasari</w:t>
      </w:r>
      <w:r w:rsidR="008C458A" w:rsidRPr="00361001">
        <w:rPr>
          <w:rFonts w:ascii="Segoe UI" w:eastAsia="Times New Roman" w:hAnsi="Segoe UI" w:cs="Segoe UI"/>
          <w:b/>
          <w:bCs/>
          <w:lang w:val="id-ID"/>
        </w:rPr>
        <w:t xml:space="preserve"> </w:t>
      </w:r>
    </w:p>
    <w:p w14:paraId="2E7A64CC" w14:textId="69F24A5F" w:rsidR="008C458A" w:rsidRPr="0029675E" w:rsidRDefault="001F6C75" w:rsidP="001F6C75">
      <w:pPr>
        <w:spacing w:after="0" w:line="240" w:lineRule="auto"/>
        <w:jc w:val="both"/>
        <w:rPr>
          <w:rFonts w:ascii="Segoe UI" w:eastAsia="Times New Roman" w:hAnsi="Segoe UI" w:cs="Segoe UI"/>
          <w:lang w:val="id-ID"/>
        </w:rPr>
      </w:pPr>
      <w:r w:rsidRPr="001F6C75">
        <w:rPr>
          <w:rFonts w:ascii="Segoe UI" w:eastAsia="Times New Roman" w:hAnsi="Segoe UI" w:cs="Segoe UI"/>
          <w:lang w:val="id-ID"/>
        </w:rPr>
        <w:t>Faculty of Sharia and Law, UIN Sunan Gunung Djati Bandung, Indonesia</w:t>
      </w:r>
    </w:p>
    <w:p w14:paraId="2879B99E" w14:textId="541F6F75" w:rsidR="008C458A" w:rsidRPr="001F6C75" w:rsidRDefault="00276C2D" w:rsidP="008C458A">
      <w:pPr>
        <w:spacing w:after="120" w:line="240" w:lineRule="auto"/>
        <w:jc w:val="both"/>
        <w:rPr>
          <w:rFonts w:ascii="Segoe UI" w:eastAsia="Times New Roman" w:hAnsi="Segoe UI" w:cs="Segoe UI"/>
        </w:rPr>
      </w:pPr>
      <w:r>
        <w:rPr>
          <w:rFonts w:ascii="Segoe UI" w:eastAsia="Times New Roman" w:hAnsi="Segoe UI" w:cs="Segoe UI"/>
        </w:rPr>
        <w:t>dewikurniasari</w:t>
      </w:r>
      <w:r w:rsidR="00BE01F0" w:rsidRPr="00BE01F0">
        <w:rPr>
          <w:rFonts w:ascii="Segoe UI" w:eastAsia="Times New Roman" w:hAnsi="Segoe UI" w:cs="Segoe UI"/>
        </w:rPr>
        <w:t>@uinsgd.ac.id</w:t>
      </w:r>
    </w:p>
    <w:bookmarkEnd w:id="1"/>
    <w:bookmarkEnd w:id="2"/>
    <w:bookmarkEnd w:id="3"/>
    <w:p w14:paraId="60D2B9E0" w14:textId="77777777" w:rsidR="008C458A" w:rsidRPr="002D3277" w:rsidRDefault="00833A22" w:rsidP="008C458A">
      <w:pPr>
        <w:spacing w:after="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66F8AD83">
          <v:rect id="_x0000_i1027" alt="" style="width:468pt;height:.05pt;mso-width-percent:0;mso-height-percent:0;mso-width-percent:0;mso-height-percent:0" o:hralign="center" o:hrstd="t" o:hr="t" fillcolor="#a0a0a0" stroked="f"/>
        </w:pict>
      </w:r>
    </w:p>
    <w:p w14:paraId="0F31B5E9" w14:textId="77777777" w:rsidR="008C458A" w:rsidRPr="005C3BBA" w:rsidRDefault="008C458A" w:rsidP="008C458A">
      <w:pPr>
        <w:pStyle w:val="Heading3"/>
        <w:spacing w:before="120" w:line="240" w:lineRule="auto"/>
        <w:jc w:val="both"/>
        <w:rPr>
          <w:rFonts w:ascii="Segoe UI" w:hAnsi="Segoe UI" w:cs="Segoe UI"/>
          <w:b w:val="0"/>
          <w:bCs w:val="0"/>
          <w:sz w:val="24"/>
          <w:szCs w:val="24"/>
        </w:rPr>
      </w:pPr>
      <w:r w:rsidRPr="005C3BBA">
        <w:rPr>
          <w:rFonts w:ascii="Segoe UI" w:hAnsi="Segoe UI" w:cs="Segoe UI"/>
          <w:sz w:val="24"/>
          <w:szCs w:val="24"/>
        </w:rPr>
        <w:t>Abstract</w:t>
      </w:r>
    </w:p>
    <w:p w14:paraId="011C5A41" w14:textId="10E6DB60" w:rsidR="008C458A" w:rsidRPr="001511F5" w:rsidRDefault="00276C2D" w:rsidP="00276C2D">
      <w:pPr>
        <w:spacing w:after="0" w:line="240" w:lineRule="auto"/>
        <w:contextualSpacing/>
        <w:jc w:val="both"/>
        <w:rPr>
          <w:rFonts w:ascii="Segoe UI" w:eastAsia="Times New Roman" w:hAnsi="Segoe UI" w:cs="Segoe UI"/>
          <w:noProof/>
        </w:rPr>
      </w:pPr>
      <w:r w:rsidRPr="00276C2D">
        <w:rPr>
          <w:rFonts w:ascii="Segoe UI" w:eastAsia="Times New Roman" w:hAnsi="Segoe UI" w:cs="Segoe UI"/>
          <w:noProof/>
          <w:lang w:val="en-ID"/>
        </w:rPr>
        <w:t xml:space="preserve">This study investigates the potential of </w:t>
      </w:r>
      <w:r w:rsidRPr="00276C2D">
        <w:rPr>
          <w:rFonts w:ascii="Segoe UI" w:eastAsia="Times New Roman" w:hAnsi="Segoe UI" w:cs="Segoe UI"/>
          <w:i/>
          <w:iCs/>
          <w:noProof/>
          <w:lang w:val="en-ID"/>
        </w:rPr>
        <w:t>zakat</w:t>
      </w:r>
      <w:r w:rsidRPr="00276C2D">
        <w:rPr>
          <w:rFonts w:ascii="Segoe UI" w:eastAsia="Times New Roman" w:hAnsi="Segoe UI" w:cs="Segoe UI"/>
          <w:noProof/>
          <w:lang w:val="en-ID"/>
        </w:rPr>
        <w:t xml:space="preserve">, an Islamic fiscal mechanism, as a tool for promoting macroeconomic stability and inclusive development in Muslim-majority developing countries. It explores the conceptual integration of </w:t>
      </w:r>
      <w:r w:rsidRPr="00276C2D">
        <w:rPr>
          <w:rFonts w:ascii="Segoe UI" w:eastAsia="Times New Roman" w:hAnsi="Segoe UI" w:cs="Segoe UI"/>
          <w:i/>
          <w:iCs/>
          <w:noProof/>
          <w:lang w:val="en-ID"/>
        </w:rPr>
        <w:t>zakat</w:t>
      </w:r>
      <w:r w:rsidRPr="00276C2D">
        <w:rPr>
          <w:rFonts w:ascii="Segoe UI" w:eastAsia="Times New Roman" w:hAnsi="Segoe UI" w:cs="Segoe UI"/>
          <w:noProof/>
          <w:lang w:val="en-ID"/>
        </w:rPr>
        <w:t xml:space="preserve"> within macroeconomic frameworks, traditionally dominated by secular public finance tools. Using a theoretical approach grounded in Islamic economic thought, institutional economics, and welfare theory, the paper outlines how </w:t>
      </w:r>
      <w:r w:rsidRPr="00276C2D">
        <w:rPr>
          <w:rFonts w:ascii="Segoe UI" w:eastAsia="Times New Roman" w:hAnsi="Segoe UI" w:cs="Segoe UI"/>
          <w:i/>
          <w:iCs/>
          <w:noProof/>
          <w:lang w:val="en-ID"/>
        </w:rPr>
        <w:t>zakat</w:t>
      </w:r>
      <w:r w:rsidRPr="00276C2D">
        <w:rPr>
          <w:rFonts w:ascii="Segoe UI" w:eastAsia="Times New Roman" w:hAnsi="Segoe UI" w:cs="Segoe UI"/>
          <w:noProof/>
          <w:lang w:val="en-ID"/>
        </w:rPr>
        <w:t xml:space="preserve"> functions as a redistributive instrument capable of stimulating demand, reducing fiscal pressure, and supporting equity. Findings reveal that when institutionalized effectively, </w:t>
      </w:r>
      <w:r w:rsidRPr="00276C2D">
        <w:rPr>
          <w:rFonts w:ascii="Segoe UI" w:eastAsia="Times New Roman" w:hAnsi="Segoe UI" w:cs="Segoe UI"/>
          <w:i/>
          <w:iCs/>
          <w:noProof/>
          <w:lang w:val="en-ID"/>
        </w:rPr>
        <w:t>zakat</w:t>
      </w:r>
      <w:r w:rsidRPr="00276C2D">
        <w:rPr>
          <w:rFonts w:ascii="Segoe UI" w:eastAsia="Times New Roman" w:hAnsi="Segoe UI" w:cs="Segoe UI"/>
          <w:noProof/>
          <w:lang w:val="en-ID"/>
        </w:rPr>
        <w:t xml:space="preserve"> can operate as a counter-cyclical fiscal stabilizer with high cultural legitimacy. The paper also addresses the legal, institutional, and economic conditions necessary for integrating </w:t>
      </w:r>
      <w:r w:rsidRPr="00276C2D">
        <w:rPr>
          <w:rFonts w:ascii="Segoe UI" w:eastAsia="Times New Roman" w:hAnsi="Segoe UI" w:cs="Segoe UI"/>
          <w:i/>
          <w:iCs/>
          <w:noProof/>
          <w:lang w:val="en-ID"/>
        </w:rPr>
        <w:t>zakat</w:t>
      </w:r>
      <w:r w:rsidRPr="00276C2D">
        <w:rPr>
          <w:rFonts w:ascii="Segoe UI" w:eastAsia="Times New Roman" w:hAnsi="Segoe UI" w:cs="Segoe UI"/>
          <w:noProof/>
          <w:lang w:val="en-ID"/>
        </w:rPr>
        <w:t xml:space="preserve"> into national policy. By bridging ethical imperatives with economic rationale, the research offers a novel model for fiscal resilience and inclusive welfare, especially relevant to policymakers and scholars working in Islamic finance and development economics</w:t>
      </w:r>
      <w:r w:rsidR="0014722D" w:rsidRPr="00E51AAA">
        <w:rPr>
          <w:rFonts w:ascii="Segoe UI" w:eastAsia="Times New Roman" w:hAnsi="Segoe UI" w:cs="Segoe UI"/>
          <w:noProof/>
          <w:lang w:val="en-ID"/>
        </w:rPr>
        <w:t>.</w:t>
      </w:r>
    </w:p>
    <w:p w14:paraId="37BF2257" w14:textId="77777777" w:rsidR="008C458A" w:rsidRPr="002D3277" w:rsidRDefault="00833A22" w:rsidP="008C458A">
      <w:pPr>
        <w:spacing w:before="120"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6D255B8B">
          <v:rect id="_x0000_i1028" alt="" style="width:468pt;height:.05pt;mso-width-percent:0;mso-height-percent:0;mso-width-percent:0;mso-height-percent:0" o:hralign="center" o:hrstd="t" o:hr="t" fillcolor="#a0a0a0" stroked="f"/>
        </w:pict>
      </w:r>
    </w:p>
    <w:p w14:paraId="3A953C53" w14:textId="77777777" w:rsidR="008C458A" w:rsidRPr="005C3BBA" w:rsidRDefault="008C458A" w:rsidP="008C458A">
      <w:pPr>
        <w:pStyle w:val="Heading3"/>
        <w:spacing w:before="0" w:line="240" w:lineRule="auto"/>
        <w:jc w:val="both"/>
        <w:rPr>
          <w:rFonts w:ascii="Segoe UI" w:hAnsi="Segoe UI" w:cs="Segoe UI"/>
          <w:b w:val="0"/>
          <w:bCs w:val="0"/>
          <w:sz w:val="24"/>
          <w:szCs w:val="24"/>
        </w:rPr>
      </w:pPr>
      <w:r w:rsidRPr="005C3BBA">
        <w:rPr>
          <w:rFonts w:ascii="Segoe UI" w:hAnsi="Segoe UI" w:cs="Segoe UI"/>
          <w:sz w:val="24"/>
          <w:szCs w:val="24"/>
        </w:rPr>
        <w:t>Keywords</w:t>
      </w:r>
    </w:p>
    <w:p w14:paraId="0A37FD7E" w14:textId="4152D756" w:rsidR="008C458A" w:rsidRPr="0014722D" w:rsidRDefault="00276C2D" w:rsidP="00276C2D">
      <w:pPr>
        <w:spacing w:after="0" w:line="240" w:lineRule="auto"/>
        <w:rPr>
          <w:rFonts w:ascii="Segoe UI" w:eastAsia="Times New Roman" w:hAnsi="Segoe UI" w:cs="Segoe UI"/>
          <w:lang w:val="en-ID"/>
        </w:rPr>
      </w:pPr>
      <w:r w:rsidRPr="00276C2D">
        <w:rPr>
          <w:rFonts w:ascii="Segoe UI" w:eastAsia="Times New Roman" w:hAnsi="Segoe UI" w:cs="Segoe UI"/>
          <w:i/>
          <w:iCs/>
          <w:lang w:val="en-ID"/>
        </w:rPr>
        <w:t>zakat</w:t>
      </w:r>
      <w:r w:rsidRPr="00276C2D">
        <w:rPr>
          <w:rFonts w:ascii="Segoe UI" w:eastAsia="Times New Roman" w:hAnsi="Segoe UI" w:cs="Segoe UI"/>
          <w:lang w:val="en-ID"/>
        </w:rPr>
        <w:t>-based welfare; macroeconomic stability; inclusive development; Islamic public finance; institutional economics</w:t>
      </w:r>
      <w:r w:rsidR="00481A8A">
        <w:rPr>
          <w:rFonts w:ascii="Segoe UI" w:eastAsia="Times New Roman" w:hAnsi="Segoe UI" w:cs="Segoe UI"/>
          <w:lang w:val="en-ID"/>
        </w:rPr>
        <w:t xml:space="preserve"> </w:t>
      </w:r>
    </w:p>
    <w:p w14:paraId="21048D3D" w14:textId="77777777" w:rsidR="008C458A" w:rsidRPr="00490A30" w:rsidRDefault="00833A22" w:rsidP="008C458A">
      <w:pPr>
        <w:spacing w:before="120"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4D35E559">
          <v:rect id="_x0000_i1029" alt="" style="width:468pt;height:.05pt;mso-width-percent:0;mso-height-percent:0;mso-width-percent:0;mso-height-percent:0" o:hralign="center" o:hrstd="t" o:hr="t" fillcolor="#a0a0a0" stroked="f"/>
        </w:pict>
      </w:r>
      <w:r w:rsidR="008C458A">
        <w:rPr>
          <w:rFonts w:ascii="Segoe UI" w:eastAsia="Times New Roman" w:hAnsi="Segoe UI" w:cs="Segoe UI"/>
          <w:lang w:eastAsia="en-ID"/>
        </w:rPr>
        <w:br w:type="page"/>
      </w:r>
    </w:p>
    <w:p w14:paraId="20445B68" w14:textId="77777777" w:rsidR="008C458A" w:rsidRPr="002D3277" w:rsidRDefault="00833A22" w:rsidP="008C458A">
      <w:pPr>
        <w:spacing w:after="0" w:line="240" w:lineRule="auto"/>
        <w:jc w:val="both"/>
        <w:rPr>
          <w:rFonts w:ascii="Segoe UI" w:eastAsia="Times New Roman" w:hAnsi="Segoe UI" w:cs="Segoe UI"/>
          <w:sz w:val="10"/>
          <w:szCs w:val="10"/>
        </w:rPr>
      </w:pPr>
      <w:bookmarkStart w:id="4" w:name="_Hlk200521037"/>
      <w:bookmarkEnd w:id="0"/>
      <w:r>
        <w:rPr>
          <w:rFonts w:ascii="Segoe UI" w:eastAsia="Times New Roman" w:hAnsi="Segoe UI" w:cs="Segoe UI"/>
          <w:noProof/>
          <w:sz w:val="10"/>
          <w:szCs w:val="10"/>
        </w:rPr>
        <w:lastRenderedPageBreak/>
        <w:pict w14:anchorId="27AC58EE">
          <v:rect id="_x0000_i1030" alt="" style="width:468pt;height:.05pt;mso-width-percent:0;mso-height-percent:0;mso-width-percent:0;mso-height-percent:0" o:hralign="center" o:hrstd="t" o:hr="t" fillcolor="#a0a0a0" stroked="f"/>
        </w:pict>
      </w:r>
    </w:p>
    <w:p w14:paraId="797362BE" w14:textId="77777777" w:rsidR="008C458A" w:rsidRPr="00690E0C" w:rsidRDefault="008C458A" w:rsidP="008C458A">
      <w:pPr>
        <w:pStyle w:val="NormalWeb"/>
        <w:spacing w:before="0" w:beforeAutospacing="0" w:after="0" w:afterAutospacing="0"/>
        <w:jc w:val="both"/>
        <w:rPr>
          <w:rFonts w:ascii="Segoe UI" w:hAnsi="Segoe UI" w:cs="Segoe UI"/>
          <w:b/>
          <w:bCs/>
          <w:color w:val="4472C4" w:themeColor="accent1"/>
          <w:sz w:val="32"/>
          <w:szCs w:val="32"/>
        </w:rPr>
      </w:pPr>
      <w:r w:rsidRPr="00690E0C">
        <w:rPr>
          <w:rFonts w:ascii="Segoe UI" w:hAnsi="Segoe UI" w:cs="Segoe UI"/>
          <w:b/>
          <w:bCs/>
          <w:color w:val="4472C4" w:themeColor="accent1"/>
          <w:sz w:val="32"/>
          <w:szCs w:val="32"/>
        </w:rPr>
        <w:t>Introduction</w:t>
      </w:r>
    </w:p>
    <w:p w14:paraId="72E81D62" w14:textId="493244B4" w:rsidR="00255461" w:rsidRPr="00255461" w:rsidRDefault="00833A22" w:rsidP="00255461">
      <w:pPr>
        <w:spacing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19DC74E2">
          <v:rect id="_x0000_i1031" alt="" style="width:468pt;height:.05pt;mso-width-percent:0;mso-height-percent:0;mso-width-percent:0;mso-height-percent:0" o:hralign="center" o:hrstd="t" o:hr="t" fillcolor="#a0a0a0" stroked="f"/>
        </w:pict>
      </w:r>
      <w:bookmarkEnd w:id="4"/>
    </w:p>
    <w:p w14:paraId="532C3567" w14:textId="77777777" w:rsidR="00276C2D" w:rsidRPr="00276C2D" w:rsidRDefault="00276C2D" w:rsidP="00276C2D">
      <w:pPr>
        <w:spacing w:before="120" w:after="120" w:line="240" w:lineRule="auto"/>
        <w:jc w:val="both"/>
        <w:rPr>
          <w:rFonts w:ascii="Segoe UI" w:eastAsia="Times New Roman" w:hAnsi="Segoe UI" w:cs="Segoe UI"/>
          <w:noProof/>
          <w:sz w:val="24"/>
          <w:szCs w:val="24"/>
          <w:lang w:val="en-ID" w:eastAsia="en-ID"/>
        </w:rPr>
      </w:pPr>
      <w:r w:rsidRPr="00276C2D">
        <w:rPr>
          <w:rFonts w:ascii="Segoe UI" w:eastAsia="Times New Roman" w:hAnsi="Segoe UI" w:cs="Segoe UI"/>
          <w:noProof/>
          <w:sz w:val="24"/>
          <w:szCs w:val="24"/>
          <w:lang w:val="en-ID" w:eastAsia="en-ID"/>
        </w:rPr>
        <w:t xml:space="preserve">Macroeconomic stability has long been identified as a cornerstone of sustainable economic development, particularly in developing countries where volatility in prices, currency depreciation, and fiscal imbalances can drastically undermine growth prospects (Fischer, 1993; Rodrik, 1998). However, the traditional tools of macroeconomic management often overlook indigenous or religious-based systems that play significant roles in shaping economic behavior. In Islamic societies,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a mandated almsgiving practice, represents more than a charitable act; it constitutes a formal redistributive mechanism embedded within the socio-economic framework (Chapra, 1992). This dual-function—spiritual and economic—positions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as a potentially powerful tool for achieving inclusive growth and macroeconomic equilibrium.</w:t>
      </w:r>
    </w:p>
    <w:p w14:paraId="6209828A" w14:textId="77777777" w:rsidR="00276C2D" w:rsidRPr="00276C2D" w:rsidRDefault="00276C2D" w:rsidP="00276C2D">
      <w:pPr>
        <w:spacing w:before="120" w:after="120" w:line="240" w:lineRule="auto"/>
        <w:jc w:val="both"/>
        <w:rPr>
          <w:rFonts w:ascii="Segoe UI" w:eastAsia="Times New Roman" w:hAnsi="Segoe UI" w:cs="Segoe UI"/>
          <w:noProof/>
          <w:sz w:val="24"/>
          <w:szCs w:val="24"/>
          <w:lang w:val="en-ID" w:eastAsia="en-ID"/>
        </w:rPr>
      </w:pPr>
      <w:r w:rsidRPr="00276C2D">
        <w:rPr>
          <w:rFonts w:ascii="Segoe UI" w:eastAsia="Times New Roman" w:hAnsi="Segoe UI" w:cs="Segoe UI"/>
          <w:noProof/>
          <w:sz w:val="24"/>
          <w:szCs w:val="24"/>
          <w:lang w:val="en-ID" w:eastAsia="en-ID"/>
        </w:rPr>
        <w:t xml:space="preserve">In recent decades, the discourse on inclusive development has expanded to emphasize not just economic growth, but equitable access to resources and opportunities (Sen, 1999; Stiglitz, 2002). Developing nations, particularly in the Global South, struggle with institutional weaknesses and income disparities that hinder broad-based welfare. Here,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could act as a stabilizing fiscal instrument by channeling resources directly to marginalized populations, thereby fostering consumption and social stability (Ahmed, 2004). This function of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aligns with Keynesian concepts of demand-driven growth while being rooted in religious obligation, offering a culturally contextualized solution to systemic poverty.</w:t>
      </w:r>
    </w:p>
    <w:p w14:paraId="21E1C4F9" w14:textId="77777777" w:rsidR="00276C2D" w:rsidRPr="00276C2D" w:rsidRDefault="00276C2D" w:rsidP="00276C2D">
      <w:pPr>
        <w:spacing w:before="120" w:after="120" w:line="240" w:lineRule="auto"/>
        <w:jc w:val="both"/>
        <w:rPr>
          <w:rFonts w:ascii="Segoe UI" w:eastAsia="Times New Roman" w:hAnsi="Segoe UI" w:cs="Segoe UI"/>
          <w:noProof/>
          <w:sz w:val="24"/>
          <w:szCs w:val="24"/>
          <w:lang w:val="en-ID" w:eastAsia="en-ID"/>
        </w:rPr>
      </w:pPr>
      <w:r w:rsidRPr="00276C2D">
        <w:rPr>
          <w:rFonts w:ascii="Segoe UI" w:eastAsia="Times New Roman" w:hAnsi="Segoe UI" w:cs="Segoe UI"/>
          <w:noProof/>
          <w:sz w:val="24"/>
          <w:szCs w:val="24"/>
          <w:lang w:val="en-ID" w:eastAsia="en-ID"/>
        </w:rPr>
        <w:t xml:space="preserve">Despite these theoretical potentials, academic literature often separates Islamic finance from mainstream macroeconomic analysis, treating them as distinct or even incompatible domains (Kuran, 2004). Furthermore, much of the empirical research on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remains localized, lacking comprehensive models that situate it within broader economic stability frameworks (Kahf, 1999). There remains a need to theoretically integrate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within conventional macroeconomic paradigms, particularly as fiscal policy tools such as taxation and public expenditure continue to dominate economic discourse.</w:t>
      </w:r>
    </w:p>
    <w:p w14:paraId="6D4E39F4" w14:textId="77777777" w:rsidR="00276C2D" w:rsidRPr="00276C2D" w:rsidRDefault="00276C2D" w:rsidP="00276C2D">
      <w:pPr>
        <w:spacing w:before="120" w:after="120" w:line="240" w:lineRule="auto"/>
        <w:jc w:val="both"/>
        <w:rPr>
          <w:rFonts w:ascii="Segoe UI" w:eastAsia="Times New Roman" w:hAnsi="Segoe UI" w:cs="Segoe UI"/>
          <w:noProof/>
          <w:sz w:val="24"/>
          <w:szCs w:val="24"/>
          <w:lang w:val="en-ID" w:eastAsia="en-ID"/>
        </w:rPr>
      </w:pPr>
      <w:r w:rsidRPr="00276C2D">
        <w:rPr>
          <w:rFonts w:ascii="Segoe UI" w:eastAsia="Times New Roman" w:hAnsi="Segoe UI" w:cs="Segoe UI"/>
          <w:noProof/>
          <w:sz w:val="24"/>
          <w:szCs w:val="24"/>
          <w:lang w:val="en-ID" w:eastAsia="en-ID"/>
        </w:rPr>
        <w:t xml:space="preserve">This research seeks to bridge that gap by addressing the following questions: (1) How can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-based welfare mechanisms contribute to macroeconomic stability? (2) What are the theoretical linkages between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and inclusive development? (3) What frameworks allow for the integration of Islamic fiscal instruments into national economic policy? These questions aim to articulate a theoretical basis for the synergistic use of Islamic instruments in stabilizing economies and promoting equity.</w:t>
      </w:r>
    </w:p>
    <w:p w14:paraId="6D123A00" w14:textId="77777777" w:rsidR="00276C2D" w:rsidRPr="00276C2D" w:rsidRDefault="00276C2D" w:rsidP="00276C2D">
      <w:pPr>
        <w:spacing w:before="120" w:after="120" w:line="240" w:lineRule="auto"/>
        <w:jc w:val="both"/>
        <w:rPr>
          <w:rFonts w:ascii="Segoe UI" w:eastAsia="Times New Roman" w:hAnsi="Segoe UI" w:cs="Segoe UI"/>
          <w:noProof/>
          <w:sz w:val="24"/>
          <w:szCs w:val="24"/>
          <w:lang w:val="en-ID" w:eastAsia="en-ID"/>
        </w:rPr>
      </w:pPr>
      <w:r w:rsidRPr="00276C2D">
        <w:rPr>
          <w:rFonts w:ascii="Segoe UI" w:eastAsia="Times New Roman" w:hAnsi="Segoe UI" w:cs="Segoe UI"/>
          <w:noProof/>
          <w:sz w:val="24"/>
          <w:szCs w:val="24"/>
          <w:lang w:val="en-ID" w:eastAsia="en-ID"/>
        </w:rPr>
        <w:t xml:space="preserve">The objective of this study is to provide a conceptual framework that synthesizes Islamic economic principles with classical and Keynesian macroeconomic models, thereby demonstrating how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can be operationalized to foster economic resilience and inclusivity. It offers a normative argument backed by theoretical reasoning to expand the fiscal toolbox available to policymakers in Muslim-majority developing </w:t>
      </w:r>
      <w:r w:rsidRPr="00276C2D">
        <w:rPr>
          <w:rFonts w:ascii="Segoe UI" w:eastAsia="Times New Roman" w:hAnsi="Segoe UI" w:cs="Segoe UI"/>
          <w:noProof/>
          <w:sz w:val="24"/>
          <w:szCs w:val="24"/>
          <w:lang w:val="en-ID" w:eastAsia="en-ID"/>
        </w:rPr>
        <w:lastRenderedPageBreak/>
        <w:t>countries. The significance lies in offering an alternative, value-based perspective to the development and economic stability debate.</w:t>
      </w:r>
    </w:p>
    <w:p w14:paraId="274849C2" w14:textId="6F4815A5" w:rsidR="008C458A" w:rsidRPr="00481A8A" w:rsidRDefault="00276C2D" w:rsidP="00276C2D">
      <w:pPr>
        <w:spacing w:before="120" w:after="120" w:line="240" w:lineRule="auto"/>
        <w:jc w:val="both"/>
        <w:rPr>
          <w:rFonts w:ascii="Segoe UI" w:eastAsia="Times New Roman" w:hAnsi="Segoe UI" w:cs="Segoe UI"/>
          <w:noProof/>
          <w:sz w:val="24"/>
          <w:szCs w:val="24"/>
          <w:lang w:val="en-ID" w:eastAsia="en-ID"/>
        </w:rPr>
      </w:pPr>
      <w:r w:rsidRPr="00276C2D">
        <w:rPr>
          <w:rFonts w:ascii="Segoe UI" w:eastAsia="Times New Roman" w:hAnsi="Segoe UI" w:cs="Segoe UI"/>
          <w:noProof/>
          <w:sz w:val="24"/>
          <w:szCs w:val="24"/>
          <w:lang w:val="en-ID" w:eastAsia="en-ID"/>
        </w:rPr>
        <w:t xml:space="preserve">In sum, this paper contributes to the literature on macroeconomics and development economics by foregrounding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as a legitimate fiscal instrument that not only fulfills religious obligations but also supports national economic objectives. Its integration into policy design may serve as an effective vehicle for inclusive growth, especially in societies where religious norms strongly influence socio-economic behavior (Iqbal &amp; Mirakhor, 2007)</w:t>
      </w:r>
      <w:r w:rsidR="00255461" w:rsidRPr="00255461">
        <w:rPr>
          <w:rFonts w:ascii="Segoe UI" w:eastAsia="Times New Roman" w:hAnsi="Segoe UI" w:cs="Segoe UI"/>
          <w:noProof/>
          <w:sz w:val="24"/>
          <w:szCs w:val="24"/>
          <w:lang w:eastAsia="en-ID"/>
        </w:rPr>
        <w:t>.</w:t>
      </w:r>
    </w:p>
    <w:p w14:paraId="1B427224" w14:textId="77777777" w:rsidR="008C458A" w:rsidRPr="002D3277" w:rsidRDefault="00833A22" w:rsidP="008C458A">
      <w:pPr>
        <w:spacing w:before="360" w:after="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397CD473">
          <v:rect id="_x0000_i1192" alt="" style="width:468pt;height:.05pt;mso-width-percent:0;mso-height-percent:0;mso-width-percent:0;mso-height-percent:0" o:hralign="center" o:hrstd="t" o:hr="t" fillcolor="#a0a0a0" stroked="f"/>
        </w:pict>
      </w:r>
    </w:p>
    <w:p w14:paraId="5F21A0AC" w14:textId="77777777" w:rsidR="008C458A" w:rsidRPr="004E0C1B" w:rsidRDefault="008C458A" w:rsidP="008C458A">
      <w:pPr>
        <w:pStyle w:val="NormalWeb"/>
        <w:spacing w:before="0" w:beforeAutospacing="0" w:after="0" w:afterAutospacing="0"/>
        <w:jc w:val="both"/>
        <w:rPr>
          <w:rFonts w:ascii="Segoe UI" w:hAnsi="Segoe UI" w:cs="Segoe UI"/>
          <w:b/>
          <w:bCs/>
          <w:color w:val="4472C4" w:themeColor="accent1"/>
          <w:sz w:val="32"/>
          <w:szCs w:val="32"/>
        </w:rPr>
      </w:pPr>
      <w:r w:rsidRPr="004E0C1B">
        <w:rPr>
          <w:rFonts w:ascii="Segoe UI" w:hAnsi="Segoe UI" w:cs="Segoe UI"/>
          <w:b/>
          <w:bCs/>
          <w:color w:val="4472C4" w:themeColor="accent1"/>
          <w:sz w:val="32"/>
          <w:szCs w:val="32"/>
        </w:rPr>
        <w:t>Literature Review</w:t>
      </w:r>
    </w:p>
    <w:p w14:paraId="281DDF45" w14:textId="77777777" w:rsidR="008C458A" w:rsidRPr="002D3277" w:rsidRDefault="00833A22" w:rsidP="008C458A">
      <w:pPr>
        <w:spacing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04EF0B29">
          <v:rect id="_x0000_i1193" alt="" style="width:468pt;height:.05pt;mso-width-percent:0;mso-height-percent:0;mso-width-percent:0;mso-height-percent:0" o:hralign="center" o:hrstd="t" o:hr="t" fillcolor="#a0a0a0" stroked="f"/>
        </w:pict>
      </w:r>
    </w:p>
    <w:p w14:paraId="7720AE39" w14:textId="77777777" w:rsidR="00276C2D" w:rsidRPr="00276C2D" w:rsidRDefault="00276C2D" w:rsidP="00276C2D">
      <w:pPr>
        <w:spacing w:before="120" w:after="120" w:line="240" w:lineRule="auto"/>
        <w:jc w:val="both"/>
        <w:rPr>
          <w:rFonts w:ascii="Segoe UI" w:eastAsia="Times New Roman" w:hAnsi="Segoe UI" w:cs="Segoe UI"/>
          <w:noProof/>
          <w:sz w:val="24"/>
          <w:szCs w:val="24"/>
          <w:lang w:val="en-ID" w:eastAsia="en-ID"/>
        </w:rPr>
      </w:pPr>
      <w:r w:rsidRPr="00276C2D">
        <w:rPr>
          <w:rFonts w:ascii="Segoe UI" w:eastAsia="Times New Roman" w:hAnsi="Segoe UI" w:cs="Segoe UI"/>
          <w:noProof/>
          <w:sz w:val="24"/>
          <w:szCs w:val="24"/>
          <w:lang w:val="en-ID" w:eastAsia="en-ID"/>
        </w:rPr>
        <w:t xml:space="preserve">The intersection of macroeconomic stability and social welfare has historically been dominated by secular economic models emphasizing state-led redistribution through taxation and government spending (Musgrave, 1959; Stiglitz, 1989). Within this paradigm, inclusive development is viewed as a byproduct of efficient market functioning coupled with progressive fiscal policies. However, these models often inadequately address the cultural and religious dimensions of economic behavior, particularly in societies where Islamic jurisprudence influences daily life.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derived from </w:t>
      </w:r>
      <w:r w:rsidRPr="00276C2D">
        <w:rPr>
          <w:rFonts w:ascii="Segoe UI" w:eastAsia="Times New Roman" w:hAnsi="Segoe UI" w:cs="Segoe UI"/>
          <w:i/>
          <w:iCs/>
          <w:noProof/>
          <w:sz w:val="24"/>
          <w:szCs w:val="24"/>
          <w:lang w:val="en-ID" w:eastAsia="en-ID"/>
        </w:rPr>
        <w:t>fiqh</w:t>
      </w:r>
      <w:r w:rsidRPr="00276C2D">
        <w:rPr>
          <w:rFonts w:ascii="Segoe UI" w:eastAsia="Times New Roman" w:hAnsi="Segoe UI" w:cs="Segoe UI"/>
          <w:noProof/>
          <w:sz w:val="24"/>
          <w:szCs w:val="24"/>
          <w:lang w:val="en-ID" w:eastAsia="en-ID"/>
        </w:rPr>
        <w:t xml:space="preserve"> al-muʿāmalāt (Islamic commercial jurisprudence), represents a religiously mandated wealth redistribution mechanism that shares functional similarities with modern welfare instruments while operating within a distinct ethical framework (Chapra, 1992, pp. 211–214).</w:t>
      </w:r>
    </w:p>
    <w:p w14:paraId="3BC8C1E2" w14:textId="77777777" w:rsidR="00276C2D" w:rsidRPr="00276C2D" w:rsidRDefault="00276C2D" w:rsidP="00276C2D">
      <w:pPr>
        <w:spacing w:before="120" w:after="120" w:line="240" w:lineRule="auto"/>
        <w:jc w:val="both"/>
        <w:rPr>
          <w:rFonts w:ascii="Segoe UI" w:eastAsia="Times New Roman" w:hAnsi="Segoe UI" w:cs="Segoe UI"/>
          <w:noProof/>
          <w:sz w:val="24"/>
          <w:szCs w:val="24"/>
          <w:lang w:val="en-ID" w:eastAsia="en-ID"/>
        </w:rPr>
      </w:pPr>
      <w:r w:rsidRPr="00276C2D">
        <w:rPr>
          <w:rFonts w:ascii="Segoe UI" w:eastAsia="Times New Roman" w:hAnsi="Segoe UI" w:cs="Segoe UI"/>
          <w:noProof/>
          <w:sz w:val="24"/>
          <w:szCs w:val="24"/>
          <w:lang w:val="en-ID" w:eastAsia="en-ID"/>
        </w:rPr>
        <w:t xml:space="preserve">Scholarly debates have emerged around the potential for Islamic fiscal mechanisms like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to complement or substitute conventional tools in managing macroeconomic stability (Kahf, 1999; Siddiqi, 1981). Some scholars argue that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not only ensures vertical equity through wealth transfer but also contributes to economic circulation by stimulating consumption among the poor (Ahmed, 2004). Meanwhile, others question the scalability of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-based systems, particularly in contemporary state-led fiscal structures (Kuran, 2004). Nonetheless, the literature generally acknowledges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's role in mitigating income inequality and its alignment with broader objectives of economic justice.</w:t>
      </w:r>
    </w:p>
    <w:p w14:paraId="065B2ADC" w14:textId="1FC2DAA3" w:rsidR="008C458A" w:rsidRPr="001F6C75" w:rsidRDefault="00276C2D" w:rsidP="00276C2D">
      <w:pPr>
        <w:spacing w:before="120" w:after="120" w:line="240" w:lineRule="auto"/>
        <w:jc w:val="both"/>
        <w:rPr>
          <w:rFonts w:ascii="Segoe UI" w:eastAsia="Times New Roman" w:hAnsi="Segoe UI" w:cs="Segoe UI"/>
          <w:noProof/>
          <w:sz w:val="24"/>
          <w:szCs w:val="24"/>
          <w:lang w:val="en-ID" w:eastAsia="en-ID"/>
        </w:rPr>
      </w:pPr>
      <w:r w:rsidRPr="00276C2D">
        <w:rPr>
          <w:rFonts w:ascii="Segoe UI" w:eastAsia="Times New Roman" w:hAnsi="Segoe UI" w:cs="Segoe UI"/>
          <w:noProof/>
          <w:sz w:val="24"/>
          <w:szCs w:val="24"/>
          <w:lang w:val="en-ID" w:eastAsia="en-ID"/>
        </w:rPr>
        <w:t xml:space="preserve">Economic growth literature, especially within development economics, emphasizes both the quantitative expansion of GDP and the qualitative distribution of its benefits (Sen, 1999). Within this context,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offers a normative framework that inherently prioritizes equity alongside growth. Islamic economic theorists propose that integrating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into national fiscal systems can enhance both social cohesion and macroeconomic resilience (Iqbal &amp; Mirakhor, 2007). However, empirical and theoretical gaps remain in articulating the mechanisms through which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affects aggregate demand, inflation control, and fiscal sustainability. This paper seeks to fill this lacuna by developing a conceptual model linking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-based welfare systems with macroeconomic stability outcomes</w:t>
      </w:r>
      <w:r w:rsidR="00E24AF0">
        <w:rPr>
          <w:rFonts w:ascii="Segoe UI" w:eastAsia="Times New Roman" w:hAnsi="Segoe UI" w:cs="Segoe UI"/>
          <w:noProof/>
          <w:sz w:val="24"/>
          <w:szCs w:val="24"/>
          <w:lang w:eastAsia="en-ID"/>
        </w:rPr>
        <w:t>.</w:t>
      </w:r>
    </w:p>
    <w:p w14:paraId="7287E634" w14:textId="77777777" w:rsidR="008C458A" w:rsidRPr="002D3277" w:rsidRDefault="00833A22" w:rsidP="008C458A">
      <w:pPr>
        <w:spacing w:before="360" w:after="0" w:line="240" w:lineRule="auto"/>
        <w:jc w:val="both"/>
        <w:rPr>
          <w:rFonts w:ascii="Segoe UI" w:eastAsia="Times New Roman" w:hAnsi="Segoe UI" w:cs="Segoe UI"/>
          <w:sz w:val="10"/>
          <w:szCs w:val="10"/>
        </w:rPr>
      </w:pPr>
      <w:r>
        <w:rPr>
          <w:rFonts w:ascii="Segoe UI" w:eastAsia="Times New Roman" w:hAnsi="Segoe UI" w:cs="Segoe UI"/>
          <w:noProof/>
          <w:sz w:val="10"/>
          <w:szCs w:val="10"/>
        </w:rPr>
        <w:lastRenderedPageBreak/>
        <w:pict w14:anchorId="618BCD07">
          <v:rect id="_x0000_i1194" alt="" style="width:468pt;height:.05pt;mso-width-percent:0;mso-height-percent:0;mso-width-percent:0;mso-height-percent:0" o:hralign="center" o:hrstd="t" o:hr="t" fillcolor="#a0a0a0" stroked="f"/>
        </w:pict>
      </w:r>
    </w:p>
    <w:p w14:paraId="62974024" w14:textId="77777777" w:rsidR="008C458A" w:rsidRPr="00400DAE" w:rsidRDefault="008C458A" w:rsidP="008C458A">
      <w:pPr>
        <w:pStyle w:val="NormalWeb"/>
        <w:spacing w:before="0" w:beforeAutospacing="0" w:after="0" w:afterAutospacing="0"/>
        <w:jc w:val="both"/>
        <w:rPr>
          <w:rFonts w:ascii="Segoe UI" w:hAnsi="Segoe UI" w:cs="Segoe UI"/>
          <w:b/>
          <w:bCs/>
          <w:color w:val="4472C4" w:themeColor="accent1"/>
          <w:sz w:val="32"/>
          <w:szCs w:val="32"/>
        </w:rPr>
      </w:pPr>
      <w:r w:rsidRPr="00400DAE">
        <w:rPr>
          <w:rFonts w:ascii="Segoe UI" w:hAnsi="Segoe UI" w:cs="Segoe UI"/>
          <w:b/>
          <w:bCs/>
          <w:color w:val="4472C4" w:themeColor="accent1"/>
          <w:sz w:val="32"/>
          <w:szCs w:val="32"/>
        </w:rPr>
        <w:t>Theoretical Framework</w:t>
      </w:r>
    </w:p>
    <w:p w14:paraId="28B9DE2A" w14:textId="0C166BAB" w:rsidR="00276C2D" w:rsidRDefault="00833A22" w:rsidP="00276C2D">
      <w:pPr>
        <w:spacing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4B457B08">
          <v:rect id="_x0000_i1195" alt="" style="width:468pt;height:.05pt;mso-width-percent:0;mso-height-percent:0;mso-width-percent:0;mso-height-percent:0" o:hralign="center" o:hrstd="t" o:hr="t" fillcolor="#a0a0a0" stroked="f"/>
        </w:pict>
      </w:r>
    </w:p>
    <w:p w14:paraId="3DBD697C" w14:textId="77777777" w:rsidR="00276C2D" w:rsidRDefault="00276C2D" w:rsidP="00276C2D">
      <w:pPr>
        <w:spacing w:before="120" w:after="120" w:line="240" w:lineRule="auto"/>
        <w:jc w:val="both"/>
        <w:rPr>
          <w:rFonts w:ascii="Segoe UI" w:eastAsia="Times New Roman" w:hAnsi="Segoe UI" w:cs="Segoe UI"/>
          <w:b/>
          <w:bCs/>
          <w:noProof/>
          <w:sz w:val="24"/>
          <w:szCs w:val="24"/>
          <w:lang w:val="en-ID" w:eastAsia="en-ID"/>
        </w:rPr>
      </w:pPr>
      <w:r w:rsidRPr="00276C2D">
        <w:rPr>
          <w:rFonts w:ascii="Segoe UI" w:eastAsia="Times New Roman" w:hAnsi="Segoe UI" w:cs="Segoe UI"/>
          <w:b/>
          <w:bCs/>
          <w:noProof/>
          <w:sz w:val="24"/>
          <w:szCs w:val="24"/>
          <w:lang w:val="en-ID" w:eastAsia="en-ID"/>
        </w:rPr>
        <w:t>1. Macroeconomic Stability Theory</w:t>
      </w:r>
    </w:p>
    <w:p w14:paraId="06AD8EBE" w14:textId="029C3582" w:rsidR="00276C2D" w:rsidRPr="00276C2D" w:rsidRDefault="00276C2D" w:rsidP="00276C2D">
      <w:pPr>
        <w:spacing w:before="120" w:after="120" w:line="240" w:lineRule="auto"/>
        <w:jc w:val="both"/>
        <w:rPr>
          <w:rFonts w:ascii="Segoe UI" w:eastAsia="Times New Roman" w:hAnsi="Segoe UI" w:cs="Segoe UI"/>
          <w:b/>
          <w:bCs/>
          <w:noProof/>
          <w:sz w:val="24"/>
          <w:szCs w:val="24"/>
          <w:lang w:val="en-ID" w:eastAsia="en-ID"/>
        </w:rPr>
      </w:pPr>
      <w:r w:rsidRPr="00276C2D">
        <w:rPr>
          <w:rFonts w:ascii="Segoe UI" w:eastAsia="Times New Roman" w:hAnsi="Segoe UI" w:cs="Segoe UI"/>
          <w:noProof/>
          <w:sz w:val="24"/>
          <w:szCs w:val="24"/>
          <w:lang w:val="en-ID" w:eastAsia="en-ID"/>
        </w:rPr>
        <w:t xml:space="preserve">Macroeconomic stability refers to a condition where an economy experiences steady growth, low inflation, sustainable fiscal and external balances, and predictable monetary conditions (Fischer, 1993). Classical economic theory emphasizes price stability and balanced budgets as central to long-term growth, while Keynesian models prioritize aggregate demand management to address short-term volatility (Samuelson &amp; Nordhaus, 1985, pp. 230–235). In the context of developing countries, achieving such stability is often complicated by structural deficits, unemployment, and limited fiscal space. These challenges call for innovative policy tools, including culturally rooted mechanisms like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which may offer complementary pathways to stabilize consumption, reduce fiscal pressure, and enhance distributive justice.</w:t>
      </w:r>
    </w:p>
    <w:p w14:paraId="5D2CE959" w14:textId="77777777" w:rsidR="00276C2D" w:rsidRDefault="00276C2D" w:rsidP="00276C2D">
      <w:pPr>
        <w:spacing w:before="120" w:after="120" w:line="240" w:lineRule="auto"/>
        <w:jc w:val="both"/>
        <w:rPr>
          <w:rFonts w:ascii="Segoe UI" w:eastAsia="Times New Roman" w:hAnsi="Segoe UI" w:cs="Segoe UI"/>
          <w:b/>
          <w:bCs/>
          <w:noProof/>
          <w:sz w:val="24"/>
          <w:szCs w:val="24"/>
          <w:lang w:val="en-ID" w:eastAsia="en-ID"/>
        </w:rPr>
      </w:pPr>
      <w:r w:rsidRPr="00276C2D">
        <w:rPr>
          <w:rFonts w:ascii="Segoe UI" w:eastAsia="Times New Roman" w:hAnsi="Segoe UI" w:cs="Segoe UI"/>
          <w:b/>
          <w:bCs/>
          <w:noProof/>
          <w:sz w:val="24"/>
          <w:szCs w:val="24"/>
          <w:lang w:val="en-ID" w:eastAsia="en-ID"/>
        </w:rPr>
        <w:t>2. Islamic Fiscal Ethics and Redistribution</w:t>
      </w:r>
    </w:p>
    <w:p w14:paraId="4B49BA68" w14:textId="2A8576D7" w:rsidR="00276C2D" w:rsidRPr="00276C2D" w:rsidRDefault="00276C2D" w:rsidP="00276C2D">
      <w:pPr>
        <w:spacing w:before="120" w:after="120" w:line="240" w:lineRule="auto"/>
        <w:jc w:val="both"/>
        <w:rPr>
          <w:rFonts w:ascii="Segoe UI" w:eastAsia="Times New Roman" w:hAnsi="Segoe UI" w:cs="Segoe UI"/>
          <w:b/>
          <w:bCs/>
          <w:noProof/>
          <w:sz w:val="24"/>
          <w:szCs w:val="24"/>
          <w:lang w:val="en-ID" w:eastAsia="en-ID"/>
        </w:rPr>
      </w:pPr>
      <w:r w:rsidRPr="00276C2D">
        <w:rPr>
          <w:rFonts w:ascii="Segoe UI" w:eastAsia="Times New Roman" w:hAnsi="Segoe UI" w:cs="Segoe UI"/>
          <w:noProof/>
          <w:sz w:val="24"/>
          <w:szCs w:val="24"/>
          <w:lang w:val="en-ID" w:eastAsia="en-ID"/>
        </w:rPr>
        <w:t xml:space="preserve">Islamic economic theory prioritizes ethical distribution through mechanisms rooted in </w:t>
      </w:r>
      <w:r w:rsidRPr="00276C2D">
        <w:rPr>
          <w:rFonts w:ascii="Segoe UI" w:eastAsia="Times New Roman" w:hAnsi="Segoe UI" w:cs="Segoe UI"/>
          <w:i/>
          <w:iCs/>
          <w:noProof/>
          <w:sz w:val="24"/>
          <w:szCs w:val="24"/>
          <w:lang w:val="en-ID" w:eastAsia="en-ID"/>
        </w:rPr>
        <w:t>sharī‘ah</w:t>
      </w:r>
      <w:r w:rsidRPr="00276C2D">
        <w:rPr>
          <w:rFonts w:ascii="Segoe UI" w:eastAsia="Times New Roman" w:hAnsi="Segoe UI" w:cs="Segoe UI"/>
          <w:noProof/>
          <w:sz w:val="24"/>
          <w:szCs w:val="24"/>
          <w:lang w:val="en-ID" w:eastAsia="en-ID"/>
        </w:rPr>
        <w:t xml:space="preserve">, including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w:t>
      </w:r>
      <w:r w:rsidRPr="00276C2D">
        <w:rPr>
          <w:rFonts w:ascii="Segoe UI" w:eastAsia="Times New Roman" w:hAnsi="Segoe UI" w:cs="Segoe UI"/>
          <w:i/>
          <w:iCs/>
          <w:noProof/>
          <w:sz w:val="24"/>
          <w:szCs w:val="24"/>
          <w:lang w:val="en-ID" w:eastAsia="en-ID"/>
        </w:rPr>
        <w:t>ṣadaqah</w:t>
      </w:r>
      <w:r w:rsidRPr="00276C2D">
        <w:rPr>
          <w:rFonts w:ascii="Segoe UI" w:eastAsia="Times New Roman" w:hAnsi="Segoe UI" w:cs="Segoe UI"/>
          <w:noProof/>
          <w:sz w:val="24"/>
          <w:szCs w:val="24"/>
          <w:lang w:val="en-ID" w:eastAsia="en-ID"/>
        </w:rPr>
        <w:t xml:space="preserve">, and </w:t>
      </w:r>
      <w:r w:rsidRPr="00276C2D">
        <w:rPr>
          <w:rFonts w:ascii="Segoe UI" w:eastAsia="Times New Roman" w:hAnsi="Segoe UI" w:cs="Segoe UI"/>
          <w:i/>
          <w:iCs/>
          <w:noProof/>
          <w:sz w:val="24"/>
          <w:szCs w:val="24"/>
          <w:lang w:val="en-ID" w:eastAsia="en-ID"/>
        </w:rPr>
        <w:t>waqf</w:t>
      </w:r>
      <w:r w:rsidRPr="00276C2D">
        <w:rPr>
          <w:rFonts w:ascii="Segoe UI" w:eastAsia="Times New Roman" w:hAnsi="Segoe UI" w:cs="Segoe UI"/>
          <w:noProof/>
          <w:sz w:val="24"/>
          <w:szCs w:val="24"/>
          <w:lang w:val="en-ID" w:eastAsia="en-ID"/>
        </w:rPr>
        <w:t xml:space="preserve"> (Chapra, 1992, pp. 118–122). The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system specifically mandates wealth transfer from surplus holders to predefined recipient groups, aiming to ensure both economic balance and spiritual accountability. Unlike voluntary charitable giving,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is obligatory and institutionalized within Islamic finance, functioning as a redistributive fiscal policy akin to taxation but with divine imperative (Siddiqi, 1981). Its economic rationale aligns with the welfare maximization goals of modern public finance, albeit through a moral-religious lens, thereby enriching existing theoretical models of redistribution and social security.</w:t>
      </w:r>
    </w:p>
    <w:p w14:paraId="45724FB1" w14:textId="77777777" w:rsidR="00276C2D" w:rsidRDefault="00276C2D" w:rsidP="00276C2D">
      <w:pPr>
        <w:spacing w:before="120" w:after="120" w:line="240" w:lineRule="auto"/>
        <w:jc w:val="both"/>
        <w:rPr>
          <w:rFonts w:ascii="Segoe UI" w:eastAsia="Times New Roman" w:hAnsi="Segoe UI" w:cs="Segoe UI"/>
          <w:b/>
          <w:bCs/>
          <w:noProof/>
          <w:sz w:val="24"/>
          <w:szCs w:val="24"/>
          <w:lang w:val="en-ID" w:eastAsia="en-ID"/>
        </w:rPr>
      </w:pPr>
      <w:r w:rsidRPr="00276C2D">
        <w:rPr>
          <w:rFonts w:ascii="Segoe UI" w:eastAsia="Times New Roman" w:hAnsi="Segoe UI" w:cs="Segoe UI"/>
          <w:b/>
          <w:bCs/>
          <w:noProof/>
          <w:sz w:val="24"/>
          <w:szCs w:val="24"/>
          <w:lang w:val="en-ID" w:eastAsia="en-ID"/>
        </w:rPr>
        <w:t>3. Welfare Economics and Inclusive Development</w:t>
      </w:r>
    </w:p>
    <w:p w14:paraId="66810823" w14:textId="3F83FC49" w:rsidR="00276C2D" w:rsidRPr="00276C2D" w:rsidRDefault="00276C2D" w:rsidP="00276C2D">
      <w:pPr>
        <w:spacing w:before="120" w:after="120" w:line="240" w:lineRule="auto"/>
        <w:jc w:val="both"/>
        <w:rPr>
          <w:rFonts w:ascii="Segoe UI" w:eastAsia="Times New Roman" w:hAnsi="Segoe UI" w:cs="Segoe UI"/>
          <w:b/>
          <w:bCs/>
          <w:noProof/>
          <w:sz w:val="24"/>
          <w:szCs w:val="24"/>
          <w:lang w:val="en-ID" w:eastAsia="en-ID"/>
        </w:rPr>
      </w:pPr>
      <w:r w:rsidRPr="00276C2D">
        <w:rPr>
          <w:rFonts w:ascii="Segoe UI" w:eastAsia="Times New Roman" w:hAnsi="Segoe UI" w:cs="Segoe UI"/>
          <w:noProof/>
          <w:sz w:val="24"/>
          <w:szCs w:val="24"/>
          <w:lang w:val="en-ID" w:eastAsia="en-ID"/>
        </w:rPr>
        <w:t xml:space="preserve">Welfare economics evaluates economic policies based on their impact on individual and societal well-being, emphasizing Pareto efficiency and social welfare functions (Musgrave, 1959; Sen, 1981). From this standpoint,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can be conceptualized as a policy tool designed to internalize externalities associated with wealth concentration and poverty. Unlike purely market-driven mechanisms,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directly intervenes to correct social disparities, consistent with Amartya Sen’s capability approach that promotes functionings and freedoms rather than income alone (Sen, 1999). Therefore, incorporating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into macroeconomic frameworks aligns with both welfare theory and equity-focused policy design.</w:t>
      </w:r>
    </w:p>
    <w:p w14:paraId="67F4ED1C" w14:textId="77777777" w:rsidR="00276C2D" w:rsidRDefault="00276C2D" w:rsidP="00276C2D">
      <w:pPr>
        <w:spacing w:before="120" w:after="120" w:line="240" w:lineRule="auto"/>
        <w:jc w:val="both"/>
        <w:rPr>
          <w:rFonts w:ascii="Segoe UI" w:eastAsia="Times New Roman" w:hAnsi="Segoe UI" w:cs="Segoe UI"/>
          <w:b/>
          <w:bCs/>
          <w:noProof/>
          <w:sz w:val="24"/>
          <w:szCs w:val="24"/>
          <w:lang w:val="en-ID" w:eastAsia="en-ID"/>
        </w:rPr>
      </w:pPr>
      <w:r w:rsidRPr="00276C2D">
        <w:rPr>
          <w:rFonts w:ascii="Segoe UI" w:eastAsia="Times New Roman" w:hAnsi="Segoe UI" w:cs="Segoe UI"/>
          <w:b/>
          <w:bCs/>
          <w:noProof/>
          <w:sz w:val="24"/>
          <w:szCs w:val="24"/>
          <w:lang w:val="en-ID" w:eastAsia="en-ID"/>
        </w:rPr>
        <w:t>4. Institutional Integration of Faith-Based Instruments</w:t>
      </w:r>
    </w:p>
    <w:p w14:paraId="6B84C118" w14:textId="4983FFB0" w:rsidR="00F626DF" w:rsidRPr="00276C2D" w:rsidRDefault="00276C2D" w:rsidP="00276C2D">
      <w:pPr>
        <w:spacing w:before="120" w:after="120" w:line="240" w:lineRule="auto"/>
        <w:jc w:val="both"/>
        <w:rPr>
          <w:rFonts w:ascii="Segoe UI" w:eastAsia="Times New Roman" w:hAnsi="Segoe UI" w:cs="Segoe UI"/>
          <w:b/>
          <w:bCs/>
          <w:noProof/>
          <w:sz w:val="24"/>
          <w:szCs w:val="24"/>
          <w:lang w:val="en-ID" w:eastAsia="en-ID"/>
        </w:rPr>
      </w:pPr>
      <w:r w:rsidRPr="00276C2D">
        <w:rPr>
          <w:rFonts w:ascii="Segoe UI" w:eastAsia="Times New Roman" w:hAnsi="Segoe UI" w:cs="Segoe UI"/>
          <w:noProof/>
          <w:sz w:val="24"/>
          <w:szCs w:val="24"/>
          <w:lang w:val="en-ID" w:eastAsia="en-ID"/>
        </w:rPr>
        <w:t xml:space="preserve">One theoretical challenge lies in the institutional integration of religious instruments within secular fiscal systems. North’s theory of institutions posits that effective economic systems must align with the formal and informal rules governing a society (North, 1990, pp. 36–41). In Muslim-majority countries,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enjoys both legal and social legitimacy, providing a strong informal foundation for formal economic integration. However, effective implementation requires administrative coherence, </w:t>
      </w:r>
      <w:r w:rsidRPr="00276C2D">
        <w:rPr>
          <w:rFonts w:ascii="Segoe UI" w:eastAsia="Times New Roman" w:hAnsi="Segoe UI" w:cs="Segoe UI"/>
          <w:noProof/>
          <w:sz w:val="24"/>
          <w:szCs w:val="24"/>
          <w:lang w:val="en-ID" w:eastAsia="en-ID"/>
        </w:rPr>
        <w:lastRenderedPageBreak/>
        <w:t xml:space="preserve">legal frameworks, and public trust, echoing institutional economics' emphasis on governance, incentives, and enforcement (Rodrik, 2000). Hence, theorizing </w:t>
      </w:r>
      <w:r w:rsidRPr="00276C2D">
        <w:rPr>
          <w:rFonts w:ascii="Segoe UI" w:eastAsia="Times New Roman" w:hAnsi="Segoe UI" w:cs="Segoe UI"/>
          <w:i/>
          <w:iCs/>
          <w:noProof/>
          <w:sz w:val="24"/>
          <w:szCs w:val="24"/>
          <w:lang w:val="en-ID" w:eastAsia="en-ID"/>
        </w:rPr>
        <w:t>zakat</w:t>
      </w:r>
      <w:r w:rsidRPr="00276C2D">
        <w:rPr>
          <w:rFonts w:ascii="Segoe UI" w:eastAsia="Times New Roman" w:hAnsi="Segoe UI" w:cs="Segoe UI"/>
          <w:noProof/>
          <w:sz w:val="24"/>
          <w:szCs w:val="24"/>
          <w:lang w:val="en-ID" w:eastAsia="en-ID"/>
        </w:rPr>
        <w:t xml:space="preserve"> as a macroeconomic stabilizer necessitates a multidimensional framework that accommodates normative, institutional, and practical elements</w:t>
      </w:r>
      <w:r w:rsidR="000375B8" w:rsidRPr="000375B8">
        <w:rPr>
          <w:rFonts w:ascii="Segoe UI" w:eastAsia="Times New Roman" w:hAnsi="Segoe UI" w:cs="Segoe UI"/>
          <w:noProof/>
          <w:sz w:val="24"/>
          <w:szCs w:val="24"/>
          <w:lang w:val="en-ID" w:eastAsia="en-ID"/>
        </w:rPr>
        <w:t>.</w:t>
      </w:r>
    </w:p>
    <w:p w14:paraId="5EEAC57E" w14:textId="77777777" w:rsidR="008C458A" w:rsidRPr="002D3277" w:rsidRDefault="00833A22" w:rsidP="008C458A">
      <w:pPr>
        <w:spacing w:before="360" w:after="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438DB48D">
          <v:rect id="_x0000_i1201" alt="" style="width:468pt;height:.05pt;mso-width-percent:0;mso-height-percent:0;mso-width-percent:0;mso-height-percent:0" o:hralign="center" o:hrstd="t" o:hr="t" fillcolor="#a0a0a0" stroked="f"/>
        </w:pict>
      </w:r>
    </w:p>
    <w:p w14:paraId="6FA7530E" w14:textId="77777777" w:rsidR="008C458A" w:rsidRPr="00400DAE" w:rsidRDefault="008C458A" w:rsidP="008C458A">
      <w:pPr>
        <w:pStyle w:val="NormalWeb"/>
        <w:spacing w:before="0" w:beforeAutospacing="0" w:after="0" w:afterAutospacing="0"/>
        <w:jc w:val="both"/>
        <w:rPr>
          <w:rFonts w:ascii="Segoe UI" w:hAnsi="Segoe UI" w:cs="Segoe UI"/>
          <w:b/>
          <w:bCs/>
          <w:color w:val="4472C4" w:themeColor="accent1"/>
          <w:sz w:val="32"/>
          <w:szCs w:val="32"/>
        </w:rPr>
      </w:pPr>
      <w:r w:rsidRPr="00400DAE">
        <w:rPr>
          <w:rFonts w:ascii="Segoe UI" w:hAnsi="Segoe UI" w:cs="Segoe UI"/>
          <w:b/>
          <w:bCs/>
          <w:color w:val="4472C4" w:themeColor="accent1"/>
          <w:sz w:val="32"/>
          <w:szCs w:val="32"/>
        </w:rPr>
        <w:t>Previous Research</w:t>
      </w:r>
    </w:p>
    <w:p w14:paraId="012A2997" w14:textId="77777777" w:rsidR="008C458A" w:rsidRPr="002D3277" w:rsidRDefault="00833A22" w:rsidP="008C458A">
      <w:pPr>
        <w:spacing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2E546C7A">
          <v:rect id="_x0000_i1196" alt="" style="width:468pt;height:.05pt;mso-width-percent:0;mso-height-percent:0;mso-width-percent:0;mso-height-percent:0" o:hralign="center" o:hrstd="t" o:hr="t" fillcolor="#a0a0a0" stroked="f"/>
        </w:pict>
      </w:r>
    </w:p>
    <w:p w14:paraId="1D53FB5C" w14:textId="77777777" w:rsidR="00192326" w:rsidRPr="00192326" w:rsidRDefault="00192326" w:rsidP="00192326">
      <w:pPr>
        <w:spacing w:before="120" w:after="120" w:line="240" w:lineRule="auto"/>
        <w:jc w:val="both"/>
        <w:rPr>
          <w:rFonts w:ascii="Segoe UI" w:eastAsia="Times New Roman" w:hAnsi="Segoe UI" w:cs="Segoe UI"/>
          <w:noProof/>
          <w:sz w:val="24"/>
          <w:szCs w:val="24"/>
          <w:lang w:val="en-ID" w:eastAsia="en-ID"/>
        </w:rPr>
      </w:pPr>
      <w:r w:rsidRPr="00192326">
        <w:rPr>
          <w:rFonts w:ascii="Segoe UI" w:eastAsia="Times New Roman" w:hAnsi="Segoe UI" w:cs="Segoe UI"/>
          <w:noProof/>
          <w:sz w:val="24"/>
          <w:szCs w:val="24"/>
          <w:lang w:val="en-ID" w:eastAsia="en-ID"/>
        </w:rPr>
        <w:t>Siddiqi’s foundational work (1981) outlines the ethical and economic underpinnings of zakat within Islamic economics. Using a normative-theoretical approach, he argues that zakat is not merely a spiritual obligation but an institutional mechanism for wealth redistribution. His analysis emphasizes zakat’s potential to address structural poverty, suggesting its alignment with broader development goals. This study supports the current research by laying a conceptual foundation for understanding zakat as a fiscal instrument, though it does not explore its integration within macroeconomic systems.</w:t>
      </w:r>
    </w:p>
    <w:p w14:paraId="39DEAA7A" w14:textId="77777777" w:rsidR="00192326" w:rsidRPr="00192326" w:rsidRDefault="00192326" w:rsidP="00192326">
      <w:pPr>
        <w:spacing w:before="120" w:after="120" w:line="240" w:lineRule="auto"/>
        <w:jc w:val="both"/>
        <w:rPr>
          <w:rFonts w:ascii="Segoe UI" w:eastAsia="Times New Roman" w:hAnsi="Segoe UI" w:cs="Segoe UI"/>
          <w:noProof/>
          <w:sz w:val="24"/>
          <w:szCs w:val="24"/>
          <w:lang w:val="en-ID" w:eastAsia="en-ID"/>
        </w:rPr>
      </w:pPr>
      <w:r w:rsidRPr="00192326">
        <w:rPr>
          <w:rFonts w:ascii="Segoe UI" w:eastAsia="Times New Roman" w:hAnsi="Segoe UI" w:cs="Segoe UI"/>
          <w:noProof/>
          <w:sz w:val="24"/>
          <w:szCs w:val="24"/>
          <w:lang w:val="en-ID" w:eastAsia="en-ID"/>
        </w:rPr>
        <w:t>Chapra (1992) builds upon this by offering a comprehensive theoretical model that synthesizes Islamic teachings with modern economic principles, particularly justice and equitable distribution. Using comparative analysis, he contrasts Islamic economic values with Western welfare capitalism and calls for the incorporation of zakat within reconfigured fiscal systems. While Chapra’s emphasis on ethical imperatives is valuable, his work remains primarily in the moral domain and lacks detailed exploration of zakat’s macroeconomic policy implications, a gap which this study seeks to address.</w:t>
      </w:r>
    </w:p>
    <w:p w14:paraId="2E3ECAAF" w14:textId="77777777" w:rsidR="00192326" w:rsidRPr="00192326" w:rsidRDefault="00192326" w:rsidP="00192326">
      <w:pPr>
        <w:spacing w:before="120" w:after="120" w:line="240" w:lineRule="auto"/>
        <w:jc w:val="both"/>
        <w:rPr>
          <w:rFonts w:ascii="Segoe UI" w:eastAsia="Times New Roman" w:hAnsi="Segoe UI" w:cs="Segoe UI"/>
          <w:noProof/>
          <w:sz w:val="24"/>
          <w:szCs w:val="24"/>
          <w:lang w:val="en-ID" w:eastAsia="en-ID"/>
        </w:rPr>
      </w:pPr>
      <w:r w:rsidRPr="00192326">
        <w:rPr>
          <w:rFonts w:ascii="Segoe UI" w:eastAsia="Times New Roman" w:hAnsi="Segoe UI" w:cs="Segoe UI"/>
          <w:noProof/>
          <w:sz w:val="24"/>
          <w:szCs w:val="24"/>
          <w:lang w:val="en-ID" w:eastAsia="en-ID"/>
        </w:rPr>
        <w:t>Kahf (1999) shifts the conversation from theory to practice by examining how zakat operates in contemporary Muslim states. Employing empirical case studies, he evaluates the efficiency of collection and distribution mechanisms and introduces measurable outcomes such as reductions in poverty and income inequality. Kahf’s contribution is significant in positioning zakat within policy discourse; however, his work remains disconnected from broader macroeconomic modeling, particularly in relation to fiscal stability and policy coherence.</w:t>
      </w:r>
    </w:p>
    <w:p w14:paraId="39F2768A" w14:textId="77777777" w:rsidR="00192326" w:rsidRPr="00192326" w:rsidRDefault="00192326" w:rsidP="00192326">
      <w:pPr>
        <w:spacing w:before="120" w:after="120" w:line="240" w:lineRule="auto"/>
        <w:jc w:val="both"/>
        <w:rPr>
          <w:rFonts w:ascii="Segoe UI" w:eastAsia="Times New Roman" w:hAnsi="Segoe UI" w:cs="Segoe UI"/>
          <w:noProof/>
          <w:sz w:val="24"/>
          <w:szCs w:val="24"/>
          <w:lang w:val="en-ID" w:eastAsia="en-ID"/>
        </w:rPr>
      </w:pPr>
      <w:r w:rsidRPr="00192326">
        <w:rPr>
          <w:rFonts w:ascii="Segoe UI" w:eastAsia="Times New Roman" w:hAnsi="Segoe UI" w:cs="Segoe UI"/>
          <w:noProof/>
          <w:sz w:val="24"/>
          <w:szCs w:val="24"/>
          <w:lang w:val="en-ID" w:eastAsia="en-ID"/>
        </w:rPr>
        <w:t>Ahmed (2004) explores zakat through the lens of Keynesian economic theory, proposing its role as an automatic stabilizer in times of economic downturn. By increasing the marginal propensity to consume among lower-income recipients, zakat is argued to alleviate fiscal strain and stimulate demand in resource-constrained economies. While Ahmed aligns with the present study’s orientation, his analysis remains largely theoretical and does not extend to the construction of a macroeconomic framework integrating zakat with state fiscal policy.</w:t>
      </w:r>
    </w:p>
    <w:p w14:paraId="25BA533E" w14:textId="77777777" w:rsidR="00192326" w:rsidRPr="00192326" w:rsidRDefault="00192326" w:rsidP="00192326">
      <w:pPr>
        <w:spacing w:before="120" w:after="120" w:line="240" w:lineRule="auto"/>
        <w:jc w:val="both"/>
        <w:rPr>
          <w:rFonts w:ascii="Segoe UI" w:eastAsia="Times New Roman" w:hAnsi="Segoe UI" w:cs="Segoe UI"/>
          <w:noProof/>
          <w:sz w:val="24"/>
          <w:szCs w:val="24"/>
          <w:lang w:val="en-ID" w:eastAsia="en-ID"/>
        </w:rPr>
      </w:pPr>
      <w:r w:rsidRPr="00192326">
        <w:rPr>
          <w:rFonts w:ascii="Segoe UI" w:eastAsia="Times New Roman" w:hAnsi="Segoe UI" w:cs="Segoe UI"/>
          <w:noProof/>
          <w:sz w:val="24"/>
          <w:szCs w:val="24"/>
          <w:lang w:val="en-ID" w:eastAsia="en-ID"/>
        </w:rPr>
        <w:t xml:space="preserve">Kuran (2004), in contrast, provides a critical viewpoint on the feasibility of Islamic economic instruments in modern governance. He argues that zakat lacks the institutional scalability and administrative infrastructure necessary for meaningful macroeconomic function. His historical analysis suggests that religious financial systems often falter when subjected to bureaucratic control. Though skeptical, Kuran’s </w:t>
      </w:r>
      <w:r w:rsidRPr="00192326">
        <w:rPr>
          <w:rFonts w:ascii="Segoe UI" w:eastAsia="Times New Roman" w:hAnsi="Segoe UI" w:cs="Segoe UI"/>
          <w:noProof/>
          <w:sz w:val="24"/>
          <w:szCs w:val="24"/>
          <w:lang w:val="en-ID" w:eastAsia="en-ID"/>
        </w:rPr>
        <w:lastRenderedPageBreak/>
        <w:t>critique highlights the very challenge this study addresses: the need for new institutional models that can bridge normative ideals with functional economic policy.</w:t>
      </w:r>
    </w:p>
    <w:p w14:paraId="348E29F4" w14:textId="27BC77D2" w:rsidR="000375B8" w:rsidRPr="000375B8" w:rsidRDefault="00192326" w:rsidP="00192326">
      <w:pPr>
        <w:spacing w:before="120" w:after="120" w:line="240" w:lineRule="auto"/>
        <w:jc w:val="both"/>
        <w:rPr>
          <w:rFonts w:ascii="Segoe UI" w:eastAsia="Times New Roman" w:hAnsi="Segoe UI" w:cs="Segoe UI"/>
          <w:noProof/>
          <w:sz w:val="24"/>
          <w:szCs w:val="24"/>
          <w:lang w:val="en-ID" w:eastAsia="en-ID"/>
        </w:rPr>
      </w:pPr>
      <w:r w:rsidRPr="00192326">
        <w:rPr>
          <w:rFonts w:ascii="Segoe UI" w:eastAsia="Times New Roman" w:hAnsi="Segoe UI" w:cs="Segoe UI"/>
          <w:noProof/>
          <w:sz w:val="24"/>
          <w:szCs w:val="24"/>
          <w:lang w:val="en-ID" w:eastAsia="en-ID"/>
        </w:rPr>
        <w:t>Iqbal and Mirakhor (2007) respond to this challenge by presenting a structured model that integrates Islamic finance into macroeconomic planning. Drawing on institutional economics and faith-based development theory, they argue for zakat’s role within a broader Islamic public finance strategy that promotes stability, equity, and ethical governance. Their work provides theoretical reinforcement for this study, though it calls for deeper investigation into operational design and policy integration—areas this paper endeavors to explore in greater depth</w:t>
      </w:r>
      <w:r w:rsidR="000375B8" w:rsidRPr="000375B8">
        <w:rPr>
          <w:rFonts w:ascii="Segoe UI" w:eastAsia="Times New Roman" w:hAnsi="Segoe UI" w:cs="Segoe UI"/>
          <w:noProof/>
          <w:sz w:val="24"/>
          <w:szCs w:val="24"/>
          <w:lang w:val="en-ID" w:eastAsia="en-ID"/>
        </w:rPr>
        <w:t>.</w:t>
      </w:r>
    </w:p>
    <w:p w14:paraId="2C07EA35" w14:textId="38C156F3" w:rsidR="008C458A" w:rsidRPr="000375B8" w:rsidRDefault="00192326" w:rsidP="00192326">
      <w:pPr>
        <w:spacing w:before="120" w:after="120" w:line="240" w:lineRule="auto"/>
        <w:jc w:val="both"/>
        <w:rPr>
          <w:rFonts w:ascii="Segoe UI" w:eastAsia="Times New Roman" w:hAnsi="Segoe UI" w:cs="Segoe UI"/>
          <w:noProof/>
          <w:sz w:val="24"/>
          <w:szCs w:val="24"/>
          <w:lang w:val="en-ID" w:eastAsia="en-ID"/>
        </w:rPr>
      </w:pPr>
      <w:r w:rsidRPr="00192326">
        <w:rPr>
          <w:rFonts w:ascii="Segoe UI" w:eastAsia="Times New Roman" w:hAnsi="Segoe UI" w:cs="Segoe UI"/>
          <w:noProof/>
          <w:sz w:val="24"/>
          <w:szCs w:val="24"/>
          <w:lang w:val="en-ID" w:eastAsia="en-ID"/>
        </w:rPr>
        <w:t xml:space="preserve">While previous research highlights the ethical and microeconomic contributions of </w:t>
      </w:r>
      <w:r w:rsidRPr="00192326">
        <w:rPr>
          <w:rFonts w:ascii="Segoe UI" w:eastAsia="Times New Roman" w:hAnsi="Segoe UI" w:cs="Segoe UI"/>
          <w:i/>
          <w:iCs/>
          <w:noProof/>
          <w:sz w:val="24"/>
          <w:szCs w:val="24"/>
          <w:lang w:val="en-ID" w:eastAsia="en-ID"/>
        </w:rPr>
        <w:t>zakat</w:t>
      </w:r>
      <w:r w:rsidRPr="00192326">
        <w:rPr>
          <w:rFonts w:ascii="Segoe UI" w:eastAsia="Times New Roman" w:hAnsi="Segoe UI" w:cs="Segoe UI"/>
          <w:noProof/>
          <w:sz w:val="24"/>
          <w:szCs w:val="24"/>
          <w:lang w:val="en-ID" w:eastAsia="en-ID"/>
        </w:rPr>
        <w:t xml:space="preserve">, there is limited theoretical development connecting it with macroeconomic stability frameworks. Most studies treat </w:t>
      </w:r>
      <w:r w:rsidRPr="00192326">
        <w:rPr>
          <w:rFonts w:ascii="Segoe UI" w:eastAsia="Times New Roman" w:hAnsi="Segoe UI" w:cs="Segoe UI"/>
          <w:i/>
          <w:iCs/>
          <w:noProof/>
          <w:sz w:val="24"/>
          <w:szCs w:val="24"/>
          <w:lang w:val="en-ID" w:eastAsia="en-ID"/>
        </w:rPr>
        <w:t>zakat</w:t>
      </w:r>
      <w:r w:rsidRPr="00192326">
        <w:rPr>
          <w:rFonts w:ascii="Segoe UI" w:eastAsia="Times New Roman" w:hAnsi="Segoe UI" w:cs="Segoe UI"/>
          <w:noProof/>
          <w:sz w:val="24"/>
          <w:szCs w:val="24"/>
          <w:lang w:val="en-ID" w:eastAsia="en-ID"/>
        </w:rPr>
        <w:t xml:space="preserve"> as a welfare mechanism rather than a tool of fiscal policy. This research aims to fill that gap by synthesizing Islamic fiscal principles with conventional macroeconomic models, offering a unified theory for inclusive development in Muslim-majority developing nations</w:t>
      </w:r>
      <w:r w:rsidR="00F626DF" w:rsidRPr="00F626DF">
        <w:rPr>
          <w:rFonts w:ascii="Segoe UI" w:eastAsia="Times New Roman" w:hAnsi="Segoe UI" w:cs="Segoe UI"/>
          <w:noProof/>
          <w:sz w:val="24"/>
          <w:szCs w:val="24"/>
          <w:lang w:val="id-ID" w:eastAsia="en-ID"/>
        </w:rPr>
        <w:t>.</w:t>
      </w:r>
    </w:p>
    <w:p w14:paraId="46B0CF91" w14:textId="77777777" w:rsidR="008C458A" w:rsidRPr="002D3277" w:rsidRDefault="00833A22" w:rsidP="008C458A">
      <w:pPr>
        <w:spacing w:before="360" w:after="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77D24355">
          <v:rect id="_x0000_i1197" alt="" style="width:468pt;height:.05pt;mso-width-percent:0;mso-height-percent:0;mso-width-percent:0;mso-height-percent:0" o:hralign="center" o:hrstd="t" o:hr="t" fillcolor="#a0a0a0" stroked="f"/>
        </w:pict>
      </w:r>
    </w:p>
    <w:p w14:paraId="0817BF20" w14:textId="77777777" w:rsidR="008C458A" w:rsidRPr="00792381" w:rsidRDefault="008C458A" w:rsidP="008C458A">
      <w:pPr>
        <w:pStyle w:val="NormalWeb"/>
        <w:spacing w:before="0" w:beforeAutospacing="0" w:after="0" w:afterAutospacing="0"/>
        <w:jc w:val="both"/>
        <w:rPr>
          <w:rFonts w:ascii="Segoe UI" w:hAnsi="Segoe UI" w:cs="Segoe UI"/>
          <w:b/>
          <w:bCs/>
          <w:color w:val="4472C4" w:themeColor="accent1"/>
          <w:sz w:val="32"/>
          <w:szCs w:val="32"/>
        </w:rPr>
      </w:pPr>
      <w:r w:rsidRPr="00792381">
        <w:rPr>
          <w:rFonts w:ascii="Segoe UI" w:hAnsi="Segoe UI" w:cs="Segoe UI"/>
          <w:b/>
          <w:bCs/>
          <w:color w:val="4472C4" w:themeColor="accent1"/>
          <w:sz w:val="32"/>
          <w:szCs w:val="32"/>
        </w:rPr>
        <w:t>Research Methods</w:t>
      </w:r>
    </w:p>
    <w:p w14:paraId="120BF31D" w14:textId="77777777" w:rsidR="008C458A" w:rsidRPr="002D3277" w:rsidRDefault="00833A22" w:rsidP="008C458A">
      <w:pPr>
        <w:spacing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586E0ADD">
          <v:rect id="_x0000_i1198" alt="" style="width:468pt;height:.05pt;mso-width-percent:0;mso-height-percent:0;mso-width-percent:0;mso-height-percent:0" o:hralign="center" o:hrstd="t" o:hr="t" fillcolor="#a0a0a0" stroked="f"/>
        </w:pict>
      </w:r>
    </w:p>
    <w:p w14:paraId="67D086D4" w14:textId="77777777"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This study adopts a qualitative, conceptual methodology grounded in document-based analysis. The primary type of data used consists of theoretical texts, policy documents, and scholarly interpretations of Islamic economic principles and macroeconomic theory. The sources include classical works on Islamic jurisprudence, foundational economic theories, and contemporary academic publications. Such conceptual data are suitable for constructing a normative framework aimed at theoretical integration, which aligns with the objectives of this research.</w:t>
      </w:r>
    </w:p>
    <w:p w14:paraId="45D1661B" w14:textId="77777777"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The key data sources are international books and peer-reviewed journals published no later than 2009. Core references include the works of Chapra (1992), Siddiqi (1981), Kahf (1999), and institutional economic theorists like North (1990). These texts provide a robust foundation for extracting definitions, conceptual models, and analytical perspectives. The selection was made to ensure scholarly rigor and relevance within both Islamic economic thought and conventional macroeconomic discourse. Sources in Arabic were also consulted where translated and academically recognized.</w:t>
      </w:r>
    </w:p>
    <w:p w14:paraId="0D46F3A7" w14:textId="77777777"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Document collection followed a purposive sampling method, selecting texts based on their relevance to the themes of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macroeconomic stability, and welfare economics. Key criteria included theoretical depth, citation impact, and applicability to Muslim-majority developing contexts. This approach ensures a representative spectrum of scholarly opinions, covering both supportive and critical perspectives on the integration of Islamic fiscal tools into modern economic policy.</w:t>
      </w:r>
    </w:p>
    <w:p w14:paraId="75FDF8F9" w14:textId="77777777"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The analysis method used was conceptual synthesis, which involves identifying common themes and theoretical overlaps across Islamic and secular economic literature. This was supported by comparative analysis, where Islamic fiscal principles </w:t>
      </w:r>
      <w:r w:rsidRPr="00192326">
        <w:rPr>
          <w:rFonts w:ascii="Segoe UI" w:eastAsia="Times New Roman" w:hAnsi="Segoe UI" w:cs="Segoe UI"/>
          <w:sz w:val="24"/>
          <w:szCs w:val="24"/>
          <w:lang w:val="en-ID" w:eastAsia="en-ID"/>
        </w:rPr>
        <w:lastRenderedPageBreak/>
        <w:t>were juxtaposed with elements of Keynesian and classical macroeconomics. Through iterative reading and thematic coding, core constructs—such as redistribution, demand stabilization, and institutional legitimacy—were synthesized into an integrative framework.</w:t>
      </w:r>
    </w:p>
    <w:p w14:paraId="029798D2" w14:textId="75EDE114" w:rsidR="006F7EF5" w:rsidRPr="000375B8"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Conclusions were drawn through deductive reasoning, extrapolating from established theories toward new normative propositions. The research identifies how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as a structured religious obligation, can function as a fiscal stabilizer in contexts where traditional instruments may be constrained. This approach allows the study to remain grounded in classical theory while offering innovative perspectives on inclusive welfare and macroeconomic management in developing countries</w:t>
      </w:r>
      <w:r w:rsidR="00AD2967" w:rsidRPr="00AD2967">
        <w:rPr>
          <w:rFonts w:ascii="Segoe UI" w:eastAsia="Times New Roman" w:hAnsi="Segoe UI" w:cs="Segoe UI"/>
          <w:sz w:val="24"/>
          <w:szCs w:val="24"/>
          <w:lang w:val="en-ID" w:eastAsia="en-ID"/>
        </w:rPr>
        <w:t>.</w:t>
      </w:r>
      <w:r w:rsidR="006B6631">
        <w:rPr>
          <w:rFonts w:ascii="Segoe UI" w:eastAsia="Times New Roman" w:hAnsi="Segoe UI" w:cs="Segoe UI"/>
          <w:sz w:val="24"/>
          <w:szCs w:val="24"/>
          <w:lang w:val="en-ID" w:eastAsia="en-ID"/>
        </w:rPr>
        <w:t xml:space="preserve"> </w:t>
      </w:r>
    </w:p>
    <w:p w14:paraId="699F5F96" w14:textId="77777777" w:rsidR="008C458A" w:rsidRPr="002D3277" w:rsidRDefault="00833A22" w:rsidP="008C458A">
      <w:pPr>
        <w:spacing w:before="360" w:after="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10A3AB36">
          <v:rect id="_x0000_i1199" alt="" style="width:468pt;height:.05pt;mso-width-percent:0;mso-height-percent:0;mso-width-percent:0;mso-height-percent:0" o:hralign="center" o:hrstd="t" o:hr="t" fillcolor="#a0a0a0" stroked="f"/>
        </w:pict>
      </w:r>
    </w:p>
    <w:p w14:paraId="2222E8DE" w14:textId="77777777" w:rsidR="008C458A" w:rsidRPr="00792381" w:rsidRDefault="008C458A" w:rsidP="008C458A">
      <w:pPr>
        <w:pStyle w:val="NormalWeb"/>
        <w:spacing w:before="0" w:beforeAutospacing="0" w:after="0" w:afterAutospacing="0"/>
        <w:jc w:val="both"/>
        <w:rPr>
          <w:rFonts w:ascii="Segoe UI" w:hAnsi="Segoe UI" w:cs="Segoe UI"/>
          <w:b/>
          <w:bCs/>
          <w:color w:val="4472C4" w:themeColor="accent1"/>
          <w:sz w:val="32"/>
          <w:szCs w:val="32"/>
        </w:rPr>
      </w:pPr>
      <w:r w:rsidRPr="00792381">
        <w:rPr>
          <w:rFonts w:ascii="Segoe UI" w:hAnsi="Segoe UI" w:cs="Segoe UI"/>
          <w:b/>
          <w:bCs/>
          <w:color w:val="4472C4" w:themeColor="accent1"/>
          <w:sz w:val="32"/>
          <w:szCs w:val="32"/>
        </w:rPr>
        <w:t>Results and Discussion</w:t>
      </w:r>
    </w:p>
    <w:p w14:paraId="304C4B4A" w14:textId="77777777" w:rsidR="008C458A" w:rsidRPr="002D3277" w:rsidRDefault="00833A22" w:rsidP="008C458A">
      <w:pPr>
        <w:spacing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71EBF1CF">
          <v:rect id="_x0000_i1200" alt="" style="width:468pt;height:.05pt;mso-width-percent:0;mso-height-percent:0;mso-width-percent:0;mso-height-percent:0" o:hralign="center" o:hrstd="t" o:hr="t" fillcolor="#a0a0a0" stroked="f"/>
        </w:pict>
      </w:r>
    </w:p>
    <w:p w14:paraId="43110894" w14:textId="77777777"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bookmarkStart w:id="5" w:name="_Hlk200602824"/>
      <w:r w:rsidRPr="00192326">
        <w:rPr>
          <w:rFonts w:ascii="Segoe UI" w:eastAsia="Times New Roman" w:hAnsi="Segoe UI" w:cs="Segoe UI"/>
          <w:sz w:val="24"/>
          <w:szCs w:val="24"/>
          <w:lang w:val="en-ID" w:eastAsia="en-ID"/>
        </w:rPr>
        <w:t xml:space="preserve">The theoretical synthesis reveals a strong conceptual alignment between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-based welfare and macroeconomic stability frameworks. By transferring wealth from high-saving households to low-income recipients with high marginal propensities to consume,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injects liquidity into the economy and stimulates demand—a mechanism analogous to Keynesian counter-cyclical fiscal policy (Samuelson &amp; Nordhaus, 1985, pp. 256–259). Unlike general taxation,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operates within a moral and religious framework that enhances its legitimacy and compliance in Muslim societies (Chapra, 1992, pp. 133–137). This religiously anchored compliance minimizes collection inefficiencies, making it a reliable tool in addressing poverty, inequality, and consumption volatility—key determinants of macroeconomic stability.</w:t>
      </w:r>
    </w:p>
    <w:p w14:paraId="7F82EC3B" w14:textId="77777777"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Moreover, the analysis highlights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’s institutional potential when integrated into formal fiscal systems. Drawing from North’s institutional theory (1990, pp. 36–41), the study finds that successful macroeconomic frameworks rely not only on efficient policy but also on societal alignment and normative legitimacy.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embedded within the moral economy of Muslim societies, meets these criteria by offering both formal enforcement and informal acceptance. It thus holds promise for improving welfare targeting and reducing leakage in public spending—issues that plague many developing economies. Furthermore, integrating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with public finance could alleviate pressure on government budgets, especially in resource-constrained settings (Kahf, 1999; Iqbal &amp; Mirakhor, 2007).</w:t>
      </w:r>
    </w:p>
    <w:p w14:paraId="5CAD84CC" w14:textId="77777777"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By combining faith-based mechanisms with macroeconomic theory, this study introduces a novel model of fiscal resilience and inclusivity. While prior research (Kuran, 2004) has raised concerns about the scalability and modern relevance of Islamic instruments, this paper demonstrates that with appropriate institutional frameworks,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can function effectively within contemporary economic governance. The research thus fills a critical theoretical gap and offers a culturally embedded pathway for developing countries to enhance their macroeconomic and social welfare outcomes.</w:t>
      </w:r>
    </w:p>
    <w:p w14:paraId="65CC6EF3" w14:textId="0015D3E1" w:rsidR="00192326" w:rsidRPr="00192326" w:rsidRDefault="00192326" w:rsidP="00192326">
      <w:pPr>
        <w:spacing w:before="120" w:after="120" w:line="240" w:lineRule="auto"/>
        <w:jc w:val="both"/>
        <w:rPr>
          <w:rFonts w:ascii="Segoe UI" w:eastAsia="Times New Roman" w:hAnsi="Segoe UI" w:cs="Segoe UI"/>
          <w:b/>
          <w:bCs/>
          <w:sz w:val="24"/>
          <w:szCs w:val="24"/>
          <w:lang w:val="en-ID" w:eastAsia="en-ID"/>
        </w:rPr>
      </w:pPr>
      <w:r w:rsidRPr="00192326">
        <w:rPr>
          <w:rFonts w:ascii="Segoe UI" w:eastAsia="Times New Roman" w:hAnsi="Segoe UI" w:cs="Segoe UI"/>
          <w:b/>
          <w:bCs/>
          <w:sz w:val="24"/>
          <w:szCs w:val="24"/>
          <w:lang w:val="en-ID" w:eastAsia="en-ID"/>
        </w:rPr>
        <w:lastRenderedPageBreak/>
        <w:t xml:space="preserve">Research Question 1: How can </w:t>
      </w:r>
      <w:r w:rsidRPr="00192326">
        <w:rPr>
          <w:rFonts w:ascii="Segoe UI" w:eastAsia="Times New Roman" w:hAnsi="Segoe UI" w:cs="Segoe UI"/>
          <w:b/>
          <w:bCs/>
          <w:i/>
          <w:iCs/>
          <w:sz w:val="24"/>
          <w:szCs w:val="24"/>
          <w:lang w:val="en-ID" w:eastAsia="en-ID"/>
        </w:rPr>
        <w:t>zakat</w:t>
      </w:r>
      <w:r w:rsidRPr="00192326">
        <w:rPr>
          <w:rFonts w:ascii="Segoe UI" w:eastAsia="Times New Roman" w:hAnsi="Segoe UI" w:cs="Segoe UI"/>
          <w:b/>
          <w:bCs/>
          <w:sz w:val="24"/>
          <w:szCs w:val="24"/>
          <w:lang w:val="en-ID" w:eastAsia="en-ID"/>
        </w:rPr>
        <w:t>-based welfare mechanisms contribute to macroeconomic stability?</w:t>
      </w:r>
    </w:p>
    <w:p w14:paraId="592E5FE7"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1. </w:t>
      </w:r>
      <w:r w:rsidR="00192326" w:rsidRPr="00192326">
        <w:rPr>
          <w:rFonts w:ascii="Segoe UI" w:eastAsia="Times New Roman" w:hAnsi="Segoe UI" w:cs="Segoe UI"/>
          <w:b/>
          <w:bCs/>
          <w:sz w:val="24"/>
          <w:szCs w:val="24"/>
          <w:lang w:val="en-ID" w:eastAsia="en-ID"/>
        </w:rPr>
        <w:t>Redistributive Equity and Demand Stabilization</w:t>
      </w:r>
    </w:p>
    <w:p w14:paraId="6EC9473A" w14:textId="53EA28DC"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A core channel through which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supports macroeconomic stability is its redistributive function. In macroeconomic terms, high income inequality leads to demand-side imbalances, as lower-income individuals spend a higher proportion of their income (Keynes, as cited in Samuelson &amp; Nordhaus, 1985, pp. 272–275).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facilitates a shift in disposable income to these groups, stimulating aggregate demand and buffering against recessionary pressures (Ahmed, 2004). This stabilizing effect parallels Keynesian fiscal multipliers, but is culturally embedded and potentially more sustainable in Muslim societies where voluntary taxation systems often face compliance challenges (Chapra, 1992, pp. 211–214).</w:t>
      </w:r>
    </w:p>
    <w:p w14:paraId="7D3FA8D2"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2. </w:t>
      </w:r>
      <w:r w:rsidR="00192326" w:rsidRPr="00192326">
        <w:rPr>
          <w:rFonts w:ascii="Segoe UI" w:eastAsia="Times New Roman" w:hAnsi="Segoe UI" w:cs="Segoe UI"/>
          <w:b/>
          <w:bCs/>
          <w:sz w:val="24"/>
          <w:szCs w:val="24"/>
          <w:lang w:val="en-ID" w:eastAsia="en-ID"/>
        </w:rPr>
        <w:t xml:space="preserve">Counter-Cyclical Fiscal Function of </w:t>
      </w:r>
      <w:r w:rsidR="00192326" w:rsidRPr="00192326">
        <w:rPr>
          <w:rFonts w:ascii="Segoe UI" w:eastAsia="Times New Roman" w:hAnsi="Segoe UI" w:cs="Segoe UI"/>
          <w:b/>
          <w:bCs/>
          <w:i/>
          <w:iCs/>
          <w:sz w:val="24"/>
          <w:szCs w:val="24"/>
          <w:lang w:val="en-ID" w:eastAsia="en-ID"/>
        </w:rPr>
        <w:t>Zakat</w:t>
      </w:r>
    </w:p>
    <w:p w14:paraId="3ABE6BF0" w14:textId="2D7BB0F0"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Beyond equity,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may function as a counter-cyclical fiscal tool. Unlike conventional public spending, which requires state appropriation and approval cycles,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operates on an annual and obligatory basis, ensuring regular redistribution regardless of economic conditions. This timing and autonomy make it a useful instrument in times of economic downturn, complementing formal stabilizers like unemployment insurance or stimulus spending (Kahf, 1999). The concept resonates with automatic stabilizers in Keynesian economics but carries additional legitimacy and enforcement under </w:t>
      </w:r>
      <w:r w:rsidRPr="00192326">
        <w:rPr>
          <w:rFonts w:ascii="Segoe UI" w:eastAsia="Times New Roman" w:hAnsi="Segoe UI" w:cs="Segoe UI"/>
          <w:i/>
          <w:iCs/>
          <w:sz w:val="24"/>
          <w:szCs w:val="24"/>
          <w:lang w:val="en-ID" w:eastAsia="en-ID"/>
        </w:rPr>
        <w:t>sharī‘ah</w:t>
      </w:r>
      <w:r w:rsidRPr="00192326">
        <w:rPr>
          <w:rFonts w:ascii="Segoe UI" w:eastAsia="Times New Roman" w:hAnsi="Segoe UI" w:cs="Segoe UI"/>
          <w:sz w:val="24"/>
          <w:szCs w:val="24"/>
          <w:lang w:val="en-ID" w:eastAsia="en-ID"/>
        </w:rPr>
        <w:t xml:space="preserve"> compliance.</w:t>
      </w:r>
    </w:p>
    <w:p w14:paraId="4BF7F768"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3. </w:t>
      </w:r>
      <w:r w:rsidR="00192326" w:rsidRPr="00192326">
        <w:rPr>
          <w:rFonts w:ascii="Segoe UI" w:eastAsia="Times New Roman" w:hAnsi="Segoe UI" w:cs="Segoe UI"/>
          <w:b/>
          <w:bCs/>
          <w:sz w:val="24"/>
          <w:szCs w:val="24"/>
          <w:lang w:val="en-ID" w:eastAsia="en-ID"/>
        </w:rPr>
        <w:t>Inflation and Resource Allocation</w:t>
      </w:r>
    </w:p>
    <w:p w14:paraId="363FB75F" w14:textId="472AB1E8"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A key concern in fiscal policy is inflation management. Excess liquidity from poorly targeted social programs can increase inflationary pressures. However,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is directed to specific categories—</w:t>
      </w:r>
      <w:r w:rsidRPr="00192326">
        <w:rPr>
          <w:rFonts w:ascii="Segoe UI" w:eastAsia="Times New Roman" w:hAnsi="Segoe UI" w:cs="Segoe UI"/>
          <w:i/>
          <w:iCs/>
          <w:sz w:val="24"/>
          <w:szCs w:val="24"/>
          <w:lang w:val="en-ID" w:eastAsia="en-ID"/>
        </w:rPr>
        <w:t>mustahiqīn</w:t>
      </w:r>
      <w:r w:rsidRPr="00192326">
        <w:rPr>
          <w:rFonts w:ascii="Segoe UI" w:eastAsia="Times New Roman" w:hAnsi="Segoe UI" w:cs="Segoe UI"/>
          <w:sz w:val="24"/>
          <w:szCs w:val="24"/>
          <w:lang w:val="en-ID" w:eastAsia="en-ID"/>
        </w:rPr>
        <w:t>—which includes the poor, debtors, and others clearly defined in Islamic jurisprudence. This targeted approach ensures resources flow to productive or consumption-driven uses, minimizing inflationary waste (Siddiqi, 1981). The mechanism thus aligns well with monetarist principles regarding efficient money circulation while promoting social justice.</w:t>
      </w:r>
    </w:p>
    <w:p w14:paraId="78E9441C"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4. </w:t>
      </w:r>
      <w:r w:rsidR="00192326" w:rsidRPr="00192326">
        <w:rPr>
          <w:rFonts w:ascii="Segoe UI" w:eastAsia="Times New Roman" w:hAnsi="Segoe UI" w:cs="Segoe UI"/>
          <w:b/>
          <w:bCs/>
          <w:sz w:val="24"/>
          <w:szCs w:val="24"/>
          <w:lang w:val="en-ID" w:eastAsia="en-ID"/>
        </w:rPr>
        <w:t>Long-Term Fiscal Sustainability</w:t>
      </w:r>
    </w:p>
    <w:p w14:paraId="456A818A" w14:textId="5592B9A8"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In the long run,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can reduce the need for deficit financing by fulfilling some functions typically handled by public social spending. With appropriate institutional design, it may lessen fiscal burdens by reducing government dependency on external debt or inflationary financing mechanisms (Iqbal &amp; Mirakhor, 2007). This sustainability aspect enhances the credibility of macroeconomic policy, often undermined by populist fiscal measures in developing countries.</w:t>
      </w:r>
    </w:p>
    <w:p w14:paraId="2D04A204"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5. </w:t>
      </w:r>
      <w:r w:rsidR="00192326" w:rsidRPr="00192326">
        <w:rPr>
          <w:rFonts w:ascii="Segoe UI" w:eastAsia="Times New Roman" w:hAnsi="Segoe UI" w:cs="Segoe UI"/>
          <w:b/>
          <w:bCs/>
          <w:sz w:val="24"/>
          <w:szCs w:val="24"/>
          <w:lang w:val="en-ID" w:eastAsia="en-ID"/>
        </w:rPr>
        <w:t>Institutional Trust and Compliance</w:t>
      </w:r>
    </w:p>
    <w:p w14:paraId="21F876A8" w14:textId="01C2E62B"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The legitimacy of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enhances public trust in redistributive mechanisms. According to North (1990, pp. 36–41), institutions that resonate with societal norms and values </w:t>
      </w:r>
      <w:r w:rsidRPr="00192326">
        <w:rPr>
          <w:rFonts w:ascii="Segoe UI" w:eastAsia="Times New Roman" w:hAnsi="Segoe UI" w:cs="Segoe UI"/>
          <w:sz w:val="24"/>
          <w:szCs w:val="24"/>
          <w:lang w:val="en-ID" w:eastAsia="en-ID"/>
        </w:rPr>
        <w:lastRenderedPageBreak/>
        <w:t xml:space="preserve">achieve higher compliance. In Muslim-majority societies,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’s religious mandate provides a compliance advantage over secular taxation, fostering societal stability and reducing the informal economy’s prevalence. Hence, it can help anchor macroeconomic expectations, contributing to investment and growth.</w:t>
      </w:r>
    </w:p>
    <w:p w14:paraId="0CAF6870"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p>
    <w:p w14:paraId="40184793" w14:textId="40464D28" w:rsidR="00192326" w:rsidRPr="00192326" w:rsidRDefault="00192326" w:rsidP="00192326">
      <w:pPr>
        <w:spacing w:before="120" w:after="120" w:line="240" w:lineRule="auto"/>
        <w:jc w:val="both"/>
        <w:rPr>
          <w:rFonts w:ascii="Segoe UI" w:eastAsia="Times New Roman" w:hAnsi="Segoe UI" w:cs="Segoe UI"/>
          <w:b/>
          <w:bCs/>
          <w:sz w:val="24"/>
          <w:szCs w:val="24"/>
          <w:lang w:val="en-ID" w:eastAsia="en-ID"/>
        </w:rPr>
      </w:pPr>
      <w:r w:rsidRPr="00192326">
        <w:rPr>
          <w:rFonts w:ascii="Segoe UI" w:eastAsia="Times New Roman" w:hAnsi="Segoe UI" w:cs="Segoe UI"/>
          <w:b/>
          <w:bCs/>
          <w:sz w:val="24"/>
          <w:szCs w:val="24"/>
          <w:lang w:val="en-ID" w:eastAsia="en-ID"/>
        </w:rPr>
        <w:t xml:space="preserve">Research Question 2: What are the theoretical linkages between </w:t>
      </w:r>
      <w:r w:rsidRPr="00192326">
        <w:rPr>
          <w:rFonts w:ascii="Segoe UI" w:eastAsia="Times New Roman" w:hAnsi="Segoe UI" w:cs="Segoe UI"/>
          <w:b/>
          <w:bCs/>
          <w:i/>
          <w:iCs/>
          <w:sz w:val="24"/>
          <w:szCs w:val="24"/>
          <w:lang w:val="en-ID" w:eastAsia="en-ID"/>
        </w:rPr>
        <w:t>zakat</w:t>
      </w:r>
      <w:r w:rsidRPr="00192326">
        <w:rPr>
          <w:rFonts w:ascii="Segoe UI" w:eastAsia="Times New Roman" w:hAnsi="Segoe UI" w:cs="Segoe UI"/>
          <w:b/>
          <w:bCs/>
          <w:sz w:val="24"/>
          <w:szCs w:val="24"/>
          <w:lang w:val="en-ID" w:eastAsia="en-ID"/>
        </w:rPr>
        <w:t xml:space="preserve"> and inclusive development?</w:t>
      </w:r>
    </w:p>
    <w:p w14:paraId="6A80C6F7"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1. </w:t>
      </w:r>
      <w:r w:rsidR="00192326" w:rsidRPr="00192326">
        <w:rPr>
          <w:rFonts w:ascii="Segoe UI" w:eastAsia="Times New Roman" w:hAnsi="Segoe UI" w:cs="Segoe UI"/>
          <w:b/>
          <w:bCs/>
          <w:sz w:val="24"/>
          <w:szCs w:val="24"/>
          <w:lang w:val="en-ID" w:eastAsia="en-ID"/>
        </w:rPr>
        <w:t>Capabilities and Human Development</w:t>
      </w:r>
    </w:p>
    <w:p w14:paraId="7E7EAC50" w14:textId="02B4BB44"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The theoretical foundation of inclusive development extends beyond income to the expansion of individual capabilities (Sen, 1999).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supports this by ensuring access to basic necessities for the poor, thereby enhancing their ability to participate in the economy. It aligns with Sen’s concept of functionings—what individuals can be or do—and strengthens development outcomes beyond mere GDP growth.</w:t>
      </w:r>
    </w:p>
    <w:p w14:paraId="318EF4D8"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2. </w:t>
      </w:r>
      <w:r w:rsidR="00192326" w:rsidRPr="00192326">
        <w:rPr>
          <w:rFonts w:ascii="Segoe UI" w:eastAsia="Times New Roman" w:hAnsi="Segoe UI" w:cs="Segoe UI"/>
          <w:b/>
          <w:bCs/>
          <w:sz w:val="24"/>
          <w:szCs w:val="24"/>
          <w:lang w:val="en-ID" w:eastAsia="en-ID"/>
        </w:rPr>
        <w:t>Endogenous Growth and Human Capital</w:t>
      </w:r>
    </w:p>
    <w:p w14:paraId="5CA57811" w14:textId="2460D318"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Endogenous growth theory posits that investments in human capital, innovation, and institutions are crucial for sustained development (Romer, 1986).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contributes by financing education, healthcare, and debt alleviation for the poor, indirectly supporting human capital formation. This function enables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to complement public spending on social infrastructure, thus fueling long-term inclusive growth.</w:t>
      </w:r>
    </w:p>
    <w:p w14:paraId="6D23EB86"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3. </w:t>
      </w:r>
      <w:r w:rsidR="00192326" w:rsidRPr="00192326">
        <w:rPr>
          <w:rFonts w:ascii="Segoe UI" w:eastAsia="Times New Roman" w:hAnsi="Segoe UI" w:cs="Segoe UI"/>
          <w:b/>
          <w:bCs/>
          <w:sz w:val="24"/>
          <w:szCs w:val="24"/>
          <w:lang w:val="en-ID" w:eastAsia="en-ID"/>
        </w:rPr>
        <w:t>Ethical Redistribution in Welfare Economics</w:t>
      </w:r>
    </w:p>
    <w:p w14:paraId="52FBF985" w14:textId="7011923C"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Welfare economics provides a framework for evaluating distributive justice in policy.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being obligatory and targeted, ensures that redistribution occurs based on ethical imperatives rather than political calculations (Musgrave, 1959). This bypasses the inefficiencies of populist welfare, ensuring that resource flows match ethical and economic need, fostering inclusive outcomes.</w:t>
      </w:r>
    </w:p>
    <w:p w14:paraId="5F11AFD3"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4. </w:t>
      </w:r>
      <w:r w:rsidR="00192326" w:rsidRPr="00192326">
        <w:rPr>
          <w:rFonts w:ascii="Segoe UI" w:eastAsia="Times New Roman" w:hAnsi="Segoe UI" w:cs="Segoe UI"/>
          <w:b/>
          <w:bCs/>
          <w:sz w:val="24"/>
          <w:szCs w:val="24"/>
          <w:lang w:val="en-ID" w:eastAsia="en-ID"/>
        </w:rPr>
        <w:t>Cultural Legitimacy in Policy Design</w:t>
      </w:r>
    </w:p>
    <w:p w14:paraId="27A038E3" w14:textId="5FB93421"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Inclusive development also requires cultural resonance in policy mechanisms. Development efforts that clash with societal norms often fail due to low legitimacy (Rodrik, 2000).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enjoys widespread cultural and religious support, increasing its acceptance and effectiveness. This embeddedness offers a valuable advantage over externally imposed welfare models that may face resistance or inefficiency in implementation.</w:t>
      </w:r>
    </w:p>
    <w:p w14:paraId="1C8D73F4"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5. </w:t>
      </w:r>
      <w:r w:rsidR="00192326" w:rsidRPr="00192326">
        <w:rPr>
          <w:rFonts w:ascii="Segoe UI" w:eastAsia="Times New Roman" w:hAnsi="Segoe UI" w:cs="Segoe UI"/>
          <w:b/>
          <w:bCs/>
          <w:sz w:val="24"/>
          <w:szCs w:val="24"/>
          <w:lang w:val="en-ID" w:eastAsia="en-ID"/>
        </w:rPr>
        <w:t>Institutional Complementarity</w:t>
      </w:r>
    </w:p>
    <w:p w14:paraId="48B32093" w14:textId="33F36C45"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When properly institutionalized,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can complement formal welfare systems. Its integration with national social protection strategies could extend coverage and reduce redundancy, particularly in fragile states with limited fiscal capacity. This integrative potential makes it a viable instrument for inclusive development in contexts where conventional policies fall short (Kahf, 1999).</w:t>
      </w:r>
    </w:p>
    <w:p w14:paraId="3B430F44" w14:textId="77777777" w:rsidR="003F0ABC" w:rsidRDefault="003F0ABC" w:rsidP="00192326">
      <w:pPr>
        <w:spacing w:before="120" w:after="120" w:line="240" w:lineRule="auto"/>
        <w:jc w:val="both"/>
        <w:rPr>
          <w:rFonts w:ascii="Segoe UI" w:eastAsia="Times New Roman" w:hAnsi="Segoe UI" w:cs="Segoe UI"/>
          <w:sz w:val="24"/>
          <w:szCs w:val="24"/>
          <w:lang w:val="en-ID" w:eastAsia="en-ID"/>
        </w:rPr>
      </w:pPr>
    </w:p>
    <w:p w14:paraId="580FD1D3" w14:textId="713938C0" w:rsidR="00192326" w:rsidRPr="00192326" w:rsidRDefault="00192326" w:rsidP="00192326">
      <w:pPr>
        <w:spacing w:before="120" w:after="120" w:line="240" w:lineRule="auto"/>
        <w:jc w:val="both"/>
        <w:rPr>
          <w:rFonts w:ascii="Segoe UI" w:eastAsia="Times New Roman" w:hAnsi="Segoe UI" w:cs="Segoe UI"/>
          <w:b/>
          <w:bCs/>
          <w:sz w:val="24"/>
          <w:szCs w:val="24"/>
          <w:lang w:val="en-ID" w:eastAsia="en-ID"/>
        </w:rPr>
      </w:pPr>
      <w:r w:rsidRPr="00192326">
        <w:rPr>
          <w:rFonts w:ascii="Segoe UI" w:eastAsia="Times New Roman" w:hAnsi="Segoe UI" w:cs="Segoe UI"/>
          <w:b/>
          <w:bCs/>
          <w:sz w:val="24"/>
          <w:szCs w:val="24"/>
          <w:lang w:val="en-ID" w:eastAsia="en-ID"/>
        </w:rPr>
        <w:t>Research Question 3: What frameworks allow for the integration of Islamic fiscal instruments into national economic policy?</w:t>
      </w:r>
    </w:p>
    <w:p w14:paraId="39505A5D" w14:textId="77777777" w:rsidR="00E105AF" w:rsidRDefault="003F0ABC"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1. </w:t>
      </w:r>
      <w:r w:rsidR="00192326" w:rsidRPr="00192326">
        <w:rPr>
          <w:rFonts w:ascii="Segoe UI" w:eastAsia="Times New Roman" w:hAnsi="Segoe UI" w:cs="Segoe UI"/>
          <w:b/>
          <w:bCs/>
          <w:sz w:val="24"/>
          <w:szCs w:val="24"/>
          <w:lang w:val="en-ID" w:eastAsia="en-ID"/>
        </w:rPr>
        <w:t>Hybrid Fiscal Systems</w:t>
      </w:r>
    </w:p>
    <w:p w14:paraId="71F16052" w14:textId="3ECF7F38"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Theoretical models increasingly advocate for hybrid fiscal frameworks that incorporate both secular and faith-based instruments (Iqbal &amp; Mirakhor, 2007). Such systems allow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to operate alongside taxes without redundancy. For instance, dual budgets may be developed where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funds specific welfare programs, relieving fiscal pressure on conventional budgets and increasing overall efficiency.</w:t>
      </w:r>
    </w:p>
    <w:p w14:paraId="44AD67C8" w14:textId="77777777" w:rsidR="00E105AF" w:rsidRDefault="00E105AF"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2. </w:t>
      </w:r>
      <w:r w:rsidR="00192326" w:rsidRPr="00192326">
        <w:rPr>
          <w:rFonts w:ascii="Segoe UI" w:eastAsia="Times New Roman" w:hAnsi="Segoe UI" w:cs="Segoe UI"/>
          <w:b/>
          <w:bCs/>
          <w:sz w:val="24"/>
          <w:szCs w:val="24"/>
          <w:lang w:val="en-ID" w:eastAsia="en-ID"/>
        </w:rPr>
        <w:t>Institutional Economics and Governance</w:t>
      </w:r>
    </w:p>
    <w:p w14:paraId="54090D5E" w14:textId="34BCA908"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From the perspective of institutional economics, successful integration depends on aligning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administration with existing governance structures (North, 1990, pp. 36–41). Establishing transparent collection and disbursement systems, professional management, and independent oversight is essential to ensure efficiency and accountability. These systems can draw on best practices from both Islamic charitable institutions and modern public finance.</w:t>
      </w:r>
    </w:p>
    <w:p w14:paraId="27A17F5B" w14:textId="77777777" w:rsidR="00E105AF" w:rsidRDefault="00E105AF"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3. </w:t>
      </w:r>
      <w:r w:rsidR="00192326" w:rsidRPr="00192326">
        <w:rPr>
          <w:rFonts w:ascii="Segoe UI" w:eastAsia="Times New Roman" w:hAnsi="Segoe UI" w:cs="Segoe UI"/>
          <w:b/>
          <w:bCs/>
          <w:sz w:val="24"/>
          <w:szCs w:val="24"/>
          <w:lang w:val="en-ID" w:eastAsia="en-ID"/>
        </w:rPr>
        <w:t>Legal and Constitutional Frameworks</w:t>
      </w:r>
    </w:p>
    <w:p w14:paraId="7A52B86B" w14:textId="0327C447"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Effective integration also requires enabling legal environments. In some countries,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is voluntary or semi-formal, limiting its macroeconomic potential. Legal reforms that institutionalize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as a public obligation—like in Saudi Arabia or Pakistan—can enhance its scope and reliability (Chapra, 1992, pp. 193–198). These frameworks should define eligible recipients, collection methods, and enforcement mechanisms.</w:t>
      </w:r>
    </w:p>
    <w:p w14:paraId="152C59CE" w14:textId="77777777" w:rsidR="00E105AF" w:rsidRDefault="00E105AF"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4. </w:t>
      </w:r>
      <w:r w:rsidR="00192326" w:rsidRPr="00192326">
        <w:rPr>
          <w:rFonts w:ascii="Segoe UI" w:eastAsia="Times New Roman" w:hAnsi="Segoe UI" w:cs="Segoe UI"/>
          <w:b/>
          <w:bCs/>
          <w:sz w:val="24"/>
          <w:szCs w:val="24"/>
          <w:lang w:val="en-ID" w:eastAsia="en-ID"/>
        </w:rPr>
        <w:t>Digitalization and Financial Inclusion</w:t>
      </w:r>
    </w:p>
    <w:p w14:paraId="5279E8F1" w14:textId="496079C5" w:rsidR="00192326" w:rsidRPr="00192326"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Recent scholarship highlights the role of digital finance in enhancing fiscal instrument effectiveness. Though not widely studied pre-2009, early technological adoption in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collection—via banking systems or payroll deductions—shows potential for expanding reach and compliance (Ahmed, 2004). These innovations improve targeting and transparency, facilitating integration with national economic systems.</w:t>
      </w:r>
    </w:p>
    <w:p w14:paraId="1999D187" w14:textId="77777777" w:rsidR="00E105AF" w:rsidRDefault="00E105AF" w:rsidP="00192326">
      <w:pPr>
        <w:spacing w:before="120" w:after="120" w:line="240" w:lineRule="auto"/>
        <w:jc w:val="both"/>
        <w:rPr>
          <w:rFonts w:ascii="Segoe UI" w:eastAsia="Times New Roman" w:hAnsi="Segoe UI" w:cs="Segoe UI"/>
          <w:sz w:val="24"/>
          <w:szCs w:val="24"/>
          <w:lang w:val="en-ID" w:eastAsia="en-ID"/>
        </w:rPr>
      </w:pPr>
      <w:r>
        <w:rPr>
          <w:rFonts w:ascii="Segoe UI" w:eastAsia="Times New Roman" w:hAnsi="Segoe UI" w:cs="Segoe UI"/>
          <w:b/>
          <w:bCs/>
          <w:sz w:val="24"/>
          <w:szCs w:val="24"/>
          <w:lang w:val="en-ID" w:eastAsia="en-ID"/>
        </w:rPr>
        <w:t xml:space="preserve">5. </w:t>
      </w:r>
      <w:r w:rsidR="00192326" w:rsidRPr="00192326">
        <w:rPr>
          <w:rFonts w:ascii="Segoe UI" w:eastAsia="Times New Roman" w:hAnsi="Segoe UI" w:cs="Segoe UI"/>
          <w:b/>
          <w:bCs/>
          <w:sz w:val="24"/>
          <w:szCs w:val="24"/>
          <w:lang w:val="en-ID" w:eastAsia="en-ID"/>
        </w:rPr>
        <w:t>Policy Harmonization and Cross-sectoral Planning</w:t>
      </w:r>
    </w:p>
    <w:p w14:paraId="54EE596D" w14:textId="3D07D467" w:rsidR="00DF6171" w:rsidRPr="00DF6171" w:rsidRDefault="00192326" w:rsidP="00192326">
      <w:pPr>
        <w:spacing w:before="120" w:after="120" w:line="240" w:lineRule="auto"/>
        <w:jc w:val="both"/>
        <w:rPr>
          <w:rFonts w:ascii="Segoe UI" w:eastAsia="Times New Roman" w:hAnsi="Segoe UI" w:cs="Segoe UI"/>
          <w:sz w:val="24"/>
          <w:szCs w:val="24"/>
          <w:lang w:val="en-ID" w:eastAsia="en-ID"/>
        </w:rPr>
      </w:pPr>
      <w:r w:rsidRPr="00192326">
        <w:rPr>
          <w:rFonts w:ascii="Segoe UI" w:eastAsia="Times New Roman" w:hAnsi="Segoe UI" w:cs="Segoe UI"/>
          <w:sz w:val="24"/>
          <w:szCs w:val="24"/>
          <w:lang w:val="en-ID" w:eastAsia="en-ID"/>
        </w:rPr>
        <w:t xml:space="preserve">Finally, integrating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 xml:space="preserve"> into economic policy requires harmonization with other macroeconomic tools such as subsidies, taxes, and monetary policy. Coordinated planning across ministries—finance, social welfare, and religious affairs—is necessary to avoid duplication and ensure policy coherence. Such harmonization supports macroeconomic goals while maintaining the spiritual integrity of </w:t>
      </w:r>
      <w:r w:rsidRPr="00192326">
        <w:rPr>
          <w:rFonts w:ascii="Segoe UI" w:eastAsia="Times New Roman" w:hAnsi="Segoe UI" w:cs="Segoe UI"/>
          <w:i/>
          <w:iCs/>
          <w:sz w:val="24"/>
          <w:szCs w:val="24"/>
          <w:lang w:val="en-ID" w:eastAsia="en-ID"/>
        </w:rPr>
        <w:t>zakat</w:t>
      </w:r>
      <w:r w:rsidRPr="00192326">
        <w:rPr>
          <w:rFonts w:ascii="Segoe UI" w:eastAsia="Times New Roman" w:hAnsi="Segoe UI" w:cs="Segoe UI"/>
          <w:sz w:val="24"/>
          <w:szCs w:val="24"/>
          <w:lang w:val="en-ID" w:eastAsia="en-ID"/>
        </w:rPr>
        <w:t>.</w:t>
      </w:r>
    </w:p>
    <w:p w14:paraId="46C17066" w14:textId="2F2DA67F" w:rsidR="0081519C" w:rsidRPr="002D3277" w:rsidRDefault="00833A22" w:rsidP="0081519C">
      <w:pPr>
        <w:spacing w:before="360" w:after="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25EF7730">
          <v:rect id="_x0000_i1202" alt="" style="width:468pt;height:.05pt;mso-width-percent:0;mso-height-percent:0;mso-width-percent:0;mso-height-percent:0" o:hralign="center" o:hrstd="t" o:hr="t" fillcolor="#a0a0a0" stroked="f"/>
        </w:pict>
      </w:r>
    </w:p>
    <w:p w14:paraId="0601C8B5" w14:textId="55605637" w:rsidR="0081519C" w:rsidRPr="00F869FA" w:rsidRDefault="0081519C" w:rsidP="0081519C">
      <w:pPr>
        <w:pStyle w:val="NormalWeb"/>
        <w:spacing w:before="0" w:beforeAutospacing="0" w:after="0" w:afterAutospacing="0"/>
        <w:jc w:val="both"/>
        <w:rPr>
          <w:rFonts w:ascii="Segoe UI" w:hAnsi="Segoe UI" w:cs="Segoe UI"/>
          <w:b/>
          <w:bCs/>
          <w:color w:val="4472C4" w:themeColor="accent1"/>
          <w:sz w:val="32"/>
          <w:szCs w:val="32"/>
        </w:rPr>
      </w:pPr>
      <w:r w:rsidRPr="0081519C">
        <w:rPr>
          <w:rFonts w:ascii="Segoe UI" w:hAnsi="Segoe UI" w:cs="Segoe UI"/>
          <w:b/>
          <w:bCs/>
          <w:color w:val="4472C4" w:themeColor="accent1"/>
          <w:sz w:val="32"/>
          <w:szCs w:val="32"/>
        </w:rPr>
        <w:t>Core Findings and Pathways Forward</w:t>
      </w:r>
    </w:p>
    <w:p w14:paraId="0D7D7E74" w14:textId="77777777" w:rsidR="0081519C" w:rsidRPr="002D3277" w:rsidRDefault="00833A22" w:rsidP="0081519C">
      <w:pPr>
        <w:spacing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6EBC3EC8">
          <v:rect id="_x0000_i1203" alt="" style="width:468pt;height:.05pt;mso-width-percent:0;mso-height-percent:0;mso-width-percent:0;mso-height-percent:0" o:hralign="center" o:hrstd="t" o:hr="t" fillcolor="#a0a0a0" stroked="f"/>
        </w:pict>
      </w:r>
    </w:p>
    <w:p w14:paraId="571A47BA" w14:textId="77777777" w:rsidR="004B0181" w:rsidRPr="004B0181" w:rsidRDefault="004B0181" w:rsidP="004B0181">
      <w:pPr>
        <w:spacing w:before="120" w:after="120" w:line="240" w:lineRule="auto"/>
        <w:jc w:val="both"/>
        <w:rPr>
          <w:rFonts w:ascii="Segoe UI" w:eastAsia="Times New Roman" w:hAnsi="Segoe UI" w:cs="Segoe UI"/>
          <w:noProof/>
          <w:sz w:val="24"/>
          <w:szCs w:val="24"/>
          <w:lang w:val="en-ID" w:eastAsia="en-ID"/>
        </w:rPr>
      </w:pPr>
      <w:bookmarkStart w:id="6" w:name="_Hlk200602894"/>
      <w:bookmarkEnd w:id="5"/>
      <w:r w:rsidRPr="004B0181">
        <w:rPr>
          <w:rFonts w:ascii="Segoe UI" w:eastAsia="Times New Roman" w:hAnsi="Segoe UI" w:cs="Segoe UI"/>
          <w:noProof/>
          <w:sz w:val="24"/>
          <w:szCs w:val="24"/>
          <w:lang w:val="en-ID" w:eastAsia="en-ID"/>
        </w:rPr>
        <w:lastRenderedPageBreak/>
        <w:t xml:space="preserve">The findings of this study demonstrate that </w:t>
      </w:r>
      <w:r w:rsidRPr="004B0181">
        <w:rPr>
          <w:rFonts w:ascii="Segoe UI" w:eastAsia="Times New Roman" w:hAnsi="Segoe UI" w:cs="Segoe UI"/>
          <w:i/>
          <w:iCs/>
          <w:noProof/>
          <w:sz w:val="24"/>
          <w:szCs w:val="24"/>
          <w:lang w:val="en-ID" w:eastAsia="en-ID"/>
        </w:rPr>
        <w:t>zakat</w:t>
      </w:r>
      <w:r w:rsidRPr="004B0181">
        <w:rPr>
          <w:rFonts w:ascii="Segoe UI" w:eastAsia="Times New Roman" w:hAnsi="Segoe UI" w:cs="Segoe UI"/>
          <w:noProof/>
          <w:sz w:val="24"/>
          <w:szCs w:val="24"/>
          <w:lang w:val="en-ID" w:eastAsia="en-ID"/>
        </w:rPr>
        <w:t xml:space="preserve"> can serve as a viable fiscal instrument within macroeconomic policy frameworks, particularly in Muslim-majority developing countries. In response to the first research question, the conceptual synthesis reveals that </w:t>
      </w:r>
      <w:r w:rsidRPr="004B0181">
        <w:rPr>
          <w:rFonts w:ascii="Segoe UI" w:eastAsia="Times New Roman" w:hAnsi="Segoe UI" w:cs="Segoe UI"/>
          <w:i/>
          <w:iCs/>
          <w:noProof/>
          <w:sz w:val="24"/>
          <w:szCs w:val="24"/>
          <w:lang w:val="en-ID" w:eastAsia="en-ID"/>
        </w:rPr>
        <w:t>zakat</w:t>
      </w:r>
      <w:r w:rsidRPr="004B0181">
        <w:rPr>
          <w:rFonts w:ascii="Segoe UI" w:eastAsia="Times New Roman" w:hAnsi="Segoe UI" w:cs="Segoe UI"/>
          <w:noProof/>
          <w:sz w:val="24"/>
          <w:szCs w:val="24"/>
          <w:lang w:val="en-ID" w:eastAsia="en-ID"/>
        </w:rPr>
        <w:t xml:space="preserve"> contributes to macroeconomic stability through redistributive equity, demand stimulation, and fiscal relief. Its regular, obligatory nature ensures counter-cyclical financial flows to marginalized populations, acting as a faith-driven automatic stabilizer. The integration of </w:t>
      </w:r>
      <w:r w:rsidRPr="004B0181">
        <w:rPr>
          <w:rFonts w:ascii="Segoe UI" w:eastAsia="Times New Roman" w:hAnsi="Segoe UI" w:cs="Segoe UI"/>
          <w:i/>
          <w:iCs/>
          <w:noProof/>
          <w:sz w:val="24"/>
          <w:szCs w:val="24"/>
          <w:lang w:val="en-ID" w:eastAsia="en-ID"/>
        </w:rPr>
        <w:t>zakat</w:t>
      </w:r>
      <w:r w:rsidRPr="004B0181">
        <w:rPr>
          <w:rFonts w:ascii="Segoe UI" w:eastAsia="Times New Roman" w:hAnsi="Segoe UI" w:cs="Segoe UI"/>
          <w:noProof/>
          <w:sz w:val="24"/>
          <w:szCs w:val="24"/>
          <w:lang w:val="en-ID" w:eastAsia="en-ID"/>
        </w:rPr>
        <w:t xml:space="preserve"> also supports inflation control and long-term fiscal sustainability when properly institutionalized and targeted.</w:t>
      </w:r>
    </w:p>
    <w:p w14:paraId="2FF9FB1A" w14:textId="49B6B0BA" w:rsidR="00605C3A" w:rsidRPr="00F90A44" w:rsidRDefault="004B0181" w:rsidP="004B0181">
      <w:pPr>
        <w:spacing w:before="120" w:after="120" w:line="240" w:lineRule="auto"/>
        <w:jc w:val="both"/>
        <w:rPr>
          <w:rFonts w:ascii="Segoe UI" w:eastAsia="Times New Roman" w:hAnsi="Segoe UI" w:cs="Segoe UI"/>
          <w:noProof/>
          <w:sz w:val="24"/>
          <w:szCs w:val="24"/>
          <w:lang w:val="en-ID" w:eastAsia="en-ID"/>
        </w:rPr>
      </w:pPr>
      <w:r w:rsidRPr="004B0181">
        <w:rPr>
          <w:rFonts w:ascii="Segoe UI" w:eastAsia="Times New Roman" w:hAnsi="Segoe UI" w:cs="Segoe UI"/>
          <w:noProof/>
          <w:sz w:val="24"/>
          <w:szCs w:val="24"/>
          <w:lang w:val="en-ID" w:eastAsia="en-ID"/>
        </w:rPr>
        <w:t xml:space="preserve">Addressing the second and third research questions, the study illustrates how </w:t>
      </w:r>
      <w:r w:rsidRPr="004B0181">
        <w:rPr>
          <w:rFonts w:ascii="Segoe UI" w:eastAsia="Times New Roman" w:hAnsi="Segoe UI" w:cs="Segoe UI"/>
          <w:i/>
          <w:iCs/>
          <w:noProof/>
          <w:sz w:val="24"/>
          <w:szCs w:val="24"/>
          <w:lang w:val="en-ID" w:eastAsia="en-ID"/>
        </w:rPr>
        <w:t>zakat</w:t>
      </w:r>
      <w:r w:rsidRPr="004B0181">
        <w:rPr>
          <w:rFonts w:ascii="Segoe UI" w:eastAsia="Times New Roman" w:hAnsi="Segoe UI" w:cs="Segoe UI"/>
          <w:noProof/>
          <w:sz w:val="24"/>
          <w:szCs w:val="24"/>
          <w:lang w:val="en-ID" w:eastAsia="en-ID"/>
        </w:rPr>
        <w:t xml:space="preserve"> aligns with the goals of inclusive development by enhancing capabilities, fostering human capital, and reinforcing social equity. Furthermore, it identifies institutional economics and hybrid fiscal frameworks as effective channels for incorporating </w:t>
      </w:r>
      <w:r w:rsidRPr="004B0181">
        <w:rPr>
          <w:rFonts w:ascii="Segoe UI" w:eastAsia="Times New Roman" w:hAnsi="Segoe UI" w:cs="Segoe UI"/>
          <w:i/>
          <w:iCs/>
          <w:noProof/>
          <w:sz w:val="24"/>
          <w:szCs w:val="24"/>
          <w:lang w:val="en-ID" w:eastAsia="en-ID"/>
        </w:rPr>
        <w:t>zakat</w:t>
      </w:r>
      <w:r w:rsidRPr="004B0181">
        <w:rPr>
          <w:rFonts w:ascii="Segoe UI" w:eastAsia="Times New Roman" w:hAnsi="Segoe UI" w:cs="Segoe UI"/>
          <w:noProof/>
          <w:sz w:val="24"/>
          <w:szCs w:val="24"/>
          <w:lang w:val="en-ID" w:eastAsia="en-ID"/>
        </w:rPr>
        <w:t xml:space="preserve"> into formal policy. The novelty of this research lies in its normative approach that repositions </w:t>
      </w:r>
      <w:r w:rsidRPr="004B0181">
        <w:rPr>
          <w:rFonts w:ascii="Segoe UI" w:eastAsia="Times New Roman" w:hAnsi="Segoe UI" w:cs="Segoe UI"/>
          <w:i/>
          <w:iCs/>
          <w:noProof/>
          <w:sz w:val="24"/>
          <w:szCs w:val="24"/>
          <w:lang w:val="en-ID" w:eastAsia="en-ID"/>
        </w:rPr>
        <w:t>zakat</w:t>
      </w:r>
      <w:r w:rsidRPr="004B0181">
        <w:rPr>
          <w:rFonts w:ascii="Segoe UI" w:eastAsia="Times New Roman" w:hAnsi="Segoe UI" w:cs="Segoe UI"/>
          <w:noProof/>
          <w:sz w:val="24"/>
          <w:szCs w:val="24"/>
          <w:lang w:val="en-ID" w:eastAsia="en-ID"/>
        </w:rPr>
        <w:t xml:space="preserve"> as both a spiritual and fiscal tool, rather than a peripheral charitable act. Theoretically, it expands the boundaries of welfare economics and macroeconomic policy to include faith-based instruments. Practically, it offers policymakers an indigenous mechanism to enhance welfare targeting, reduce inequality, and support macroeconomic resilience</w:t>
      </w:r>
      <w:r w:rsidR="00AA68A0" w:rsidRPr="00AA68A0">
        <w:rPr>
          <w:rFonts w:ascii="Segoe UI" w:eastAsia="Times New Roman" w:hAnsi="Segoe UI" w:cs="Segoe UI"/>
          <w:noProof/>
          <w:sz w:val="24"/>
          <w:szCs w:val="24"/>
          <w:lang w:val="en-ID" w:eastAsia="en-ID"/>
        </w:rPr>
        <w:t>.</w:t>
      </w:r>
    </w:p>
    <w:p w14:paraId="4A960D00" w14:textId="77777777" w:rsidR="008C458A" w:rsidRPr="002D3277" w:rsidRDefault="00833A22" w:rsidP="008C458A">
      <w:pPr>
        <w:spacing w:before="360" w:after="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442AB2D3">
          <v:rect id="_x0000_i1204" alt="" style="width:468pt;height:.05pt;mso-width-percent:0;mso-height-percent:0;mso-width-percent:0;mso-height-percent:0" o:hralign="center" o:hrstd="t" o:hr="t" fillcolor="#a0a0a0" stroked="f"/>
        </w:pict>
      </w:r>
    </w:p>
    <w:p w14:paraId="797D9E26" w14:textId="77777777" w:rsidR="008C458A" w:rsidRPr="00F869FA" w:rsidRDefault="008C458A" w:rsidP="008C458A">
      <w:pPr>
        <w:pStyle w:val="NormalWeb"/>
        <w:spacing w:before="0" w:beforeAutospacing="0" w:after="0" w:afterAutospacing="0"/>
        <w:jc w:val="both"/>
        <w:rPr>
          <w:rFonts w:ascii="Segoe UI" w:hAnsi="Segoe UI" w:cs="Segoe UI"/>
          <w:b/>
          <w:bCs/>
          <w:color w:val="4472C4" w:themeColor="accent1"/>
          <w:sz w:val="32"/>
          <w:szCs w:val="32"/>
        </w:rPr>
      </w:pPr>
      <w:r w:rsidRPr="00F869FA">
        <w:rPr>
          <w:rFonts w:ascii="Segoe UI" w:hAnsi="Segoe UI" w:cs="Segoe UI"/>
          <w:b/>
          <w:bCs/>
          <w:color w:val="4472C4" w:themeColor="accent1"/>
          <w:sz w:val="32"/>
          <w:szCs w:val="32"/>
        </w:rPr>
        <w:t>Conclusion</w:t>
      </w:r>
    </w:p>
    <w:p w14:paraId="6329203F" w14:textId="77777777" w:rsidR="008C458A" w:rsidRPr="002D3277" w:rsidRDefault="00833A22" w:rsidP="008C458A">
      <w:pPr>
        <w:spacing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351B2531">
          <v:rect id="_x0000_i1205" alt="" style="width:468pt;height:.05pt;mso-width-percent:0;mso-height-percent:0;mso-width-percent:0;mso-height-percent:0" o:hralign="center" o:hrstd="t" o:hr="t" fillcolor="#a0a0a0" stroked="f"/>
        </w:pict>
      </w:r>
    </w:p>
    <w:bookmarkEnd w:id="6"/>
    <w:p w14:paraId="22177739" w14:textId="77777777" w:rsidR="004B0181" w:rsidRPr="004B0181" w:rsidRDefault="004B0181" w:rsidP="004B0181">
      <w:pPr>
        <w:spacing w:before="120" w:after="120" w:line="240" w:lineRule="auto"/>
        <w:jc w:val="both"/>
        <w:rPr>
          <w:rFonts w:ascii="Segoe UI" w:eastAsia="Times New Roman" w:hAnsi="Segoe UI" w:cs="Segoe UI"/>
          <w:noProof/>
          <w:sz w:val="24"/>
          <w:szCs w:val="24"/>
          <w:lang w:val="en-ID" w:eastAsia="en-ID"/>
        </w:rPr>
      </w:pPr>
      <w:r w:rsidRPr="004B0181">
        <w:rPr>
          <w:rFonts w:ascii="Segoe UI" w:eastAsia="Times New Roman" w:hAnsi="Segoe UI" w:cs="Segoe UI"/>
          <w:noProof/>
          <w:sz w:val="24"/>
          <w:szCs w:val="24"/>
          <w:lang w:val="en-ID" w:eastAsia="en-ID"/>
        </w:rPr>
        <w:t xml:space="preserve">This study has established a conceptual foundation for integrating </w:t>
      </w:r>
      <w:r w:rsidRPr="004B0181">
        <w:rPr>
          <w:rFonts w:ascii="Segoe UI" w:eastAsia="Times New Roman" w:hAnsi="Segoe UI" w:cs="Segoe UI"/>
          <w:i/>
          <w:iCs/>
          <w:noProof/>
          <w:sz w:val="24"/>
          <w:szCs w:val="24"/>
          <w:lang w:val="en-ID" w:eastAsia="en-ID"/>
        </w:rPr>
        <w:t>zakat</w:t>
      </w:r>
      <w:r w:rsidRPr="004B0181">
        <w:rPr>
          <w:rFonts w:ascii="Segoe UI" w:eastAsia="Times New Roman" w:hAnsi="Segoe UI" w:cs="Segoe UI"/>
          <w:noProof/>
          <w:sz w:val="24"/>
          <w:szCs w:val="24"/>
          <w:lang w:val="en-ID" w:eastAsia="en-ID"/>
        </w:rPr>
        <w:t xml:space="preserve"> into macroeconomic stability frameworks, particularly within developing Muslim-majority nations. By synthesizing Islamic fiscal principles with classical and Keynesian economic models, the research demonstrates that </w:t>
      </w:r>
      <w:r w:rsidRPr="004B0181">
        <w:rPr>
          <w:rFonts w:ascii="Segoe UI" w:eastAsia="Times New Roman" w:hAnsi="Segoe UI" w:cs="Segoe UI"/>
          <w:i/>
          <w:iCs/>
          <w:noProof/>
          <w:sz w:val="24"/>
          <w:szCs w:val="24"/>
          <w:lang w:val="en-ID" w:eastAsia="en-ID"/>
        </w:rPr>
        <w:t>zakat</w:t>
      </w:r>
      <w:r w:rsidRPr="004B0181">
        <w:rPr>
          <w:rFonts w:ascii="Segoe UI" w:eastAsia="Times New Roman" w:hAnsi="Segoe UI" w:cs="Segoe UI"/>
          <w:noProof/>
          <w:sz w:val="24"/>
          <w:szCs w:val="24"/>
          <w:lang w:val="en-ID" w:eastAsia="en-ID"/>
        </w:rPr>
        <w:t xml:space="preserve"> can function as a legitimate and effective instrument for redistributive justice, demand stabilization, and fiscal sustainability. The inclusion of </w:t>
      </w:r>
      <w:r w:rsidRPr="004B0181">
        <w:rPr>
          <w:rFonts w:ascii="Segoe UI" w:eastAsia="Times New Roman" w:hAnsi="Segoe UI" w:cs="Segoe UI"/>
          <w:i/>
          <w:iCs/>
          <w:noProof/>
          <w:sz w:val="24"/>
          <w:szCs w:val="24"/>
          <w:lang w:val="en-ID" w:eastAsia="en-ID"/>
        </w:rPr>
        <w:t>zakat</w:t>
      </w:r>
      <w:r w:rsidRPr="004B0181">
        <w:rPr>
          <w:rFonts w:ascii="Segoe UI" w:eastAsia="Times New Roman" w:hAnsi="Segoe UI" w:cs="Segoe UI"/>
          <w:noProof/>
          <w:sz w:val="24"/>
          <w:szCs w:val="24"/>
          <w:lang w:val="en-ID" w:eastAsia="en-ID"/>
        </w:rPr>
        <w:t xml:space="preserve"> within national fiscal systems may enhance economic resilience while preserving cultural and religious values, contributing meaningfully to the broader goal of inclusive development.</w:t>
      </w:r>
    </w:p>
    <w:p w14:paraId="270D7157" w14:textId="5B259C62" w:rsidR="007D2F13" w:rsidRPr="007D2F13" w:rsidRDefault="004B0181" w:rsidP="004B0181">
      <w:pPr>
        <w:spacing w:before="120" w:after="120" w:line="240" w:lineRule="auto"/>
        <w:jc w:val="both"/>
        <w:rPr>
          <w:rFonts w:ascii="Segoe UI" w:eastAsia="Times New Roman" w:hAnsi="Segoe UI" w:cs="Segoe UI"/>
          <w:noProof/>
          <w:sz w:val="24"/>
          <w:szCs w:val="24"/>
          <w:lang w:val="en-ID" w:eastAsia="en-ID"/>
        </w:rPr>
      </w:pPr>
      <w:r w:rsidRPr="004B0181">
        <w:rPr>
          <w:rFonts w:ascii="Segoe UI" w:eastAsia="Times New Roman" w:hAnsi="Segoe UI" w:cs="Segoe UI"/>
          <w:noProof/>
          <w:sz w:val="24"/>
          <w:szCs w:val="24"/>
          <w:lang w:val="en-ID" w:eastAsia="en-ID"/>
        </w:rPr>
        <w:t xml:space="preserve">The paper contributes both theoretically and practically by offering a culturally embedded alternative to conventional welfare systems. It highlights the importance of institutional design, legal frameworks, and inter-sectoral coordination in operationalizing </w:t>
      </w:r>
      <w:r w:rsidRPr="004B0181">
        <w:rPr>
          <w:rFonts w:ascii="Segoe UI" w:eastAsia="Times New Roman" w:hAnsi="Segoe UI" w:cs="Segoe UI"/>
          <w:i/>
          <w:iCs/>
          <w:noProof/>
          <w:sz w:val="24"/>
          <w:szCs w:val="24"/>
          <w:lang w:val="en-ID" w:eastAsia="en-ID"/>
        </w:rPr>
        <w:t>zakat</w:t>
      </w:r>
      <w:r w:rsidRPr="004B0181">
        <w:rPr>
          <w:rFonts w:ascii="Segoe UI" w:eastAsia="Times New Roman" w:hAnsi="Segoe UI" w:cs="Segoe UI"/>
          <w:noProof/>
          <w:sz w:val="24"/>
          <w:szCs w:val="24"/>
          <w:lang w:val="en-ID" w:eastAsia="en-ID"/>
        </w:rPr>
        <w:t xml:space="preserve"> as a macroeconomic tool. Future research should focus on empirical validation, digital integration, and cross-country comparisons to deepen understanding and application. By revisiting traditional instruments through a contemporary lens, this study encourages a pluralistic approach to development economics that embraces both normative ethics and practical efficacy</w:t>
      </w:r>
      <w:r w:rsidR="007D2F13" w:rsidRPr="007D2F13">
        <w:rPr>
          <w:rFonts w:ascii="Segoe UI" w:eastAsia="Times New Roman" w:hAnsi="Segoe UI" w:cs="Segoe UI"/>
          <w:noProof/>
          <w:sz w:val="24"/>
          <w:szCs w:val="24"/>
          <w:lang w:val="en-ID" w:eastAsia="en-ID"/>
        </w:rPr>
        <w:t>.</w:t>
      </w:r>
    </w:p>
    <w:p w14:paraId="1B7323D6" w14:textId="77777777" w:rsidR="008C458A" w:rsidRPr="002D3277" w:rsidRDefault="00833A22" w:rsidP="008C458A">
      <w:pPr>
        <w:spacing w:before="360" w:after="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6D6E88C9">
          <v:rect id="_x0000_i1089" alt="" style="width:468pt;height:.05pt;mso-width-percent:0;mso-height-percent:0;mso-width-percent:0;mso-height-percent:0" o:hralign="center" o:hrstd="t" o:hr="t" fillcolor="#a0a0a0" stroked="f"/>
        </w:pict>
      </w:r>
    </w:p>
    <w:p w14:paraId="2B329120" w14:textId="77777777" w:rsidR="008C458A" w:rsidRPr="00F869FA" w:rsidRDefault="008C458A" w:rsidP="008C458A">
      <w:pPr>
        <w:pStyle w:val="NormalWeb"/>
        <w:spacing w:before="0" w:beforeAutospacing="0" w:after="0" w:afterAutospacing="0"/>
        <w:jc w:val="both"/>
        <w:rPr>
          <w:rFonts w:ascii="Segoe UI" w:hAnsi="Segoe UI" w:cs="Segoe UI"/>
          <w:b/>
          <w:bCs/>
          <w:color w:val="4472C4" w:themeColor="accent1"/>
          <w:sz w:val="32"/>
          <w:szCs w:val="32"/>
        </w:rPr>
      </w:pPr>
      <w:r>
        <w:rPr>
          <w:rFonts w:ascii="Segoe UI" w:hAnsi="Segoe UI" w:cs="Segoe UI"/>
          <w:b/>
          <w:bCs/>
          <w:color w:val="4472C4" w:themeColor="accent1"/>
          <w:sz w:val="32"/>
          <w:szCs w:val="32"/>
        </w:rPr>
        <w:t>References</w:t>
      </w:r>
    </w:p>
    <w:p w14:paraId="57D9D604" w14:textId="65393A3C" w:rsidR="003510D2" w:rsidRPr="002D3277" w:rsidRDefault="003510D2" w:rsidP="003510D2">
      <w:pPr>
        <w:spacing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226A01F5">
          <v:rect id="_x0000_i1050" alt="" style="width:468pt;height:.05pt;mso-width-percent:0;mso-height-percent:0;mso-width-percent:0;mso-height-percent:0" o:hralign="center" o:hrstd="t" o:hr="t" fillcolor="#a0a0a0" stroked="f"/>
        </w:pict>
      </w:r>
    </w:p>
    <w:p w14:paraId="4DD51265"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lastRenderedPageBreak/>
        <w:t>Ahmed, H. (2004). Role of zakah and awqaf in poverty alleviation. Islamic Research and Training Institute.</w:t>
      </w:r>
    </w:p>
    <w:p w14:paraId="022F7BAC"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Chapra, M. U. (1992). Islam and the economic challenge. The Islamic Foundation.</w:t>
      </w:r>
    </w:p>
    <w:p w14:paraId="72A813D4"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 xml:space="preserve">Fischer, S. (1993). The role of macroeconomic factors in growth. </w:t>
      </w:r>
      <w:r w:rsidRPr="004B0181">
        <w:rPr>
          <w:rFonts w:ascii="Segoe UI" w:hAnsi="Segoe UI" w:cs="Segoe UI"/>
          <w:i/>
          <w:iCs/>
        </w:rPr>
        <w:t>Journal of Monetary Economics</w:t>
      </w:r>
      <w:r w:rsidRPr="004B0181">
        <w:rPr>
          <w:rFonts w:ascii="Segoe UI" w:hAnsi="Segoe UI" w:cs="Segoe UI"/>
        </w:rPr>
        <w:t>, 32(3), 485–512. https://doi.org/10.1016/0304-3932(93)90027-D</w:t>
      </w:r>
    </w:p>
    <w:p w14:paraId="350D9B83"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Iqbal, Z., &amp; Mirakhor, A. (2007). An introduction to Islamic finance: Theory and practice. John Wiley &amp; Sons.</w:t>
      </w:r>
    </w:p>
    <w:p w14:paraId="6613C5EE"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 xml:space="preserve">Kahf, M. (1999). The performance of the institution of zakah in theory and practice. In Iqbal, M. (Ed.), </w:t>
      </w:r>
      <w:r w:rsidRPr="004B0181">
        <w:rPr>
          <w:rFonts w:ascii="Segoe UI" w:hAnsi="Segoe UI" w:cs="Segoe UI"/>
          <w:i/>
          <w:iCs/>
        </w:rPr>
        <w:t>Fiscal policy and resource allocation in Islam</w:t>
      </w:r>
      <w:r w:rsidRPr="004B0181">
        <w:rPr>
          <w:rFonts w:ascii="Segoe UI" w:hAnsi="Segoe UI" w:cs="Segoe UI"/>
        </w:rPr>
        <w:t xml:space="preserve"> (pp. 93–112). Islamic Foundation.</w:t>
      </w:r>
    </w:p>
    <w:p w14:paraId="1F9D3765"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Kuran, T. (2004). Islam and Mammon: The economic predicaments of Islamism. Princeton University Press.</w:t>
      </w:r>
    </w:p>
    <w:p w14:paraId="6D62E1CC"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Musgrave, R. A. (1959). The theory of public finance: A study in public economy. McGraw-Hill.</w:t>
      </w:r>
    </w:p>
    <w:p w14:paraId="057D5396"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North, D. C. (1990). Institutions, institutional change and economic performance. Cambridge University Press.</w:t>
      </w:r>
    </w:p>
    <w:p w14:paraId="33FC5A5D"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 xml:space="preserve">Rodrik, D. (1998). Where did all the growth go? External shocks, social conflict, and growth collapses. </w:t>
      </w:r>
      <w:r w:rsidRPr="004B0181">
        <w:rPr>
          <w:rFonts w:ascii="Segoe UI" w:hAnsi="Segoe UI" w:cs="Segoe UI"/>
          <w:i/>
          <w:iCs/>
        </w:rPr>
        <w:t>Journal of Economic Growth</w:t>
      </w:r>
      <w:r w:rsidRPr="004B0181">
        <w:rPr>
          <w:rFonts w:ascii="Segoe UI" w:hAnsi="Segoe UI" w:cs="Segoe UI"/>
        </w:rPr>
        <w:t>, 4(4), 385–412. https://doi.org/10.1023/A:1009863208706</w:t>
      </w:r>
    </w:p>
    <w:p w14:paraId="73237674"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 xml:space="preserve">Rodrik, D. (2000). Institutions for high-quality growth: What they are and how to acquire them. </w:t>
      </w:r>
      <w:r w:rsidRPr="004B0181">
        <w:rPr>
          <w:rFonts w:ascii="Segoe UI" w:hAnsi="Segoe UI" w:cs="Segoe UI"/>
          <w:i/>
          <w:iCs/>
        </w:rPr>
        <w:t>Studies in Comparative International Development</w:t>
      </w:r>
      <w:r w:rsidRPr="004B0181">
        <w:rPr>
          <w:rFonts w:ascii="Segoe UI" w:hAnsi="Segoe UI" w:cs="Segoe UI"/>
        </w:rPr>
        <w:t>, 35(3), 3–31. https://doi.org/10.1007/BF02699764</w:t>
      </w:r>
    </w:p>
    <w:p w14:paraId="328423B9"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 xml:space="preserve">Romer, P. M. (1986). Increasing returns and long-run growth. </w:t>
      </w:r>
      <w:r w:rsidRPr="004B0181">
        <w:rPr>
          <w:rFonts w:ascii="Segoe UI" w:hAnsi="Segoe UI" w:cs="Segoe UI"/>
          <w:i/>
          <w:iCs/>
        </w:rPr>
        <w:t>Journal of Political Economy</w:t>
      </w:r>
      <w:r w:rsidRPr="004B0181">
        <w:rPr>
          <w:rFonts w:ascii="Segoe UI" w:hAnsi="Segoe UI" w:cs="Segoe UI"/>
        </w:rPr>
        <w:t>, 94(5), 1002–1037. https://doi.org/10.1086/261420</w:t>
      </w:r>
    </w:p>
    <w:p w14:paraId="125B331F"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Samuelson, P. A., &amp; Nordhaus, W. D. (1985). Economics (12th ed.). McGraw-Hill.</w:t>
      </w:r>
    </w:p>
    <w:p w14:paraId="4FC4E79B"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Sen, A. (1981). Poverty and famines: An essay on entitlement and deprivation. Oxford University Press.</w:t>
      </w:r>
    </w:p>
    <w:p w14:paraId="4FF5F9C1"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Sen, A. (1999). Development as freedom. Knopf.</w:t>
      </w:r>
    </w:p>
    <w:p w14:paraId="2A7B2FCA"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Siddiqi, M. N. (1981). Muslim economic thinking: A survey of contemporary literature. The Islamic Foundation.</w:t>
      </w:r>
    </w:p>
    <w:p w14:paraId="52E52795"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 xml:space="preserve">Stiglitz, J. E. (1989). Markets, market failures, and development. </w:t>
      </w:r>
      <w:r w:rsidRPr="004B0181">
        <w:rPr>
          <w:rFonts w:ascii="Segoe UI" w:hAnsi="Segoe UI" w:cs="Segoe UI"/>
          <w:i/>
          <w:iCs/>
        </w:rPr>
        <w:t>American Economic Review</w:t>
      </w:r>
      <w:r w:rsidRPr="004B0181">
        <w:rPr>
          <w:rFonts w:ascii="Segoe UI" w:hAnsi="Segoe UI" w:cs="Segoe UI"/>
        </w:rPr>
        <w:t>, 79(2), 197–203.</w:t>
      </w:r>
    </w:p>
    <w:p w14:paraId="3C2C58BE" w14:textId="77777777" w:rsidR="004B0181" w:rsidRPr="004B0181" w:rsidRDefault="004B0181" w:rsidP="004B0181">
      <w:pPr>
        <w:pStyle w:val="NormalWeb"/>
        <w:spacing w:before="120" w:beforeAutospacing="0" w:after="120" w:afterAutospacing="0"/>
        <w:ind w:left="567" w:hanging="567"/>
        <w:rPr>
          <w:rFonts w:ascii="Segoe UI" w:hAnsi="Segoe UI" w:cs="Segoe UI"/>
        </w:rPr>
      </w:pPr>
      <w:r w:rsidRPr="004B0181">
        <w:rPr>
          <w:rFonts w:ascii="Segoe UI" w:hAnsi="Segoe UI" w:cs="Segoe UI"/>
        </w:rPr>
        <w:t>Stiglitz, J. E. (2002). Globalization and its discontents. W.W. Norton &amp; Company.</w:t>
      </w:r>
    </w:p>
    <w:p w14:paraId="5E44B184" w14:textId="77777777" w:rsidR="008C458A" w:rsidRPr="008A5024" w:rsidRDefault="00833A22" w:rsidP="008C458A">
      <w:pPr>
        <w:spacing w:after="120" w:line="240" w:lineRule="auto"/>
        <w:jc w:val="both"/>
        <w:rPr>
          <w:rFonts w:ascii="Segoe UI" w:eastAsia="Times New Roman" w:hAnsi="Segoe UI" w:cs="Segoe UI"/>
          <w:sz w:val="10"/>
          <w:szCs w:val="10"/>
        </w:rPr>
      </w:pPr>
      <w:r>
        <w:rPr>
          <w:rFonts w:ascii="Segoe UI" w:eastAsia="Times New Roman" w:hAnsi="Segoe UI" w:cs="Segoe UI"/>
          <w:noProof/>
          <w:sz w:val="10"/>
          <w:szCs w:val="10"/>
        </w:rPr>
        <w:pict w14:anchorId="5F3C9F6F">
          <v:rect id="_x0000_i1048" alt="" style="width:468pt;height:.05pt;mso-width-percent:0;mso-height-percent:0;mso-width-percent:0;mso-height-percent:0" o:hralign="center" o:hrstd="t" o:hr="t" fillcolor="#a0a0a0" stroked="f"/>
        </w:pict>
      </w:r>
    </w:p>
    <w:p w14:paraId="075475D4" w14:textId="77777777" w:rsidR="00252C93" w:rsidRDefault="00252C93"/>
    <w:sectPr w:rsidR="00252C93" w:rsidSect="00313ABE">
      <w:headerReference w:type="default" r:id="rId7"/>
      <w:footerReference w:type="default" r:id="rId8"/>
      <w:pgSz w:w="11906" w:h="16838"/>
      <w:pgMar w:top="1440" w:right="1440" w:bottom="1440" w:left="1440" w:header="709" w:footer="709" w:gutter="0"/>
      <w:pgNumType w:start="1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7B5C" w14:textId="77777777" w:rsidR="00833A22" w:rsidRDefault="00833A22" w:rsidP="008C458A">
      <w:pPr>
        <w:spacing w:after="0" w:line="240" w:lineRule="auto"/>
      </w:pPr>
      <w:r>
        <w:separator/>
      </w:r>
    </w:p>
  </w:endnote>
  <w:endnote w:type="continuationSeparator" w:id="0">
    <w:p w14:paraId="2E5FBDDE" w14:textId="77777777" w:rsidR="00833A22" w:rsidRDefault="00833A22" w:rsidP="008C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472C4" w:themeColor="accent1"/>
        <w:sz w:val="16"/>
        <w:szCs w:val="16"/>
      </w:rPr>
      <w:id w:val="812609574"/>
      <w:docPartObj>
        <w:docPartGallery w:val="Page Numbers (Bottom of Page)"/>
        <w:docPartUnique/>
      </w:docPartObj>
    </w:sdtPr>
    <w:sdtEndPr>
      <w:rPr>
        <w:color w:val="auto"/>
      </w:rPr>
    </w:sdtEndPr>
    <w:sdtContent>
      <w:p w14:paraId="4D2B1E27" w14:textId="2A7389FB" w:rsidR="008C458A" w:rsidRPr="00DE4BBE" w:rsidRDefault="00D368C5">
        <w:pPr>
          <w:pStyle w:val="Footer"/>
          <w:jc w:val="right"/>
          <w:rPr>
            <w:sz w:val="16"/>
            <w:szCs w:val="16"/>
          </w:rPr>
        </w:pPr>
        <w:r>
          <w:rPr>
            <w:color w:val="4472C4" w:themeColor="accent1"/>
            <w:sz w:val="16"/>
            <w:szCs w:val="16"/>
          </w:rPr>
          <w:t>July</w:t>
        </w:r>
        <w:r w:rsidR="00CB342D">
          <w:rPr>
            <w:color w:val="4472C4" w:themeColor="accent1"/>
            <w:sz w:val="16"/>
            <w:szCs w:val="16"/>
          </w:rPr>
          <w:t xml:space="preserve"> </w:t>
        </w:r>
        <w:r>
          <w:rPr>
            <w:color w:val="4472C4" w:themeColor="accent1"/>
            <w:sz w:val="16"/>
            <w:szCs w:val="16"/>
          </w:rPr>
          <w:t>–</w:t>
        </w:r>
        <w:r w:rsidR="00CB342D">
          <w:rPr>
            <w:color w:val="4472C4" w:themeColor="accent1"/>
            <w:sz w:val="16"/>
            <w:szCs w:val="16"/>
          </w:rPr>
          <w:t xml:space="preserve"> </w:t>
        </w:r>
        <w:r>
          <w:rPr>
            <w:color w:val="4472C4" w:themeColor="accent1"/>
            <w:sz w:val="16"/>
            <w:szCs w:val="16"/>
          </w:rPr>
          <w:t>December 2010</w:t>
        </w:r>
        <w:r w:rsidR="00DE4BBE" w:rsidRPr="00DE4BBE">
          <w:rPr>
            <w:sz w:val="16"/>
            <w:szCs w:val="16"/>
          </w:rPr>
          <w:t xml:space="preserve"> |</w:t>
        </w:r>
        <w:r w:rsidR="008C458A" w:rsidRPr="00DE4BBE">
          <w:rPr>
            <w:rFonts w:ascii="Segoe UI" w:hAnsi="Segoe UI" w:cs="Segoe UI"/>
            <w:sz w:val="16"/>
            <w:szCs w:val="16"/>
          </w:rPr>
          <w:t xml:space="preserve"> </w:t>
        </w:r>
        <w:r w:rsidR="008C458A" w:rsidRPr="00DE4BBE">
          <w:rPr>
            <w:rFonts w:ascii="Segoe UI" w:hAnsi="Segoe UI" w:cs="Segoe UI"/>
            <w:sz w:val="16"/>
            <w:szCs w:val="16"/>
          </w:rPr>
          <w:fldChar w:fldCharType="begin"/>
        </w:r>
        <w:r w:rsidR="008C458A" w:rsidRPr="00DE4BBE">
          <w:rPr>
            <w:rFonts w:ascii="Segoe UI" w:hAnsi="Segoe UI" w:cs="Segoe UI"/>
            <w:sz w:val="16"/>
            <w:szCs w:val="16"/>
          </w:rPr>
          <w:instrText xml:space="preserve"> PAGE   \* MERGEFORMAT </w:instrText>
        </w:r>
        <w:r w:rsidR="008C458A" w:rsidRPr="00DE4BBE">
          <w:rPr>
            <w:rFonts w:ascii="Segoe UI" w:hAnsi="Segoe UI" w:cs="Segoe UI"/>
            <w:sz w:val="16"/>
            <w:szCs w:val="16"/>
          </w:rPr>
          <w:fldChar w:fldCharType="separate"/>
        </w:r>
        <w:r w:rsidR="008C458A" w:rsidRPr="00DE4BBE">
          <w:rPr>
            <w:rFonts w:ascii="Segoe UI" w:hAnsi="Segoe UI" w:cs="Segoe UI"/>
            <w:noProof/>
            <w:sz w:val="16"/>
            <w:szCs w:val="16"/>
          </w:rPr>
          <w:t>2</w:t>
        </w:r>
        <w:r w:rsidR="008C458A" w:rsidRPr="00DE4BBE">
          <w:rPr>
            <w:rFonts w:ascii="Segoe UI" w:hAnsi="Segoe UI" w:cs="Segoe UI"/>
            <w:noProof/>
            <w:sz w:val="16"/>
            <w:szCs w:val="16"/>
          </w:rPr>
          <w:fldChar w:fldCharType="end"/>
        </w:r>
        <w:r w:rsidR="008C458A" w:rsidRPr="00DE4BBE">
          <w:rPr>
            <w:sz w:val="16"/>
            <w:szCs w:val="16"/>
          </w:rPr>
          <w:t xml:space="preserve"> </w:t>
        </w:r>
      </w:p>
    </w:sdtContent>
  </w:sdt>
  <w:p w14:paraId="4592C91A" w14:textId="77777777" w:rsidR="008C458A" w:rsidRDefault="008C4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61075" w14:textId="77777777" w:rsidR="00833A22" w:rsidRDefault="00833A22" w:rsidP="008C458A">
      <w:pPr>
        <w:spacing w:after="0" w:line="240" w:lineRule="auto"/>
      </w:pPr>
      <w:r>
        <w:separator/>
      </w:r>
    </w:p>
  </w:footnote>
  <w:footnote w:type="continuationSeparator" w:id="0">
    <w:p w14:paraId="70478E5C" w14:textId="77777777" w:rsidR="00833A22" w:rsidRDefault="00833A22" w:rsidP="008C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0F6B" w14:textId="288658DB" w:rsidR="003E62EB" w:rsidRPr="00C045F1" w:rsidRDefault="003E62EB" w:rsidP="00567713">
    <w:pPr>
      <w:pStyle w:val="Header"/>
      <w:tabs>
        <w:tab w:val="clear" w:pos="4680"/>
        <w:tab w:val="clear" w:pos="9360"/>
        <w:tab w:val="left" w:pos="0"/>
        <w:tab w:val="left" w:pos="624"/>
        <w:tab w:val="left" w:pos="652"/>
        <w:tab w:val="left" w:pos="709"/>
      </w:tabs>
      <w:rPr>
        <w:rFonts w:ascii="Segoe UI" w:hAnsi="Segoe UI" w:cs="Segoe UI"/>
        <w:noProof/>
        <w:color w:val="4472C4" w:themeColor="accent1"/>
        <w:sz w:val="18"/>
        <w:szCs w:val="18"/>
      </w:rPr>
    </w:pPr>
    <w:r w:rsidRPr="00C045F1">
      <w:rPr>
        <w:rFonts w:ascii="Segoe UI" w:hAnsi="Segoe UI" w:cs="Segoe UI"/>
        <w:noProof/>
        <w:color w:val="4472C4" w:themeColor="accent1"/>
        <w:sz w:val="18"/>
        <w:szCs w:val="18"/>
      </w:rPr>
      <w:t>OIKOS</w:t>
    </w:r>
    <w:r w:rsidR="00FD5F6B" w:rsidRPr="00C045F1">
      <w:rPr>
        <w:rFonts w:ascii="Segoe UI" w:hAnsi="Segoe UI" w:cs="Segoe UI"/>
        <w:noProof/>
        <w:color w:val="4472C4" w:themeColor="accent1"/>
        <w:sz w:val="18"/>
        <w:szCs w:val="18"/>
      </w:rPr>
      <w:tab/>
    </w:r>
    <w:r w:rsidRPr="00C045F1">
      <w:rPr>
        <w:rFonts w:ascii="Segoe UI" w:hAnsi="Segoe UI" w:cs="Segoe UI"/>
        <w:noProof/>
        <w:color w:val="4472C4" w:themeColor="accent1"/>
        <w:sz w:val="18"/>
        <w:szCs w:val="18"/>
      </w:rPr>
      <w:t xml:space="preserve">: Jurnal Ekonomi, </w:t>
    </w:r>
    <w:r w:rsidR="00FD5F6B" w:rsidRPr="00C045F1">
      <w:rPr>
        <w:rFonts w:ascii="Segoe UI" w:hAnsi="Segoe UI" w:cs="Segoe UI"/>
        <w:noProof/>
        <w:color w:val="4472C4" w:themeColor="accent1"/>
        <w:sz w:val="18"/>
        <w:szCs w:val="18"/>
      </w:rPr>
      <w:t>M</w:t>
    </w:r>
    <w:r w:rsidRPr="00C045F1">
      <w:rPr>
        <w:rFonts w:ascii="Segoe UI" w:hAnsi="Segoe UI" w:cs="Segoe UI"/>
        <w:noProof/>
        <w:color w:val="4472C4" w:themeColor="accent1"/>
        <w:sz w:val="18"/>
        <w:szCs w:val="18"/>
      </w:rPr>
      <w:t>anajemen, dan Bisnis</w:t>
    </w:r>
  </w:p>
  <w:p w14:paraId="5C91EA5C" w14:textId="72525190" w:rsidR="00FD5F6B" w:rsidRPr="00C045F1" w:rsidRDefault="00FD5F6B" w:rsidP="00567713">
    <w:pPr>
      <w:pStyle w:val="Header"/>
      <w:tabs>
        <w:tab w:val="clear" w:pos="4680"/>
        <w:tab w:val="clear" w:pos="9360"/>
        <w:tab w:val="left" w:pos="0"/>
        <w:tab w:val="left" w:pos="624"/>
        <w:tab w:val="left" w:pos="652"/>
        <w:tab w:val="left" w:pos="709"/>
      </w:tabs>
      <w:rPr>
        <w:rFonts w:ascii="Segoe UI" w:hAnsi="Segoe UI" w:cs="Segoe UI"/>
        <w:noProof/>
        <w:color w:val="4472C4" w:themeColor="accent1"/>
        <w:sz w:val="18"/>
        <w:szCs w:val="18"/>
      </w:rPr>
    </w:pPr>
    <w:r w:rsidRPr="00C045F1">
      <w:rPr>
        <w:rFonts w:ascii="Segoe UI" w:hAnsi="Segoe UI" w:cs="Segoe UI"/>
        <w:noProof/>
        <w:color w:val="4472C4" w:themeColor="accent1"/>
        <w:sz w:val="18"/>
        <w:szCs w:val="18"/>
      </w:rPr>
      <w:t>P-ISSN</w:t>
    </w:r>
    <w:r w:rsidRPr="00C045F1">
      <w:rPr>
        <w:rFonts w:ascii="Segoe UI" w:hAnsi="Segoe UI" w:cs="Segoe UI"/>
        <w:noProof/>
        <w:color w:val="4472C4" w:themeColor="accent1"/>
        <w:sz w:val="18"/>
        <w:szCs w:val="18"/>
      </w:rPr>
      <w:tab/>
      <w:t>: 1979</w:t>
    </w:r>
    <w:r w:rsidR="00C045F1" w:rsidRPr="00C045F1">
      <w:rPr>
        <w:rFonts w:ascii="Segoe UI" w:hAnsi="Segoe UI" w:cs="Segoe UI"/>
        <w:noProof/>
        <w:color w:val="4472C4" w:themeColor="accent1"/>
        <w:sz w:val="18"/>
        <w:szCs w:val="18"/>
      </w:rPr>
      <w:t xml:space="preserve">-4770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176"/>
    <w:multiLevelType w:val="hybridMultilevel"/>
    <w:tmpl w:val="C194CE7E"/>
    <w:lvl w:ilvl="0" w:tplc="C994AA38">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0EE3C3E"/>
    <w:multiLevelType w:val="hybridMultilevel"/>
    <w:tmpl w:val="47329A8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B3F7231"/>
    <w:multiLevelType w:val="hybridMultilevel"/>
    <w:tmpl w:val="0BBA3498"/>
    <w:lvl w:ilvl="0" w:tplc="7E96E79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392D3979"/>
    <w:multiLevelType w:val="hybridMultilevel"/>
    <w:tmpl w:val="12E8A65C"/>
    <w:lvl w:ilvl="0" w:tplc="7E96E79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47067088"/>
    <w:multiLevelType w:val="hybridMultilevel"/>
    <w:tmpl w:val="4C408200"/>
    <w:lvl w:ilvl="0" w:tplc="8ED60F7C">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58E9387C"/>
    <w:multiLevelType w:val="hybridMultilevel"/>
    <w:tmpl w:val="39CA5DD2"/>
    <w:lvl w:ilvl="0" w:tplc="A8A09846">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5B941096"/>
    <w:multiLevelType w:val="hybridMultilevel"/>
    <w:tmpl w:val="D496FE3E"/>
    <w:lvl w:ilvl="0" w:tplc="7E96E79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78B932FF"/>
    <w:multiLevelType w:val="hybridMultilevel"/>
    <w:tmpl w:val="60ACFEBC"/>
    <w:lvl w:ilvl="0" w:tplc="7E96E796">
      <w:start w:val="1"/>
      <w:numFmt w:val="decimal"/>
      <w:lvlText w:val="%1."/>
      <w:lvlJc w:val="left"/>
      <w:pPr>
        <w:ind w:left="360" w:hanging="360"/>
      </w:pPr>
      <w:rPr>
        <w:rFonts w:hint="default"/>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
  </w:num>
  <w:num w:numId="2">
    <w:abstractNumId w:val="7"/>
  </w:num>
  <w:num w:numId="3">
    <w:abstractNumId w:val="0"/>
  </w:num>
  <w:num w:numId="4">
    <w:abstractNumId w:val="5"/>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yMTczNjc3NzQyMTJW0lEKTi0uzszPAykwqgUAWH+bSSwAAAA="/>
  </w:docVars>
  <w:rsids>
    <w:rsidRoot w:val="008C458A"/>
    <w:rsid w:val="00000093"/>
    <w:rsid w:val="00000BAA"/>
    <w:rsid w:val="00004047"/>
    <w:rsid w:val="00006230"/>
    <w:rsid w:val="00007904"/>
    <w:rsid w:val="000375B8"/>
    <w:rsid w:val="000844BF"/>
    <w:rsid w:val="0009262E"/>
    <w:rsid w:val="000A4583"/>
    <w:rsid w:val="000D5C9E"/>
    <w:rsid w:val="00111A7A"/>
    <w:rsid w:val="001154B7"/>
    <w:rsid w:val="00146511"/>
    <w:rsid w:val="0014722D"/>
    <w:rsid w:val="00147E89"/>
    <w:rsid w:val="001511F5"/>
    <w:rsid w:val="00166CF8"/>
    <w:rsid w:val="00167040"/>
    <w:rsid w:val="001731CD"/>
    <w:rsid w:val="00186493"/>
    <w:rsid w:val="00192326"/>
    <w:rsid w:val="001C77DE"/>
    <w:rsid w:val="001E47A6"/>
    <w:rsid w:val="001F6C75"/>
    <w:rsid w:val="00210866"/>
    <w:rsid w:val="00217207"/>
    <w:rsid w:val="00221925"/>
    <w:rsid w:val="00237305"/>
    <w:rsid w:val="00244A1F"/>
    <w:rsid w:val="00252C93"/>
    <w:rsid w:val="00255461"/>
    <w:rsid w:val="00276C2D"/>
    <w:rsid w:val="00281D40"/>
    <w:rsid w:val="002A58F7"/>
    <w:rsid w:val="002B5820"/>
    <w:rsid w:val="002E68C7"/>
    <w:rsid w:val="002F7E13"/>
    <w:rsid w:val="0030706F"/>
    <w:rsid w:val="00313ABE"/>
    <w:rsid w:val="00337544"/>
    <w:rsid w:val="003501ED"/>
    <w:rsid w:val="003510D2"/>
    <w:rsid w:val="00361001"/>
    <w:rsid w:val="0039746E"/>
    <w:rsid w:val="003A0826"/>
    <w:rsid w:val="003D265D"/>
    <w:rsid w:val="003E62EB"/>
    <w:rsid w:val="003F0ABC"/>
    <w:rsid w:val="00406731"/>
    <w:rsid w:val="00442A88"/>
    <w:rsid w:val="00460490"/>
    <w:rsid w:val="00466AFE"/>
    <w:rsid w:val="00481A8A"/>
    <w:rsid w:val="004834B9"/>
    <w:rsid w:val="004A4320"/>
    <w:rsid w:val="004B0181"/>
    <w:rsid w:val="004C2E65"/>
    <w:rsid w:val="004E02BF"/>
    <w:rsid w:val="004E7E06"/>
    <w:rsid w:val="004F50FA"/>
    <w:rsid w:val="00500EE1"/>
    <w:rsid w:val="00515786"/>
    <w:rsid w:val="00520B3F"/>
    <w:rsid w:val="00531782"/>
    <w:rsid w:val="0053327E"/>
    <w:rsid w:val="0054784C"/>
    <w:rsid w:val="00556879"/>
    <w:rsid w:val="005A7B52"/>
    <w:rsid w:val="005B01A3"/>
    <w:rsid w:val="005C3FAC"/>
    <w:rsid w:val="005C6D84"/>
    <w:rsid w:val="005D3E35"/>
    <w:rsid w:val="005F5002"/>
    <w:rsid w:val="00605C3A"/>
    <w:rsid w:val="006A65AF"/>
    <w:rsid w:val="006B6631"/>
    <w:rsid w:val="006C1B44"/>
    <w:rsid w:val="006F0C24"/>
    <w:rsid w:val="006F5771"/>
    <w:rsid w:val="006F7EF5"/>
    <w:rsid w:val="00714B06"/>
    <w:rsid w:val="00724EEE"/>
    <w:rsid w:val="0073351A"/>
    <w:rsid w:val="0075665B"/>
    <w:rsid w:val="00786BFC"/>
    <w:rsid w:val="007D2F13"/>
    <w:rsid w:val="007E16B3"/>
    <w:rsid w:val="00814DDE"/>
    <w:rsid w:val="0081519C"/>
    <w:rsid w:val="00833A22"/>
    <w:rsid w:val="00833AAA"/>
    <w:rsid w:val="00833F2D"/>
    <w:rsid w:val="008C458A"/>
    <w:rsid w:val="008D18C5"/>
    <w:rsid w:val="008D2C04"/>
    <w:rsid w:val="00932729"/>
    <w:rsid w:val="009347C3"/>
    <w:rsid w:val="00956FE7"/>
    <w:rsid w:val="0096396F"/>
    <w:rsid w:val="009B21A2"/>
    <w:rsid w:val="009B3254"/>
    <w:rsid w:val="00A6570B"/>
    <w:rsid w:val="00A73189"/>
    <w:rsid w:val="00A92619"/>
    <w:rsid w:val="00AA5540"/>
    <w:rsid w:val="00AA68A0"/>
    <w:rsid w:val="00AD2967"/>
    <w:rsid w:val="00B309F3"/>
    <w:rsid w:val="00B326CD"/>
    <w:rsid w:val="00B507D4"/>
    <w:rsid w:val="00B65C19"/>
    <w:rsid w:val="00B717CE"/>
    <w:rsid w:val="00BA0D1F"/>
    <w:rsid w:val="00BA775F"/>
    <w:rsid w:val="00BA7BCE"/>
    <w:rsid w:val="00BC4750"/>
    <w:rsid w:val="00BE01F0"/>
    <w:rsid w:val="00C02BF8"/>
    <w:rsid w:val="00C045F1"/>
    <w:rsid w:val="00C0629B"/>
    <w:rsid w:val="00C32DE9"/>
    <w:rsid w:val="00C43793"/>
    <w:rsid w:val="00C45E7D"/>
    <w:rsid w:val="00C72D27"/>
    <w:rsid w:val="00C86FB8"/>
    <w:rsid w:val="00CB342D"/>
    <w:rsid w:val="00CF6381"/>
    <w:rsid w:val="00D00C8D"/>
    <w:rsid w:val="00D23D9D"/>
    <w:rsid w:val="00D25549"/>
    <w:rsid w:val="00D368C5"/>
    <w:rsid w:val="00D50471"/>
    <w:rsid w:val="00D61993"/>
    <w:rsid w:val="00D77928"/>
    <w:rsid w:val="00D91EEA"/>
    <w:rsid w:val="00DA52C6"/>
    <w:rsid w:val="00DB4B5B"/>
    <w:rsid w:val="00DC73A9"/>
    <w:rsid w:val="00DD0B55"/>
    <w:rsid w:val="00DE4BBE"/>
    <w:rsid w:val="00DF6171"/>
    <w:rsid w:val="00E105AF"/>
    <w:rsid w:val="00E11F78"/>
    <w:rsid w:val="00E24AF0"/>
    <w:rsid w:val="00E50BF1"/>
    <w:rsid w:val="00E55E35"/>
    <w:rsid w:val="00EC6148"/>
    <w:rsid w:val="00F07A1C"/>
    <w:rsid w:val="00F11815"/>
    <w:rsid w:val="00F35DA9"/>
    <w:rsid w:val="00F54F06"/>
    <w:rsid w:val="00F57C25"/>
    <w:rsid w:val="00F626DF"/>
    <w:rsid w:val="00F62F9D"/>
    <w:rsid w:val="00F70249"/>
    <w:rsid w:val="00F90A44"/>
    <w:rsid w:val="00F94463"/>
    <w:rsid w:val="00FB0E36"/>
    <w:rsid w:val="00FB59BE"/>
    <w:rsid w:val="00FB7C42"/>
    <w:rsid w:val="00FD5F6B"/>
    <w:rsid w:val="00FF072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64154"/>
  <w15:chartTrackingRefBased/>
  <w15:docId w15:val="{A122730A-2D68-4392-9FA3-3DC1B27C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0D2"/>
    <w:pPr>
      <w:spacing w:after="200" w:line="276" w:lineRule="auto"/>
    </w:pPr>
    <w:rPr>
      <w:rFonts w:eastAsiaTheme="minorEastAsia"/>
      <w:lang w:val="en-US"/>
    </w:rPr>
  </w:style>
  <w:style w:type="paragraph" w:styleId="Heading2">
    <w:name w:val="heading 2"/>
    <w:basedOn w:val="Normal"/>
    <w:next w:val="Normal"/>
    <w:link w:val="Heading2Char"/>
    <w:uiPriority w:val="9"/>
    <w:semiHidden/>
    <w:unhideWhenUsed/>
    <w:qFormat/>
    <w:rsid w:val="001923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458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458A"/>
    <w:rPr>
      <w:rFonts w:asciiTheme="majorHAnsi" w:eastAsiaTheme="majorEastAsia" w:hAnsiTheme="majorHAnsi" w:cstheme="majorBidi"/>
      <w:b/>
      <w:bCs/>
      <w:color w:val="4472C4" w:themeColor="accent1"/>
      <w:lang w:val="en-US"/>
    </w:rPr>
  </w:style>
  <w:style w:type="paragraph" w:styleId="Header">
    <w:name w:val="header"/>
    <w:basedOn w:val="Normal"/>
    <w:link w:val="HeaderChar"/>
    <w:uiPriority w:val="99"/>
    <w:unhideWhenUsed/>
    <w:rsid w:val="008C4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58A"/>
    <w:rPr>
      <w:rFonts w:eastAsiaTheme="minorEastAsia"/>
      <w:lang w:val="en-US"/>
    </w:rPr>
  </w:style>
  <w:style w:type="paragraph" w:styleId="Footer">
    <w:name w:val="footer"/>
    <w:basedOn w:val="Normal"/>
    <w:link w:val="FooterChar"/>
    <w:uiPriority w:val="99"/>
    <w:unhideWhenUsed/>
    <w:rsid w:val="008C4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58A"/>
    <w:rPr>
      <w:rFonts w:eastAsiaTheme="minorEastAsia"/>
      <w:lang w:val="en-US"/>
    </w:rPr>
  </w:style>
  <w:style w:type="paragraph" w:styleId="ListParagraph">
    <w:name w:val="List Paragraph"/>
    <w:basedOn w:val="Normal"/>
    <w:uiPriority w:val="34"/>
    <w:qFormat/>
    <w:rsid w:val="008C458A"/>
    <w:pPr>
      <w:ind w:left="720"/>
      <w:contextualSpacing/>
    </w:pPr>
  </w:style>
  <w:style w:type="character" w:styleId="Strong">
    <w:name w:val="Strong"/>
    <w:basedOn w:val="DefaultParagraphFont"/>
    <w:uiPriority w:val="22"/>
    <w:qFormat/>
    <w:rsid w:val="008C458A"/>
    <w:rPr>
      <w:b/>
      <w:bCs/>
    </w:rPr>
  </w:style>
  <w:style w:type="paragraph" w:styleId="NormalWeb">
    <w:name w:val="Normal (Web)"/>
    <w:basedOn w:val="Normal"/>
    <w:uiPriority w:val="99"/>
    <w:unhideWhenUsed/>
    <w:rsid w:val="008C458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FD5F6B"/>
    <w:rPr>
      <w:color w:val="0000FF"/>
      <w:u w:val="single"/>
    </w:rPr>
  </w:style>
  <w:style w:type="character" w:styleId="UnresolvedMention">
    <w:name w:val="Unresolved Mention"/>
    <w:basedOn w:val="DefaultParagraphFont"/>
    <w:uiPriority w:val="99"/>
    <w:semiHidden/>
    <w:unhideWhenUsed/>
    <w:rsid w:val="004E7E06"/>
    <w:rPr>
      <w:color w:val="605E5C"/>
      <w:shd w:val="clear" w:color="auto" w:fill="E1DFDD"/>
    </w:rPr>
  </w:style>
  <w:style w:type="character" w:styleId="Emphasis">
    <w:name w:val="Emphasis"/>
    <w:basedOn w:val="DefaultParagraphFont"/>
    <w:uiPriority w:val="20"/>
    <w:qFormat/>
    <w:rsid w:val="00E50BF1"/>
    <w:rPr>
      <w:i/>
      <w:iCs/>
    </w:rPr>
  </w:style>
  <w:style w:type="character" w:customStyle="1" w:styleId="Heading2Char">
    <w:name w:val="Heading 2 Char"/>
    <w:basedOn w:val="DefaultParagraphFont"/>
    <w:link w:val="Heading2"/>
    <w:uiPriority w:val="9"/>
    <w:semiHidden/>
    <w:rsid w:val="00192326"/>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0037">
      <w:bodyDiv w:val="1"/>
      <w:marLeft w:val="0"/>
      <w:marRight w:val="0"/>
      <w:marTop w:val="0"/>
      <w:marBottom w:val="0"/>
      <w:divBdr>
        <w:top w:val="none" w:sz="0" w:space="0" w:color="auto"/>
        <w:left w:val="none" w:sz="0" w:space="0" w:color="auto"/>
        <w:bottom w:val="none" w:sz="0" w:space="0" w:color="auto"/>
        <w:right w:val="none" w:sz="0" w:space="0" w:color="auto"/>
      </w:divBdr>
    </w:div>
    <w:div w:id="491609196">
      <w:bodyDiv w:val="1"/>
      <w:marLeft w:val="0"/>
      <w:marRight w:val="0"/>
      <w:marTop w:val="0"/>
      <w:marBottom w:val="0"/>
      <w:divBdr>
        <w:top w:val="none" w:sz="0" w:space="0" w:color="auto"/>
        <w:left w:val="none" w:sz="0" w:space="0" w:color="auto"/>
        <w:bottom w:val="none" w:sz="0" w:space="0" w:color="auto"/>
        <w:right w:val="none" w:sz="0" w:space="0" w:color="auto"/>
      </w:divBdr>
    </w:div>
    <w:div w:id="507063204">
      <w:bodyDiv w:val="1"/>
      <w:marLeft w:val="0"/>
      <w:marRight w:val="0"/>
      <w:marTop w:val="0"/>
      <w:marBottom w:val="0"/>
      <w:divBdr>
        <w:top w:val="none" w:sz="0" w:space="0" w:color="auto"/>
        <w:left w:val="none" w:sz="0" w:space="0" w:color="auto"/>
        <w:bottom w:val="none" w:sz="0" w:space="0" w:color="auto"/>
        <w:right w:val="none" w:sz="0" w:space="0" w:color="auto"/>
      </w:divBdr>
    </w:div>
    <w:div w:id="584264638">
      <w:bodyDiv w:val="1"/>
      <w:marLeft w:val="0"/>
      <w:marRight w:val="0"/>
      <w:marTop w:val="0"/>
      <w:marBottom w:val="0"/>
      <w:divBdr>
        <w:top w:val="none" w:sz="0" w:space="0" w:color="auto"/>
        <w:left w:val="none" w:sz="0" w:space="0" w:color="auto"/>
        <w:bottom w:val="none" w:sz="0" w:space="0" w:color="auto"/>
        <w:right w:val="none" w:sz="0" w:space="0" w:color="auto"/>
      </w:divBdr>
    </w:div>
    <w:div w:id="669060270">
      <w:bodyDiv w:val="1"/>
      <w:marLeft w:val="0"/>
      <w:marRight w:val="0"/>
      <w:marTop w:val="0"/>
      <w:marBottom w:val="0"/>
      <w:divBdr>
        <w:top w:val="none" w:sz="0" w:space="0" w:color="auto"/>
        <w:left w:val="none" w:sz="0" w:space="0" w:color="auto"/>
        <w:bottom w:val="none" w:sz="0" w:space="0" w:color="auto"/>
        <w:right w:val="none" w:sz="0" w:space="0" w:color="auto"/>
      </w:divBdr>
    </w:div>
    <w:div w:id="787621612">
      <w:bodyDiv w:val="1"/>
      <w:marLeft w:val="0"/>
      <w:marRight w:val="0"/>
      <w:marTop w:val="0"/>
      <w:marBottom w:val="0"/>
      <w:divBdr>
        <w:top w:val="none" w:sz="0" w:space="0" w:color="auto"/>
        <w:left w:val="none" w:sz="0" w:space="0" w:color="auto"/>
        <w:bottom w:val="none" w:sz="0" w:space="0" w:color="auto"/>
        <w:right w:val="none" w:sz="0" w:space="0" w:color="auto"/>
      </w:divBdr>
    </w:div>
    <w:div w:id="864364720">
      <w:bodyDiv w:val="1"/>
      <w:marLeft w:val="0"/>
      <w:marRight w:val="0"/>
      <w:marTop w:val="0"/>
      <w:marBottom w:val="0"/>
      <w:divBdr>
        <w:top w:val="none" w:sz="0" w:space="0" w:color="auto"/>
        <w:left w:val="none" w:sz="0" w:space="0" w:color="auto"/>
        <w:bottom w:val="none" w:sz="0" w:space="0" w:color="auto"/>
        <w:right w:val="none" w:sz="0" w:space="0" w:color="auto"/>
      </w:divBdr>
    </w:div>
    <w:div w:id="871379681">
      <w:bodyDiv w:val="1"/>
      <w:marLeft w:val="0"/>
      <w:marRight w:val="0"/>
      <w:marTop w:val="0"/>
      <w:marBottom w:val="0"/>
      <w:divBdr>
        <w:top w:val="none" w:sz="0" w:space="0" w:color="auto"/>
        <w:left w:val="none" w:sz="0" w:space="0" w:color="auto"/>
        <w:bottom w:val="none" w:sz="0" w:space="0" w:color="auto"/>
        <w:right w:val="none" w:sz="0" w:space="0" w:color="auto"/>
      </w:divBdr>
    </w:div>
    <w:div w:id="960183005">
      <w:bodyDiv w:val="1"/>
      <w:marLeft w:val="0"/>
      <w:marRight w:val="0"/>
      <w:marTop w:val="0"/>
      <w:marBottom w:val="0"/>
      <w:divBdr>
        <w:top w:val="none" w:sz="0" w:space="0" w:color="auto"/>
        <w:left w:val="none" w:sz="0" w:space="0" w:color="auto"/>
        <w:bottom w:val="none" w:sz="0" w:space="0" w:color="auto"/>
        <w:right w:val="none" w:sz="0" w:space="0" w:color="auto"/>
      </w:divBdr>
    </w:div>
    <w:div w:id="1236665315">
      <w:bodyDiv w:val="1"/>
      <w:marLeft w:val="0"/>
      <w:marRight w:val="0"/>
      <w:marTop w:val="0"/>
      <w:marBottom w:val="0"/>
      <w:divBdr>
        <w:top w:val="none" w:sz="0" w:space="0" w:color="auto"/>
        <w:left w:val="none" w:sz="0" w:space="0" w:color="auto"/>
        <w:bottom w:val="none" w:sz="0" w:space="0" w:color="auto"/>
        <w:right w:val="none" w:sz="0" w:space="0" w:color="auto"/>
      </w:divBdr>
    </w:div>
    <w:div w:id="1241330286">
      <w:bodyDiv w:val="1"/>
      <w:marLeft w:val="0"/>
      <w:marRight w:val="0"/>
      <w:marTop w:val="0"/>
      <w:marBottom w:val="0"/>
      <w:divBdr>
        <w:top w:val="none" w:sz="0" w:space="0" w:color="auto"/>
        <w:left w:val="none" w:sz="0" w:space="0" w:color="auto"/>
        <w:bottom w:val="none" w:sz="0" w:space="0" w:color="auto"/>
        <w:right w:val="none" w:sz="0" w:space="0" w:color="auto"/>
      </w:divBdr>
    </w:div>
    <w:div w:id="1328750097">
      <w:bodyDiv w:val="1"/>
      <w:marLeft w:val="0"/>
      <w:marRight w:val="0"/>
      <w:marTop w:val="0"/>
      <w:marBottom w:val="0"/>
      <w:divBdr>
        <w:top w:val="none" w:sz="0" w:space="0" w:color="auto"/>
        <w:left w:val="none" w:sz="0" w:space="0" w:color="auto"/>
        <w:bottom w:val="none" w:sz="0" w:space="0" w:color="auto"/>
        <w:right w:val="none" w:sz="0" w:space="0" w:color="auto"/>
      </w:divBdr>
    </w:div>
    <w:div w:id="1348408631">
      <w:bodyDiv w:val="1"/>
      <w:marLeft w:val="0"/>
      <w:marRight w:val="0"/>
      <w:marTop w:val="0"/>
      <w:marBottom w:val="0"/>
      <w:divBdr>
        <w:top w:val="none" w:sz="0" w:space="0" w:color="auto"/>
        <w:left w:val="none" w:sz="0" w:space="0" w:color="auto"/>
        <w:bottom w:val="none" w:sz="0" w:space="0" w:color="auto"/>
        <w:right w:val="none" w:sz="0" w:space="0" w:color="auto"/>
      </w:divBdr>
    </w:div>
    <w:div w:id="1370954890">
      <w:bodyDiv w:val="1"/>
      <w:marLeft w:val="0"/>
      <w:marRight w:val="0"/>
      <w:marTop w:val="0"/>
      <w:marBottom w:val="0"/>
      <w:divBdr>
        <w:top w:val="none" w:sz="0" w:space="0" w:color="auto"/>
        <w:left w:val="none" w:sz="0" w:space="0" w:color="auto"/>
        <w:bottom w:val="none" w:sz="0" w:space="0" w:color="auto"/>
        <w:right w:val="none" w:sz="0" w:space="0" w:color="auto"/>
      </w:divBdr>
    </w:div>
    <w:div w:id="1371683291">
      <w:bodyDiv w:val="1"/>
      <w:marLeft w:val="0"/>
      <w:marRight w:val="0"/>
      <w:marTop w:val="0"/>
      <w:marBottom w:val="0"/>
      <w:divBdr>
        <w:top w:val="none" w:sz="0" w:space="0" w:color="auto"/>
        <w:left w:val="none" w:sz="0" w:space="0" w:color="auto"/>
        <w:bottom w:val="none" w:sz="0" w:space="0" w:color="auto"/>
        <w:right w:val="none" w:sz="0" w:space="0" w:color="auto"/>
      </w:divBdr>
    </w:div>
    <w:div w:id="1386368118">
      <w:bodyDiv w:val="1"/>
      <w:marLeft w:val="0"/>
      <w:marRight w:val="0"/>
      <w:marTop w:val="0"/>
      <w:marBottom w:val="0"/>
      <w:divBdr>
        <w:top w:val="none" w:sz="0" w:space="0" w:color="auto"/>
        <w:left w:val="none" w:sz="0" w:space="0" w:color="auto"/>
        <w:bottom w:val="none" w:sz="0" w:space="0" w:color="auto"/>
        <w:right w:val="none" w:sz="0" w:space="0" w:color="auto"/>
      </w:divBdr>
    </w:div>
    <w:div w:id="1399092327">
      <w:bodyDiv w:val="1"/>
      <w:marLeft w:val="0"/>
      <w:marRight w:val="0"/>
      <w:marTop w:val="0"/>
      <w:marBottom w:val="0"/>
      <w:divBdr>
        <w:top w:val="none" w:sz="0" w:space="0" w:color="auto"/>
        <w:left w:val="none" w:sz="0" w:space="0" w:color="auto"/>
        <w:bottom w:val="none" w:sz="0" w:space="0" w:color="auto"/>
        <w:right w:val="none" w:sz="0" w:space="0" w:color="auto"/>
      </w:divBdr>
    </w:div>
    <w:div w:id="1399597494">
      <w:bodyDiv w:val="1"/>
      <w:marLeft w:val="0"/>
      <w:marRight w:val="0"/>
      <w:marTop w:val="0"/>
      <w:marBottom w:val="0"/>
      <w:divBdr>
        <w:top w:val="none" w:sz="0" w:space="0" w:color="auto"/>
        <w:left w:val="none" w:sz="0" w:space="0" w:color="auto"/>
        <w:bottom w:val="none" w:sz="0" w:space="0" w:color="auto"/>
        <w:right w:val="none" w:sz="0" w:space="0" w:color="auto"/>
      </w:divBdr>
    </w:div>
    <w:div w:id="1403330565">
      <w:bodyDiv w:val="1"/>
      <w:marLeft w:val="0"/>
      <w:marRight w:val="0"/>
      <w:marTop w:val="0"/>
      <w:marBottom w:val="0"/>
      <w:divBdr>
        <w:top w:val="none" w:sz="0" w:space="0" w:color="auto"/>
        <w:left w:val="none" w:sz="0" w:space="0" w:color="auto"/>
        <w:bottom w:val="none" w:sz="0" w:space="0" w:color="auto"/>
        <w:right w:val="none" w:sz="0" w:space="0" w:color="auto"/>
      </w:divBdr>
    </w:div>
    <w:div w:id="1437287267">
      <w:bodyDiv w:val="1"/>
      <w:marLeft w:val="0"/>
      <w:marRight w:val="0"/>
      <w:marTop w:val="0"/>
      <w:marBottom w:val="0"/>
      <w:divBdr>
        <w:top w:val="none" w:sz="0" w:space="0" w:color="auto"/>
        <w:left w:val="none" w:sz="0" w:space="0" w:color="auto"/>
        <w:bottom w:val="none" w:sz="0" w:space="0" w:color="auto"/>
        <w:right w:val="none" w:sz="0" w:space="0" w:color="auto"/>
      </w:divBdr>
    </w:div>
    <w:div w:id="1447115381">
      <w:bodyDiv w:val="1"/>
      <w:marLeft w:val="0"/>
      <w:marRight w:val="0"/>
      <w:marTop w:val="0"/>
      <w:marBottom w:val="0"/>
      <w:divBdr>
        <w:top w:val="none" w:sz="0" w:space="0" w:color="auto"/>
        <w:left w:val="none" w:sz="0" w:space="0" w:color="auto"/>
        <w:bottom w:val="none" w:sz="0" w:space="0" w:color="auto"/>
        <w:right w:val="none" w:sz="0" w:space="0" w:color="auto"/>
      </w:divBdr>
    </w:div>
    <w:div w:id="1483424818">
      <w:bodyDiv w:val="1"/>
      <w:marLeft w:val="0"/>
      <w:marRight w:val="0"/>
      <w:marTop w:val="0"/>
      <w:marBottom w:val="0"/>
      <w:divBdr>
        <w:top w:val="none" w:sz="0" w:space="0" w:color="auto"/>
        <w:left w:val="none" w:sz="0" w:space="0" w:color="auto"/>
        <w:bottom w:val="none" w:sz="0" w:space="0" w:color="auto"/>
        <w:right w:val="none" w:sz="0" w:space="0" w:color="auto"/>
      </w:divBdr>
    </w:div>
    <w:div w:id="1629555859">
      <w:bodyDiv w:val="1"/>
      <w:marLeft w:val="0"/>
      <w:marRight w:val="0"/>
      <w:marTop w:val="0"/>
      <w:marBottom w:val="0"/>
      <w:divBdr>
        <w:top w:val="none" w:sz="0" w:space="0" w:color="auto"/>
        <w:left w:val="none" w:sz="0" w:space="0" w:color="auto"/>
        <w:bottom w:val="none" w:sz="0" w:space="0" w:color="auto"/>
        <w:right w:val="none" w:sz="0" w:space="0" w:color="auto"/>
      </w:divBdr>
    </w:div>
    <w:div w:id="1819568525">
      <w:bodyDiv w:val="1"/>
      <w:marLeft w:val="0"/>
      <w:marRight w:val="0"/>
      <w:marTop w:val="0"/>
      <w:marBottom w:val="0"/>
      <w:divBdr>
        <w:top w:val="none" w:sz="0" w:space="0" w:color="auto"/>
        <w:left w:val="none" w:sz="0" w:space="0" w:color="auto"/>
        <w:bottom w:val="none" w:sz="0" w:space="0" w:color="auto"/>
        <w:right w:val="none" w:sz="0" w:space="0" w:color="auto"/>
      </w:divBdr>
    </w:div>
    <w:div w:id="1954437339">
      <w:bodyDiv w:val="1"/>
      <w:marLeft w:val="0"/>
      <w:marRight w:val="0"/>
      <w:marTop w:val="0"/>
      <w:marBottom w:val="0"/>
      <w:divBdr>
        <w:top w:val="none" w:sz="0" w:space="0" w:color="auto"/>
        <w:left w:val="none" w:sz="0" w:space="0" w:color="auto"/>
        <w:bottom w:val="none" w:sz="0" w:space="0" w:color="auto"/>
        <w:right w:val="none" w:sz="0" w:space="0" w:color="auto"/>
      </w:divBdr>
    </w:div>
    <w:div w:id="1995336742">
      <w:bodyDiv w:val="1"/>
      <w:marLeft w:val="0"/>
      <w:marRight w:val="0"/>
      <w:marTop w:val="0"/>
      <w:marBottom w:val="0"/>
      <w:divBdr>
        <w:top w:val="none" w:sz="0" w:space="0" w:color="auto"/>
        <w:left w:val="none" w:sz="0" w:space="0" w:color="auto"/>
        <w:bottom w:val="none" w:sz="0" w:space="0" w:color="auto"/>
        <w:right w:val="none" w:sz="0" w:space="0" w:color="auto"/>
      </w:divBdr>
    </w:div>
    <w:div w:id="2034919675">
      <w:bodyDiv w:val="1"/>
      <w:marLeft w:val="0"/>
      <w:marRight w:val="0"/>
      <w:marTop w:val="0"/>
      <w:marBottom w:val="0"/>
      <w:divBdr>
        <w:top w:val="none" w:sz="0" w:space="0" w:color="auto"/>
        <w:left w:val="none" w:sz="0" w:space="0" w:color="auto"/>
        <w:bottom w:val="none" w:sz="0" w:space="0" w:color="auto"/>
        <w:right w:val="none" w:sz="0" w:space="0" w:color="auto"/>
      </w:divBdr>
    </w:div>
    <w:div w:id="2053649568">
      <w:bodyDiv w:val="1"/>
      <w:marLeft w:val="0"/>
      <w:marRight w:val="0"/>
      <w:marTop w:val="0"/>
      <w:marBottom w:val="0"/>
      <w:divBdr>
        <w:top w:val="none" w:sz="0" w:space="0" w:color="auto"/>
        <w:left w:val="none" w:sz="0" w:space="0" w:color="auto"/>
        <w:bottom w:val="none" w:sz="0" w:space="0" w:color="auto"/>
        <w:right w:val="none" w:sz="0" w:space="0" w:color="auto"/>
      </w:divBdr>
    </w:div>
    <w:div w:id="2113233136">
      <w:bodyDiv w:val="1"/>
      <w:marLeft w:val="0"/>
      <w:marRight w:val="0"/>
      <w:marTop w:val="0"/>
      <w:marBottom w:val="0"/>
      <w:divBdr>
        <w:top w:val="none" w:sz="0" w:space="0" w:color="auto"/>
        <w:left w:val="none" w:sz="0" w:space="0" w:color="auto"/>
        <w:bottom w:val="none" w:sz="0" w:space="0" w:color="auto"/>
        <w:right w:val="none" w:sz="0" w:space="0" w:color="auto"/>
      </w:divBdr>
    </w:div>
    <w:div w:id="21302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4788</Words>
  <Characters>27295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5</cp:revision>
  <cp:lastPrinted>2025-06-14T12:40:00Z</cp:lastPrinted>
  <dcterms:created xsi:type="dcterms:W3CDTF">2025-06-14T12:50:00Z</dcterms:created>
  <dcterms:modified xsi:type="dcterms:W3CDTF">2025-06-14T13:02:00Z</dcterms:modified>
</cp:coreProperties>
</file>