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182D" w14:textId="396EDF19" w:rsidR="00CA0CCC" w:rsidRPr="009F2382" w:rsidRDefault="00551451" w:rsidP="009F2382">
      <w:pPr>
        <w:pBdr>
          <w:top w:val="nil"/>
          <w:left w:val="nil"/>
          <w:bottom w:val="nil"/>
          <w:right w:val="nil"/>
          <w:between w:val="nil"/>
        </w:pBdr>
        <w:spacing w:after="0" w:line="240" w:lineRule="auto"/>
        <w:ind w:left="0" w:hanging="2"/>
        <w:jc w:val="center"/>
        <w:rPr>
          <w:rFonts w:ascii="Times New Roman" w:eastAsia="Times New Roman" w:hAnsi="Times New Roman"/>
          <w:color w:val="000000"/>
          <w:sz w:val="24"/>
          <w:szCs w:val="24"/>
        </w:rPr>
      </w:pPr>
      <w:r>
        <w:rPr>
          <w:noProof/>
          <w:lang w:val="en-AU" w:eastAsia="en-AU"/>
        </w:rPr>
        <mc:AlternateContent>
          <mc:Choice Requires="wps">
            <w:drawing>
              <wp:anchor distT="0" distB="0" distL="114300" distR="114300" simplePos="0" relativeHeight="251658240" behindDoc="0" locked="0" layoutInCell="1" hidden="0" allowOverlap="1" wp14:anchorId="0A452369" wp14:editId="3FA6B852">
                <wp:simplePos x="0" y="0"/>
                <wp:positionH relativeFrom="column">
                  <wp:posOffset>15240</wp:posOffset>
                </wp:positionH>
                <wp:positionV relativeFrom="paragraph">
                  <wp:posOffset>114300</wp:posOffset>
                </wp:positionV>
                <wp:extent cx="5747385" cy="7749540"/>
                <wp:effectExtent l="0" t="0" r="5715" b="381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5747385" cy="7749540"/>
                        </a:xfrm>
                        <a:prstGeom prst="rect">
                          <a:avLst/>
                        </a:prstGeom>
                        <a:solidFill>
                          <a:srgbClr val="FFFFFF"/>
                        </a:solidFill>
                        <a:ln>
                          <a:noFill/>
                        </a:ln>
                      </wps:spPr>
                      <wps:txbx>
                        <w:txbxContent>
                          <w:p w14:paraId="0AFDDD10" w14:textId="19839331" w:rsidR="00CA0CCC" w:rsidRDefault="009F2382" w:rsidP="009C6C86">
                            <w:pPr>
                              <w:spacing w:after="0" w:line="240" w:lineRule="auto"/>
                              <w:ind w:left="1" w:hanging="3"/>
                              <w:jc w:val="center"/>
                              <w:rPr>
                                <w:rFonts w:ascii="Times New Roman" w:eastAsia="Times New Roman" w:hAnsi="Times New Roman"/>
                                <w:b/>
                                <w:color w:val="000000"/>
                                <w:sz w:val="28"/>
                              </w:rPr>
                            </w:pPr>
                            <w:r w:rsidRPr="009F2382">
                              <w:rPr>
                                <w:rFonts w:ascii="Times New Roman" w:eastAsia="Times New Roman" w:hAnsi="Times New Roman"/>
                                <w:b/>
                                <w:color w:val="000000"/>
                                <w:sz w:val="28"/>
                              </w:rPr>
                              <w:t>Parental child-rearing styles and subjective well-being of children involved in bullying</w:t>
                            </w:r>
                          </w:p>
                          <w:p w14:paraId="67B2860E" w14:textId="77777777" w:rsidR="009C03F6" w:rsidRDefault="009C03F6" w:rsidP="009C6C86">
                            <w:pPr>
                              <w:spacing w:after="0" w:line="240" w:lineRule="auto"/>
                              <w:ind w:left="0" w:hanging="2"/>
                              <w:jc w:val="center"/>
                            </w:pPr>
                          </w:p>
                          <w:p w14:paraId="2406BE4F" w14:textId="4C6E9E75" w:rsidR="00CA0CCC" w:rsidRDefault="00CA0CCC" w:rsidP="009C6C86">
                            <w:pPr>
                              <w:spacing w:after="0" w:line="275" w:lineRule="auto"/>
                              <w:ind w:left="0" w:hanging="2"/>
                              <w:jc w:val="center"/>
                              <w:rPr>
                                <w:rFonts w:ascii="Times New Roman" w:eastAsia="Times New Roman" w:hAnsi="Times New Roman"/>
                                <w:b/>
                                <w:color w:val="000000"/>
                                <w:sz w:val="20"/>
                                <w:szCs w:val="20"/>
                              </w:rPr>
                            </w:pPr>
                          </w:p>
                          <w:p w14:paraId="4AC1C80B" w14:textId="77777777" w:rsidR="00BC57E2" w:rsidRDefault="00BC57E2" w:rsidP="009C6C86">
                            <w:pPr>
                              <w:spacing w:after="0" w:line="275" w:lineRule="auto"/>
                              <w:ind w:left="0" w:hanging="2"/>
                              <w:jc w:val="center"/>
                            </w:pPr>
                          </w:p>
                          <w:p w14:paraId="21D368EE" w14:textId="643D197C" w:rsidR="00CA0CCC" w:rsidRDefault="00C240FA" w:rsidP="009C6C86">
                            <w:pPr>
                              <w:spacing w:after="0" w:line="240" w:lineRule="auto"/>
                              <w:ind w:left="0" w:hanging="2"/>
                              <w:jc w:val="center"/>
                            </w:pPr>
                            <w:r>
                              <w:rPr>
                                <w:rFonts w:ascii="Times New Roman" w:eastAsia="Times New Roman" w:hAnsi="Times New Roman"/>
                                <w:b/>
                                <w:i/>
                                <w:color w:val="000000"/>
                                <w:sz w:val="20"/>
                              </w:rPr>
                              <w:t xml:space="preserve">Abstract </w:t>
                            </w:r>
                          </w:p>
                          <w:p w14:paraId="466D2EA1" w14:textId="77777777" w:rsidR="00CA0CCC" w:rsidRDefault="00CA0CCC" w:rsidP="009C6C86">
                            <w:pPr>
                              <w:spacing w:after="0" w:line="240" w:lineRule="auto"/>
                              <w:ind w:left="0" w:hanging="2"/>
                              <w:jc w:val="center"/>
                            </w:pPr>
                          </w:p>
                          <w:p w14:paraId="2C8181A1" w14:textId="09D8E03C" w:rsidR="00CA0CCC" w:rsidRDefault="009F2382" w:rsidP="009C03F6">
                            <w:pPr>
                              <w:spacing w:after="0" w:line="240" w:lineRule="auto"/>
                              <w:ind w:left="0" w:hanging="2"/>
                              <w:jc w:val="both"/>
                            </w:pPr>
                            <w:r w:rsidRPr="009F2382">
                              <w:rPr>
                                <w:rFonts w:ascii="Times New Roman" w:eastAsia="Times New Roman" w:hAnsi="Times New Roman"/>
                                <w:i/>
                                <w:color w:val="000000"/>
                                <w:sz w:val="20"/>
                              </w:rPr>
                              <w:t xml:space="preserve">Numerous studies have demonstrated the contribution of parental child-rearing to children’s involvement in bullying. However, there are still limited studies investigating the contribution of parental child-rearing style to subjective well-being (SWB) of children involved in bullying. This study examined how parental child-rearing styles contribute to the SWB of three groups of children: bullying victims, bullying perpetrator-victims, and those uninvolved in bullying. These groups were categorized based on the children’s self-reported bullying incidents. The sample consisted of 781 elementary-school students (51.98% boys, 48.02% girls) in grades 4-6 in Indonesia; 329 were bullying victims only, 197 were both bullying perpetrators and victims, and 255 were uninvolved in bullying. Data were </w:t>
                            </w:r>
                            <w:proofErr w:type="spellStart"/>
                            <w:r w:rsidRPr="009F2382">
                              <w:rPr>
                                <w:rFonts w:ascii="Times New Roman" w:eastAsia="Times New Roman" w:hAnsi="Times New Roman"/>
                                <w:i/>
                                <w:color w:val="000000"/>
                                <w:sz w:val="20"/>
                              </w:rPr>
                              <w:t>analysed</w:t>
                            </w:r>
                            <w:proofErr w:type="spellEnd"/>
                            <w:r w:rsidRPr="009F2382">
                              <w:rPr>
                                <w:rFonts w:ascii="Times New Roman" w:eastAsia="Times New Roman" w:hAnsi="Times New Roman"/>
                                <w:i/>
                                <w:color w:val="000000"/>
                                <w:sz w:val="20"/>
                              </w:rPr>
                              <w:t xml:space="preserve"> using structural equation modelling. The results revealed that the warmth of fathers and mothers made significant and direct contributions to the SWB of children uninvolved in bullying. However, the father’s warmth negatively contributed, while the mother’s warmth positively contributed. Similar results did not appear in the SWB of victims or perpetrator-victims. The findings are discussed from developmental psychology perspectives. Implications for future research are discussed.</w:t>
                            </w:r>
                          </w:p>
                          <w:p w14:paraId="131DA996" w14:textId="77777777" w:rsidR="009C03F6" w:rsidRPr="009C03F6" w:rsidRDefault="009C03F6" w:rsidP="009C6C86">
                            <w:pPr>
                              <w:spacing w:after="0" w:line="240" w:lineRule="auto"/>
                              <w:ind w:left="0" w:hanging="2"/>
                              <w:rPr>
                                <w:rFonts w:asciiTheme="majorHAnsi" w:eastAsia="Times New Roman" w:hAnsiTheme="majorHAnsi" w:cstheme="majorHAnsi"/>
                                <w:b/>
                                <w:i/>
                                <w:color w:val="000000"/>
                              </w:rPr>
                            </w:pPr>
                          </w:p>
                          <w:p w14:paraId="7F56D0CE" w14:textId="7F4EF519" w:rsidR="00CA0CCC" w:rsidRDefault="00C240FA" w:rsidP="009C6C86">
                            <w:pPr>
                              <w:spacing w:after="0" w:line="240" w:lineRule="auto"/>
                              <w:ind w:left="0" w:hanging="2"/>
                            </w:pPr>
                            <w:r>
                              <w:rPr>
                                <w:rFonts w:ascii="Times New Roman" w:eastAsia="Times New Roman" w:hAnsi="Times New Roman"/>
                                <w:b/>
                                <w:i/>
                                <w:color w:val="000000"/>
                                <w:sz w:val="20"/>
                              </w:rPr>
                              <w:t>Keywords</w:t>
                            </w:r>
                            <w:r>
                              <w:rPr>
                                <w:rFonts w:ascii="Times New Roman" w:eastAsia="Times New Roman" w:hAnsi="Times New Roman"/>
                                <w:b/>
                                <w:color w:val="000000"/>
                                <w:sz w:val="20"/>
                              </w:rPr>
                              <w:t xml:space="preserve">: </w:t>
                            </w:r>
                            <w:r w:rsidR="009F2382" w:rsidRPr="009F2382">
                              <w:rPr>
                                <w:rFonts w:ascii="Times New Roman" w:eastAsia="Times New Roman" w:hAnsi="Times New Roman"/>
                                <w:i/>
                                <w:color w:val="000000"/>
                                <w:sz w:val="20"/>
                              </w:rPr>
                              <w:t>EMBU-C, Parental Child-Rearing Styles, Parent-Child Relationship, School Bullying, Subjective Well-Being</w:t>
                            </w:r>
                          </w:p>
                          <w:p w14:paraId="40956E70" w14:textId="77777777" w:rsidR="00CA0CCC" w:rsidRDefault="00CA0CCC" w:rsidP="009C6C86">
                            <w:pPr>
                              <w:spacing w:after="0" w:line="240" w:lineRule="auto"/>
                              <w:ind w:left="0" w:hanging="2"/>
                              <w:jc w:val="center"/>
                            </w:pPr>
                          </w:p>
                          <w:p w14:paraId="3FBAA56A" w14:textId="46077CA3" w:rsidR="00CA0CCC" w:rsidRDefault="00C240FA" w:rsidP="009C6C86">
                            <w:pPr>
                              <w:spacing w:line="275" w:lineRule="auto"/>
                              <w:ind w:left="0" w:hanging="2"/>
                              <w:jc w:val="center"/>
                            </w:pPr>
                            <w:proofErr w:type="spellStart"/>
                            <w:r>
                              <w:rPr>
                                <w:rFonts w:ascii="Times New Roman" w:eastAsia="Times New Roman" w:hAnsi="Times New Roman"/>
                                <w:b/>
                                <w:color w:val="000000"/>
                                <w:sz w:val="20"/>
                              </w:rPr>
                              <w:t>Abstrak</w:t>
                            </w:r>
                            <w:proofErr w:type="spellEnd"/>
                            <w:r>
                              <w:rPr>
                                <w:rFonts w:ascii="Times New Roman" w:eastAsia="Times New Roman" w:hAnsi="Times New Roman"/>
                                <w:b/>
                                <w:color w:val="000000"/>
                                <w:sz w:val="20"/>
                              </w:rPr>
                              <w:t xml:space="preserve"> </w:t>
                            </w:r>
                          </w:p>
                          <w:p w14:paraId="7668AE78" w14:textId="22985A02" w:rsidR="00CA0CCC" w:rsidRDefault="009F2382" w:rsidP="00AE21A0">
                            <w:pPr>
                              <w:spacing w:after="120" w:line="240" w:lineRule="auto"/>
                              <w:ind w:left="0" w:right="-29" w:hanging="2"/>
                              <w:jc w:val="both"/>
                            </w:pPr>
                            <w:proofErr w:type="spellStart"/>
                            <w:r w:rsidRPr="009F2382">
                              <w:rPr>
                                <w:rFonts w:ascii="Times New Roman" w:eastAsia="Times New Roman" w:hAnsi="Times New Roman"/>
                                <w:color w:val="000000"/>
                                <w:sz w:val="20"/>
                              </w:rPr>
                              <w:t>Sejumlah</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telah</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menunjukkan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pengasuhan</w:t>
                            </w:r>
                            <w:proofErr w:type="spellEnd"/>
                            <w:r w:rsidRPr="009F2382">
                              <w:rPr>
                                <w:rFonts w:ascii="Times New Roman" w:eastAsia="Times New Roman" w:hAnsi="Times New Roman"/>
                                <w:color w:val="000000"/>
                                <w:sz w:val="20"/>
                              </w:rPr>
                              <w:t xml:space="preserve"> orang </w:t>
                            </w:r>
                            <w:proofErr w:type="spellStart"/>
                            <w:r w:rsidRPr="009F2382">
                              <w:rPr>
                                <w:rFonts w:ascii="Times New Roman" w:eastAsia="Times New Roman" w:hAnsi="Times New Roman"/>
                                <w:color w:val="000000"/>
                                <w:sz w:val="20"/>
                              </w:rPr>
                              <w:t>tua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terhadap</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keterlibatan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Namun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masih</w:t>
                            </w:r>
                            <w:proofErr w:type="spellEnd"/>
                            <w:r w:rsidRPr="009F2382">
                              <w:rPr>
                                <w:rFonts w:ascii="Times New Roman" w:eastAsia="Times New Roman" w:hAnsi="Times New Roman"/>
                                <w:color w:val="000000"/>
                                <w:sz w:val="20"/>
                              </w:rPr>
                              <w:t xml:space="preserve"> sangat </w:t>
                            </w:r>
                            <w:proofErr w:type="spellStart"/>
                            <w:r w:rsidRPr="009F2382">
                              <w:rPr>
                                <w:rFonts w:ascii="Times New Roman" w:eastAsia="Times New Roman" w:hAnsi="Times New Roman"/>
                                <w:color w:val="000000"/>
                                <w:sz w:val="20"/>
                              </w:rPr>
                              <w:t>terbatas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menyelidiki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gaya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pengasuhan</w:t>
                            </w:r>
                            <w:proofErr w:type="spellEnd"/>
                            <w:r w:rsidRPr="009F2382">
                              <w:rPr>
                                <w:rFonts w:ascii="Times New Roman" w:eastAsia="Times New Roman" w:hAnsi="Times New Roman"/>
                                <w:color w:val="000000"/>
                                <w:sz w:val="20"/>
                              </w:rPr>
                              <w:t xml:space="preserve"> orang </w:t>
                            </w:r>
                            <w:proofErr w:type="spellStart"/>
                            <w:r w:rsidRPr="009F2382">
                              <w:rPr>
                                <w:rFonts w:ascii="Times New Roman" w:eastAsia="Times New Roman" w:hAnsi="Times New Roman"/>
                                <w:color w:val="000000"/>
                                <w:sz w:val="20"/>
                              </w:rPr>
                              <w:t>tua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terhadap</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anak-anak</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Studi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meneliti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bagaimana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gaya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pengasuhan</w:t>
                            </w:r>
                            <w:proofErr w:type="spellEnd"/>
                            <w:r w:rsidRPr="009F2382">
                              <w:rPr>
                                <w:rFonts w:ascii="Times New Roman" w:eastAsia="Times New Roman" w:hAnsi="Times New Roman"/>
                                <w:color w:val="000000"/>
                                <w:sz w:val="20"/>
                              </w:rPr>
                              <w:t xml:space="preserve"> orang </w:t>
                            </w:r>
                            <w:proofErr w:type="spellStart"/>
                            <w:r w:rsidRPr="009F2382">
                              <w:rPr>
                                <w:rFonts w:ascii="Times New Roman" w:eastAsia="Times New Roman" w:hAnsi="Times New Roman"/>
                                <w:color w:val="000000"/>
                                <w:sz w:val="20"/>
                              </w:rPr>
                              <w:t>tua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berkontribusi</w:t>
                            </w:r>
                            <w:proofErr w:type="spellEnd"/>
                            <w:r w:rsidRPr="009F2382">
                              <w:rPr>
                                <w:rFonts w:ascii="Times New Roman" w:eastAsia="Times New Roman" w:hAnsi="Times New Roman"/>
                                <w:color w:val="000000"/>
                                <w:sz w:val="20"/>
                              </w:rPr>
                              <w:t xml:space="preserve"> pada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w:t>
                            </w:r>
                            <w:proofErr w:type="spellEnd"/>
                            <w:r w:rsidRPr="009F2382">
                              <w:rPr>
                                <w:rFonts w:ascii="Times New Roman" w:eastAsia="Times New Roman" w:hAnsi="Times New Roman"/>
                                <w:color w:val="000000"/>
                                <w:sz w:val="20"/>
                              </w:rPr>
                              <w:t xml:space="preserve">: 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pelaku</w:t>
                            </w:r>
                            <w:proofErr w:type="spellEnd"/>
                            <w:r w:rsidRPr="009F2382">
                              <w:rPr>
                                <w:rFonts w:ascii="Times New Roman" w:eastAsia="Times New Roman" w:hAnsi="Times New Roman"/>
                                <w:color w:val="000000"/>
                                <w:sz w:val="20"/>
                              </w:rPr>
                              <w:t xml:space="preserve">-korban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dan </w:t>
                            </w:r>
                            <w:proofErr w:type="spellStart"/>
                            <w:r w:rsidRPr="009F2382">
                              <w:rPr>
                                <w:rFonts w:ascii="Times New Roman" w:eastAsia="Times New Roman" w:hAnsi="Times New Roman"/>
                                <w:color w:val="000000"/>
                                <w:sz w:val="20"/>
                              </w:rPr>
                              <w:t>mereka</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Kelompok-kelompok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dikategorikan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berdasarkan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insiden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dilaporkan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sendiri</w:t>
                            </w:r>
                            <w:proofErr w:type="spellEnd"/>
                            <w:r w:rsidRPr="009F2382">
                              <w:rPr>
                                <w:rFonts w:ascii="Times New Roman" w:eastAsia="Times New Roman" w:hAnsi="Times New Roman"/>
                                <w:color w:val="000000"/>
                                <w:sz w:val="20"/>
                              </w:rPr>
                              <w:t xml:space="preserve"> oleh </w:t>
                            </w:r>
                            <w:proofErr w:type="spellStart"/>
                            <w:r w:rsidRPr="009F2382">
                              <w:rPr>
                                <w:rFonts w:ascii="Times New Roman" w:eastAsia="Times New Roman" w:hAnsi="Times New Roman"/>
                                <w:color w:val="000000"/>
                                <w:sz w:val="20"/>
                              </w:rPr>
                              <w:t>anak-anak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tersebut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Sampel</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terdiri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dari</w:t>
                            </w:r>
                            <w:proofErr w:type="spellEnd"/>
                            <w:r w:rsidRPr="009F2382">
                              <w:rPr>
                                <w:rFonts w:ascii="Times New Roman" w:eastAsia="Times New Roman" w:hAnsi="Times New Roman"/>
                                <w:color w:val="000000"/>
                                <w:sz w:val="20"/>
                              </w:rPr>
                              <w:t xml:space="preserve"> 781 </w:t>
                            </w:r>
                            <w:proofErr w:type="spellStart"/>
                            <w:r w:rsidRPr="009F2382">
                              <w:rPr>
                                <w:rFonts w:ascii="Times New Roman" w:eastAsia="Times New Roman" w:hAnsi="Times New Roman"/>
                                <w:color w:val="000000"/>
                                <w:sz w:val="20"/>
                              </w:rPr>
                              <w:t>siswa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sekolah</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dasar</w:t>
                            </w:r>
                            <w:proofErr w:type="spellEnd"/>
                            <w:r w:rsidRPr="009F2382">
                              <w:rPr>
                                <w:rFonts w:ascii="Times New Roman" w:eastAsia="Times New Roman" w:hAnsi="Times New Roman"/>
                                <w:color w:val="000000"/>
                                <w:sz w:val="20"/>
                              </w:rPr>
                              <w:t xml:space="preserve"> (51.98% </w:t>
                            </w:r>
                            <w:proofErr w:type="spellStart"/>
                            <w:r w:rsidRPr="009F2382">
                              <w:rPr>
                                <w:rFonts w:ascii="Times New Roman" w:eastAsia="Times New Roman" w:hAnsi="Times New Roman"/>
                                <w:color w:val="000000"/>
                                <w:sz w:val="20"/>
                              </w:rPr>
                              <w:t>laki-laki</w:t>
                            </w:r>
                            <w:proofErr w:type="spellEnd"/>
                            <w:r w:rsidRPr="009F2382">
                              <w:rPr>
                                <w:rFonts w:ascii="Times New Roman" w:eastAsia="Times New Roman" w:hAnsi="Times New Roman"/>
                                <w:color w:val="000000"/>
                                <w:sz w:val="20"/>
                              </w:rPr>
                              <w:t xml:space="preserve">, 48.02% </w:t>
                            </w:r>
                            <w:proofErr w:type="spellStart"/>
                            <w:r w:rsidRPr="009F2382">
                              <w:rPr>
                                <w:rFonts w:ascii="Times New Roman" w:eastAsia="Times New Roman" w:hAnsi="Times New Roman"/>
                                <w:color w:val="000000"/>
                                <w:sz w:val="20"/>
                              </w:rPr>
                              <w:t>perempuan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kelas</w:t>
                            </w:r>
                            <w:proofErr w:type="spellEnd"/>
                            <w:r w:rsidRPr="009F2382">
                              <w:rPr>
                                <w:rFonts w:ascii="Times New Roman" w:eastAsia="Times New Roman" w:hAnsi="Times New Roman"/>
                                <w:color w:val="000000"/>
                                <w:sz w:val="20"/>
                              </w:rPr>
                              <w:t xml:space="preserve"> 4-6 di Indonesia; 329 orang 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197 orang </w:t>
                            </w:r>
                            <w:proofErr w:type="spellStart"/>
                            <w:r w:rsidRPr="009F2382">
                              <w:rPr>
                                <w:rFonts w:ascii="Times New Roman" w:eastAsia="Times New Roman" w:hAnsi="Times New Roman"/>
                                <w:color w:val="000000"/>
                                <w:sz w:val="20"/>
                              </w:rPr>
                              <w:t>pelaku</w:t>
                            </w:r>
                            <w:proofErr w:type="spellEnd"/>
                            <w:r w:rsidRPr="009F2382">
                              <w:rPr>
                                <w:rFonts w:ascii="Times New Roman" w:eastAsia="Times New Roman" w:hAnsi="Times New Roman"/>
                                <w:color w:val="000000"/>
                                <w:sz w:val="20"/>
                              </w:rPr>
                              <w:t xml:space="preserve">-korban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dan 255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Data </w:t>
                            </w:r>
                            <w:proofErr w:type="spellStart"/>
                            <w:r w:rsidRPr="009F2382">
                              <w:rPr>
                                <w:rFonts w:ascii="Times New Roman" w:eastAsia="Times New Roman" w:hAnsi="Times New Roman"/>
                                <w:color w:val="000000"/>
                                <w:sz w:val="20"/>
                              </w:rPr>
                              <w:t>dianalisis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menggunakan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pemodelan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persamaan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struktural</w:t>
                            </w:r>
                            <w:proofErr w:type="spellEnd"/>
                            <w:r w:rsidRPr="009F2382">
                              <w:rPr>
                                <w:rFonts w:ascii="Times New Roman" w:eastAsia="Times New Roman" w:hAnsi="Times New Roman"/>
                                <w:color w:val="000000"/>
                                <w:sz w:val="20"/>
                              </w:rPr>
                              <w:t xml:space="preserve"> (structural equation modelling). Hasil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mengungkapkan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bahwa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kehangatan</w:t>
                            </w:r>
                            <w:proofErr w:type="spellEnd"/>
                            <w:r w:rsidRPr="009F2382">
                              <w:rPr>
                                <w:rFonts w:ascii="Times New Roman" w:eastAsia="Times New Roman" w:hAnsi="Times New Roman"/>
                                <w:color w:val="000000"/>
                                <w:sz w:val="20"/>
                              </w:rPr>
                              <w:t xml:space="preserve"> ayah dan </w:t>
                            </w:r>
                            <w:proofErr w:type="spellStart"/>
                            <w:r w:rsidRPr="009F2382">
                              <w:rPr>
                                <w:rFonts w:ascii="Times New Roman" w:eastAsia="Times New Roman" w:hAnsi="Times New Roman"/>
                                <w:color w:val="000000"/>
                                <w:sz w:val="20"/>
                              </w:rPr>
                              <w:t>ibu</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memberikan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kontribusi</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signifikan</w:t>
                            </w:r>
                            <w:proofErr w:type="spellEnd"/>
                            <w:r w:rsidRPr="009F2382">
                              <w:rPr>
                                <w:rFonts w:ascii="Times New Roman" w:eastAsia="Times New Roman" w:hAnsi="Times New Roman"/>
                                <w:color w:val="000000"/>
                                <w:sz w:val="20"/>
                              </w:rPr>
                              <w:t xml:space="preserve"> dan </w:t>
                            </w:r>
                            <w:proofErr w:type="spellStart"/>
                            <w:r w:rsidRPr="009F2382">
                              <w:rPr>
                                <w:rFonts w:ascii="Times New Roman" w:eastAsia="Times New Roman" w:hAnsi="Times New Roman"/>
                                <w:color w:val="000000"/>
                                <w:sz w:val="20"/>
                              </w:rPr>
                              <w:t>langsung</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terhadap</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Namun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kehangatan</w:t>
                            </w:r>
                            <w:proofErr w:type="spellEnd"/>
                            <w:r w:rsidRPr="009F2382">
                              <w:rPr>
                                <w:rFonts w:ascii="Times New Roman" w:eastAsia="Times New Roman" w:hAnsi="Times New Roman"/>
                                <w:color w:val="000000"/>
                                <w:sz w:val="20"/>
                              </w:rPr>
                              <w:t xml:space="preserve"> ayah </w:t>
                            </w:r>
                            <w:proofErr w:type="spellStart"/>
                            <w:r w:rsidRPr="009F2382">
                              <w:rPr>
                                <w:rFonts w:ascii="Times New Roman" w:eastAsia="Times New Roman" w:hAnsi="Times New Roman"/>
                                <w:color w:val="000000"/>
                                <w:sz w:val="20"/>
                              </w:rPr>
                              <w:t>berkontribusi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negatif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sedangkan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kehangatan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ibu</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berkontribusi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positif</w:t>
                            </w:r>
                            <w:proofErr w:type="spellEnd"/>
                            <w:r w:rsidRPr="009F2382">
                              <w:rPr>
                                <w:rFonts w:ascii="Times New Roman" w:eastAsia="Times New Roman" w:hAnsi="Times New Roman"/>
                                <w:color w:val="000000"/>
                                <w:sz w:val="20"/>
                              </w:rPr>
                              <w:t xml:space="preserve">. Hasil </w:t>
                            </w:r>
                            <w:proofErr w:type="spellStart"/>
                            <w:r w:rsidRPr="009F2382">
                              <w:rPr>
                                <w:rFonts w:ascii="Times New Roman" w:eastAsia="Times New Roman" w:hAnsi="Times New Roman"/>
                                <w:color w:val="000000"/>
                                <w:sz w:val="20"/>
                              </w:rPr>
                              <w:t>serupa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muncul</w:t>
                            </w:r>
                            <w:proofErr w:type="spellEnd"/>
                            <w:r w:rsidRPr="009F2382">
                              <w:rPr>
                                <w:rFonts w:ascii="Times New Roman" w:eastAsia="Times New Roman" w:hAnsi="Times New Roman"/>
                                <w:color w:val="000000"/>
                                <w:sz w:val="20"/>
                              </w:rPr>
                              <w:t xml:space="preserve"> pada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korban </w:t>
                            </w:r>
                            <w:proofErr w:type="spellStart"/>
                            <w:r w:rsidRPr="009F2382">
                              <w:rPr>
                                <w:rFonts w:ascii="Times New Roman" w:eastAsia="Times New Roman" w:hAnsi="Times New Roman"/>
                                <w:color w:val="000000"/>
                                <w:sz w:val="20"/>
                              </w:rPr>
                              <w:t>ataupun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pelaku</w:t>
                            </w:r>
                            <w:proofErr w:type="spellEnd"/>
                            <w:r w:rsidRPr="009F2382">
                              <w:rPr>
                                <w:rFonts w:ascii="Times New Roman" w:eastAsia="Times New Roman" w:hAnsi="Times New Roman"/>
                                <w:color w:val="000000"/>
                                <w:sz w:val="20"/>
                              </w:rPr>
                              <w:t xml:space="preserve">-korban. </w:t>
                            </w:r>
                            <w:proofErr w:type="spellStart"/>
                            <w:r w:rsidRPr="009F2382">
                              <w:rPr>
                                <w:rFonts w:ascii="Times New Roman" w:eastAsia="Times New Roman" w:hAnsi="Times New Roman"/>
                                <w:color w:val="000000"/>
                                <w:sz w:val="20"/>
                              </w:rPr>
                              <w:t>Temuan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dibahas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dari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perspektif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psikologi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perkembangan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Implikasi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untuk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di masa </w:t>
                            </w:r>
                            <w:proofErr w:type="spellStart"/>
                            <w:r w:rsidRPr="009F2382">
                              <w:rPr>
                                <w:rFonts w:ascii="Times New Roman" w:eastAsia="Times New Roman" w:hAnsi="Times New Roman"/>
                                <w:color w:val="000000"/>
                                <w:sz w:val="20"/>
                              </w:rPr>
                              <w:t>depan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dibahas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artikel</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ini</w:t>
                            </w:r>
                            <w:proofErr w:type="spellEnd"/>
                            <w:r w:rsidRPr="009F2382">
                              <w:rPr>
                                <w:rFonts w:ascii="Times New Roman" w:eastAsia="Times New Roman" w:hAnsi="Times New Roman"/>
                                <w:color w:val="000000"/>
                                <w:sz w:val="20"/>
                              </w:rPr>
                              <w:t>.</w:t>
                            </w:r>
                          </w:p>
                          <w:p w14:paraId="28FA1F11" w14:textId="77777777" w:rsidR="00CA0CCC" w:rsidRDefault="00CA0CCC" w:rsidP="009C03F6">
                            <w:pPr>
                              <w:spacing w:after="0" w:line="240" w:lineRule="auto"/>
                              <w:ind w:left="0" w:right="539" w:hanging="2"/>
                              <w:jc w:val="both"/>
                            </w:pPr>
                          </w:p>
                          <w:p w14:paraId="1E869131" w14:textId="0E0927D5" w:rsidR="009F2382" w:rsidRDefault="00C240FA" w:rsidP="009F2382">
                            <w:pPr>
                              <w:spacing w:after="0" w:line="240" w:lineRule="auto"/>
                              <w:ind w:left="0" w:right="395" w:hanging="2"/>
                              <w:jc w:val="both"/>
                            </w:pPr>
                            <w:r>
                              <w:rPr>
                                <w:rFonts w:ascii="Times New Roman" w:eastAsia="Times New Roman" w:hAnsi="Times New Roman"/>
                                <w:b/>
                                <w:color w:val="000000"/>
                                <w:sz w:val="20"/>
                              </w:rPr>
                              <w:t xml:space="preserve">Kata </w:t>
                            </w:r>
                            <w:proofErr w:type="spellStart"/>
                            <w:r>
                              <w:rPr>
                                <w:rFonts w:ascii="Times New Roman" w:eastAsia="Times New Roman" w:hAnsi="Times New Roman"/>
                                <w:b/>
                                <w:color w:val="000000"/>
                                <w:sz w:val="20"/>
                              </w:rPr>
                              <w:t>Kunci</w:t>
                            </w:r>
                            <w:proofErr w:type="spellEnd"/>
                            <w:r>
                              <w:rPr>
                                <w:rFonts w:ascii="Times New Roman" w:eastAsia="Times New Roman" w:hAnsi="Times New Roman"/>
                                <w:b/>
                                <w:color w:val="000000"/>
                                <w:sz w:val="20"/>
                              </w:rPr>
                              <w:t xml:space="preserve">: </w:t>
                            </w:r>
                            <w:r w:rsidR="009F2382">
                              <w:rPr>
                                <w:rFonts w:ascii="Times New Roman" w:eastAsia="Times New Roman" w:hAnsi="Times New Roman"/>
                                <w:color w:val="000000"/>
                                <w:sz w:val="20"/>
                              </w:rPr>
                              <w:t xml:space="preserve">EMBU-C, Gaya </w:t>
                            </w:r>
                            <w:proofErr w:type="spellStart"/>
                            <w:r w:rsidR="009F2382">
                              <w:rPr>
                                <w:rFonts w:ascii="Times New Roman" w:eastAsia="Times New Roman" w:hAnsi="Times New Roman"/>
                                <w:color w:val="000000"/>
                                <w:sz w:val="20"/>
                              </w:rPr>
                              <w:t>pengasuhan</w:t>
                            </w:r>
                            <w:proofErr w:type="spellEnd"/>
                            <w:r w:rsidR="009F2382">
                              <w:rPr>
                                <w:rFonts w:ascii="Times New Roman" w:eastAsia="Times New Roman" w:hAnsi="Times New Roman"/>
                                <w:color w:val="000000"/>
                                <w:sz w:val="20"/>
                              </w:rPr>
                              <w:t xml:space="preserve"> orang </w:t>
                            </w:r>
                            <w:proofErr w:type="spellStart"/>
                            <w:r w:rsidR="009F2382">
                              <w:rPr>
                                <w:rFonts w:ascii="Times New Roman" w:eastAsia="Times New Roman" w:hAnsi="Times New Roman"/>
                                <w:color w:val="000000"/>
                                <w:sz w:val="20"/>
                              </w:rPr>
                              <w:t>tua-anak</w:t>
                            </w:r>
                            <w:proofErr w:type="spellEnd"/>
                            <w:r w:rsidR="009F2382">
                              <w:rPr>
                                <w:rFonts w:ascii="Times New Roman" w:eastAsia="Times New Roman" w:hAnsi="Times New Roman"/>
                                <w:color w:val="000000"/>
                                <w:sz w:val="20"/>
                              </w:rPr>
                              <w:t xml:space="preserve">, </w:t>
                            </w:r>
                            <w:proofErr w:type="spellStart"/>
                            <w:r w:rsidR="009F2382">
                              <w:rPr>
                                <w:rFonts w:ascii="Times New Roman" w:eastAsia="Times New Roman" w:hAnsi="Times New Roman"/>
                                <w:color w:val="000000"/>
                                <w:sz w:val="20"/>
                              </w:rPr>
                              <w:t>Relasi</w:t>
                            </w:r>
                            <w:proofErr w:type="spellEnd"/>
                            <w:r w:rsidR="009F2382">
                              <w:rPr>
                                <w:rFonts w:ascii="Times New Roman" w:eastAsia="Times New Roman" w:hAnsi="Times New Roman"/>
                                <w:color w:val="000000"/>
                                <w:sz w:val="20"/>
                              </w:rPr>
                              <w:t xml:space="preserve"> orang </w:t>
                            </w:r>
                            <w:proofErr w:type="spellStart"/>
                            <w:r w:rsidR="009F2382">
                              <w:rPr>
                                <w:rFonts w:ascii="Times New Roman" w:eastAsia="Times New Roman" w:hAnsi="Times New Roman"/>
                                <w:color w:val="000000"/>
                                <w:sz w:val="20"/>
                              </w:rPr>
                              <w:t>tua-anak</w:t>
                            </w:r>
                            <w:proofErr w:type="spellEnd"/>
                            <w:r w:rsidR="009F2382">
                              <w:rPr>
                                <w:rFonts w:ascii="Times New Roman" w:eastAsia="Times New Roman" w:hAnsi="Times New Roman"/>
                                <w:color w:val="000000"/>
                                <w:sz w:val="20"/>
                              </w:rPr>
                              <w:t xml:space="preserve">, </w:t>
                            </w:r>
                            <w:proofErr w:type="spellStart"/>
                            <w:r w:rsidR="009F2382">
                              <w:rPr>
                                <w:rFonts w:ascii="Times New Roman" w:eastAsia="Times New Roman" w:hAnsi="Times New Roman"/>
                                <w:color w:val="000000"/>
                                <w:sz w:val="20"/>
                              </w:rPr>
                              <w:t>Perundungan</w:t>
                            </w:r>
                            <w:proofErr w:type="spellEnd"/>
                            <w:r w:rsidR="009F2382">
                              <w:rPr>
                                <w:rFonts w:ascii="Times New Roman" w:eastAsia="Times New Roman" w:hAnsi="Times New Roman"/>
                                <w:color w:val="000000"/>
                                <w:sz w:val="20"/>
                              </w:rPr>
                              <w:t xml:space="preserve"> </w:t>
                            </w:r>
                            <w:proofErr w:type="spellStart"/>
                            <w:r w:rsidR="009F2382">
                              <w:rPr>
                                <w:rFonts w:ascii="Times New Roman" w:eastAsia="Times New Roman" w:hAnsi="Times New Roman"/>
                                <w:color w:val="000000"/>
                                <w:sz w:val="20"/>
                              </w:rPr>
                              <w:t>sekolah</w:t>
                            </w:r>
                            <w:proofErr w:type="spellEnd"/>
                            <w:r w:rsidR="009F2382">
                              <w:rPr>
                                <w:rFonts w:ascii="Times New Roman" w:eastAsia="Times New Roman" w:hAnsi="Times New Roman"/>
                                <w:color w:val="000000"/>
                                <w:sz w:val="20"/>
                              </w:rPr>
                              <w:t>, Subjective well-being</w:t>
                            </w:r>
                          </w:p>
                          <w:p w14:paraId="085A0834" w14:textId="77777777" w:rsidR="00CA0CCC" w:rsidRDefault="00CA0CCC" w:rsidP="009F2382">
                            <w:pPr>
                              <w:spacing w:line="275" w:lineRule="auto"/>
                              <w:ind w:leftChars="0" w:left="0" w:firstLineChars="0" w:firstLine="0"/>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452369" id="Rectangle 2" o:spid="_x0000_s1026" style="position:absolute;left:0;text-align:left;margin-left:1.2pt;margin-top:9pt;width:452.55pt;height:61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" stroked="f">
                <v:textbox inset="2.53958mm,1.2694mm,2.53958mm,1.2694mm">
                  <w:txbxContent>
                    <w:p w14:paraId="0AFDDD10" w14:textId="19839331" w:rsidR="00CA0CCC" w:rsidRDefault="009F2382" w:rsidP="009C6C86">
                      <w:pPr>
                        <w:spacing w:after="0" w:line="240" w:lineRule="auto"/>
                        <w:ind w:left="1" w:hanging="3"/>
                        <w:jc w:val="center"/>
                        <w:rPr>
                          <w:rFonts w:ascii="Times New Roman" w:eastAsia="Times New Roman" w:hAnsi="Times New Roman"/>
                          <w:b/>
                          <w:color w:val="000000"/>
                          <w:sz w:val="28"/>
                        </w:rPr>
                      </w:pPr>
                      <w:r w:rsidRPr="009F2382">
                        <w:rPr>
                          <w:rFonts w:ascii="Times New Roman" w:eastAsia="Times New Roman" w:hAnsi="Times New Roman"/>
                          <w:b/>
                          <w:color w:val="000000"/>
                          <w:sz w:val="28"/>
                        </w:rPr>
                        <w:t>Parental child-rearing styles and subjective well-being of children involved in bullying</w:t>
                      </w:r>
                    </w:p>
                    <w:p w14:paraId="67B2860E" w14:textId="77777777" w:rsidR="009C03F6" w:rsidRDefault="009C03F6" w:rsidP="009C6C86">
                      <w:pPr>
                        <w:spacing w:after="0" w:line="240" w:lineRule="auto"/>
                        <w:ind w:left="0" w:hanging="2"/>
                        <w:jc w:val="center"/>
                      </w:pPr>
                    </w:p>
                    <w:p w14:paraId="2406BE4F" w14:textId="4C6E9E75" w:rsidR="00CA0CCC" w:rsidRDefault="00CA0CCC" w:rsidP="009C6C86">
                      <w:pPr>
                        <w:spacing w:after="0" w:line="275" w:lineRule="auto"/>
                        <w:ind w:left="0" w:hanging="2"/>
                        <w:jc w:val="center"/>
                        <w:rPr>
                          <w:rFonts w:ascii="Times New Roman" w:eastAsia="Times New Roman" w:hAnsi="Times New Roman"/>
                          <w:b/>
                          <w:color w:val="000000"/>
                          <w:sz w:val="20"/>
                          <w:szCs w:val="20"/>
                        </w:rPr>
                      </w:pPr>
                    </w:p>
                    <w:p w14:paraId="4AC1C80B" w14:textId="77777777" w:rsidR="00BC57E2" w:rsidRDefault="00BC57E2" w:rsidP="009C6C86">
                      <w:pPr>
                        <w:spacing w:after="0" w:line="275" w:lineRule="auto"/>
                        <w:ind w:left="0" w:hanging="2"/>
                        <w:jc w:val="center"/>
                      </w:pPr>
                    </w:p>
                    <w:p w14:paraId="21D368EE" w14:textId="643D197C" w:rsidR="00CA0CCC" w:rsidRDefault="00C240FA" w:rsidP="009C6C86">
                      <w:pPr>
                        <w:spacing w:after="0" w:line="240" w:lineRule="auto"/>
                        <w:ind w:left="0" w:hanging="2"/>
                        <w:jc w:val="center"/>
                      </w:pPr>
                      <w:r>
                        <w:rPr>
                          <w:rFonts w:ascii="Times New Roman" w:eastAsia="Times New Roman" w:hAnsi="Times New Roman"/>
                          <w:b/>
                          <w:i/>
                          <w:color w:val="000000"/>
                          <w:sz w:val="20"/>
                        </w:rPr>
                        <w:t xml:space="preserve">Abstract </w:t>
                      </w:r>
                    </w:p>
                    <w:p w14:paraId="466D2EA1" w14:textId="77777777" w:rsidR="00CA0CCC" w:rsidRDefault="00CA0CCC" w:rsidP="009C6C86">
                      <w:pPr>
                        <w:spacing w:after="0" w:line="240" w:lineRule="auto"/>
                        <w:ind w:left="0" w:hanging="2"/>
                        <w:jc w:val="center"/>
                      </w:pPr>
                    </w:p>
                    <w:p w14:paraId="2C8181A1" w14:textId="09D8E03C" w:rsidR="00CA0CCC" w:rsidRDefault="009F2382" w:rsidP="009C03F6">
                      <w:pPr>
                        <w:spacing w:after="0" w:line="240" w:lineRule="auto"/>
                        <w:ind w:left="0" w:hanging="2"/>
                        <w:jc w:val="both"/>
                      </w:pPr>
                      <w:r w:rsidRPr="009F2382">
                        <w:rPr>
                          <w:rFonts w:ascii="Times New Roman" w:eastAsia="Times New Roman" w:hAnsi="Times New Roman"/>
                          <w:i/>
                          <w:color w:val="000000"/>
                          <w:sz w:val="20"/>
                        </w:rPr>
                        <w:t xml:space="preserve">Numerous studies have demonstrated the contribution of parental child-rearing to children’s involvement in bullying. However, there are still limited studies investigating the contribution of parental child-rearing style to subjective well-being (SWB) of children involved in bullying. This study examined how parental child-rearing styles contribute to the SWB of three groups of children: bullying victims, bullying perpetrator-victims, and those uninvolved in bullying. These groups were categorized based on the children’s self-reported bullying incidents. The sample consisted of 781 elementary-school students (51.98% boys, 48.02% girls) in grades 4-6 in Indonesia; 329 were bullying victims only, 197 were both bullying perpetrators and victims, and 255 were uninvolved in bullying. Data were </w:t>
                      </w:r>
                      <w:proofErr w:type="spellStart"/>
                      <w:r w:rsidRPr="009F2382">
                        <w:rPr>
                          <w:rFonts w:ascii="Times New Roman" w:eastAsia="Times New Roman" w:hAnsi="Times New Roman"/>
                          <w:i/>
                          <w:color w:val="000000"/>
                          <w:sz w:val="20"/>
                        </w:rPr>
                        <w:t>analysed</w:t>
                      </w:r>
                      <w:proofErr w:type="spellEnd"/>
                      <w:r w:rsidRPr="009F2382">
                        <w:rPr>
                          <w:rFonts w:ascii="Times New Roman" w:eastAsia="Times New Roman" w:hAnsi="Times New Roman"/>
                          <w:i/>
                          <w:color w:val="000000"/>
                          <w:sz w:val="20"/>
                        </w:rPr>
                        <w:t xml:space="preserve"> using structural equation modelling. The results revealed that the warmth of fathers and mothers made significant and direct contributions to the SWB of children uninvolved in bullying. However, the father’s warmth negatively contributed, while the mother’s warmth positively contributed. Similar results did not appear in the SWB of victims or perpetrator-victims. The findings are discussed from developmental psychology perspectives. Implications for future research are discussed.</w:t>
                      </w:r>
                    </w:p>
                    <w:p w14:paraId="131DA996" w14:textId="77777777" w:rsidR="009C03F6" w:rsidRPr="009C03F6" w:rsidRDefault="009C03F6" w:rsidP="009C6C86">
                      <w:pPr>
                        <w:spacing w:after="0" w:line="240" w:lineRule="auto"/>
                        <w:ind w:left="0" w:hanging="2"/>
                        <w:rPr>
                          <w:rFonts w:asciiTheme="majorHAnsi" w:eastAsia="Times New Roman" w:hAnsiTheme="majorHAnsi" w:cstheme="majorHAnsi"/>
                          <w:b/>
                          <w:i/>
                          <w:color w:val="000000"/>
                        </w:rPr>
                      </w:pPr>
                    </w:p>
                    <w:p w14:paraId="7F56D0CE" w14:textId="7F4EF519" w:rsidR="00CA0CCC" w:rsidRDefault="00C240FA" w:rsidP="009C6C86">
                      <w:pPr>
                        <w:spacing w:after="0" w:line="240" w:lineRule="auto"/>
                        <w:ind w:left="0" w:hanging="2"/>
                      </w:pPr>
                      <w:r>
                        <w:rPr>
                          <w:rFonts w:ascii="Times New Roman" w:eastAsia="Times New Roman" w:hAnsi="Times New Roman"/>
                          <w:b/>
                          <w:i/>
                          <w:color w:val="000000"/>
                          <w:sz w:val="20"/>
                        </w:rPr>
                        <w:t>Keywords</w:t>
                      </w:r>
                      <w:r>
                        <w:rPr>
                          <w:rFonts w:ascii="Times New Roman" w:eastAsia="Times New Roman" w:hAnsi="Times New Roman"/>
                          <w:b/>
                          <w:color w:val="000000"/>
                          <w:sz w:val="20"/>
                        </w:rPr>
                        <w:t xml:space="preserve">: </w:t>
                      </w:r>
                      <w:r w:rsidR="009F2382" w:rsidRPr="009F2382">
                        <w:rPr>
                          <w:rFonts w:ascii="Times New Roman" w:eastAsia="Times New Roman" w:hAnsi="Times New Roman"/>
                          <w:i/>
                          <w:color w:val="000000"/>
                          <w:sz w:val="20"/>
                        </w:rPr>
                        <w:t>EMBU-C, Parental Child-Rearing Styles, Parent-Child Relationship, School Bullying, Subjective Well-Being</w:t>
                      </w:r>
                    </w:p>
                    <w:p w14:paraId="40956E70" w14:textId="77777777" w:rsidR="00CA0CCC" w:rsidRDefault="00CA0CCC" w:rsidP="009C6C86">
                      <w:pPr>
                        <w:spacing w:after="0" w:line="240" w:lineRule="auto"/>
                        <w:ind w:left="0" w:hanging="2"/>
                        <w:jc w:val="center"/>
                      </w:pPr>
                    </w:p>
                    <w:p w14:paraId="3FBAA56A" w14:textId="46077CA3" w:rsidR="00CA0CCC" w:rsidRDefault="00C240FA" w:rsidP="009C6C86">
                      <w:pPr>
                        <w:spacing w:line="275" w:lineRule="auto"/>
                        <w:ind w:left="0" w:hanging="2"/>
                        <w:jc w:val="center"/>
                      </w:pPr>
                      <w:proofErr w:type="spellStart"/>
                      <w:r>
                        <w:rPr>
                          <w:rFonts w:ascii="Times New Roman" w:eastAsia="Times New Roman" w:hAnsi="Times New Roman"/>
                          <w:b/>
                          <w:color w:val="000000"/>
                          <w:sz w:val="20"/>
                        </w:rPr>
                        <w:t>Abstrak</w:t>
                      </w:r>
                      <w:proofErr w:type="spellEnd"/>
                      <w:r>
                        <w:rPr>
                          <w:rFonts w:ascii="Times New Roman" w:eastAsia="Times New Roman" w:hAnsi="Times New Roman"/>
                          <w:b/>
                          <w:color w:val="000000"/>
                          <w:sz w:val="20"/>
                        </w:rPr>
                        <w:t xml:space="preserve"> </w:t>
                      </w:r>
                    </w:p>
                    <w:p w14:paraId="7668AE78" w14:textId="22985A02" w:rsidR="00CA0CCC" w:rsidRDefault="009F2382" w:rsidP="00AE21A0">
                      <w:pPr>
                        <w:spacing w:after="120" w:line="240" w:lineRule="auto"/>
                        <w:ind w:left="0" w:right="-29" w:hanging="2"/>
                        <w:jc w:val="both"/>
                      </w:pPr>
                      <w:proofErr w:type="spellStart"/>
                      <w:r w:rsidRPr="009F2382">
                        <w:rPr>
                          <w:rFonts w:ascii="Times New Roman" w:eastAsia="Times New Roman" w:hAnsi="Times New Roman"/>
                          <w:color w:val="000000"/>
                          <w:sz w:val="20"/>
                        </w:rPr>
                        <w:t>Sejumlah</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telah</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menunjukkan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pengasuhan</w:t>
                      </w:r>
                      <w:proofErr w:type="spellEnd"/>
                      <w:r w:rsidRPr="009F2382">
                        <w:rPr>
                          <w:rFonts w:ascii="Times New Roman" w:eastAsia="Times New Roman" w:hAnsi="Times New Roman"/>
                          <w:color w:val="000000"/>
                          <w:sz w:val="20"/>
                        </w:rPr>
                        <w:t xml:space="preserve"> orang </w:t>
                      </w:r>
                      <w:proofErr w:type="spellStart"/>
                      <w:r w:rsidRPr="009F2382">
                        <w:rPr>
                          <w:rFonts w:ascii="Times New Roman" w:eastAsia="Times New Roman" w:hAnsi="Times New Roman"/>
                          <w:color w:val="000000"/>
                          <w:sz w:val="20"/>
                        </w:rPr>
                        <w:t>tua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terhadap</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keterlibatan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Namun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masih</w:t>
                      </w:r>
                      <w:proofErr w:type="spellEnd"/>
                      <w:r w:rsidRPr="009F2382">
                        <w:rPr>
                          <w:rFonts w:ascii="Times New Roman" w:eastAsia="Times New Roman" w:hAnsi="Times New Roman"/>
                          <w:color w:val="000000"/>
                          <w:sz w:val="20"/>
                        </w:rPr>
                        <w:t xml:space="preserve"> sangat </w:t>
                      </w:r>
                      <w:proofErr w:type="spellStart"/>
                      <w:r w:rsidRPr="009F2382">
                        <w:rPr>
                          <w:rFonts w:ascii="Times New Roman" w:eastAsia="Times New Roman" w:hAnsi="Times New Roman"/>
                          <w:color w:val="000000"/>
                          <w:sz w:val="20"/>
                        </w:rPr>
                        <w:t>terbatas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menyelidiki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gaya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pengasuhan</w:t>
                      </w:r>
                      <w:proofErr w:type="spellEnd"/>
                      <w:r w:rsidRPr="009F2382">
                        <w:rPr>
                          <w:rFonts w:ascii="Times New Roman" w:eastAsia="Times New Roman" w:hAnsi="Times New Roman"/>
                          <w:color w:val="000000"/>
                          <w:sz w:val="20"/>
                        </w:rPr>
                        <w:t xml:space="preserve"> orang </w:t>
                      </w:r>
                      <w:proofErr w:type="spellStart"/>
                      <w:r w:rsidRPr="009F2382">
                        <w:rPr>
                          <w:rFonts w:ascii="Times New Roman" w:eastAsia="Times New Roman" w:hAnsi="Times New Roman"/>
                          <w:color w:val="000000"/>
                          <w:sz w:val="20"/>
                        </w:rPr>
                        <w:t>tua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terhadap</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anak-anak</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Studi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meneliti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bagaimana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gaya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pengasuhan</w:t>
                      </w:r>
                      <w:proofErr w:type="spellEnd"/>
                      <w:r w:rsidRPr="009F2382">
                        <w:rPr>
                          <w:rFonts w:ascii="Times New Roman" w:eastAsia="Times New Roman" w:hAnsi="Times New Roman"/>
                          <w:color w:val="000000"/>
                          <w:sz w:val="20"/>
                        </w:rPr>
                        <w:t xml:space="preserve"> orang </w:t>
                      </w:r>
                      <w:proofErr w:type="spellStart"/>
                      <w:r w:rsidRPr="009F2382">
                        <w:rPr>
                          <w:rFonts w:ascii="Times New Roman" w:eastAsia="Times New Roman" w:hAnsi="Times New Roman"/>
                          <w:color w:val="000000"/>
                          <w:sz w:val="20"/>
                        </w:rPr>
                        <w:t>tua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berkontribusi</w:t>
                      </w:r>
                      <w:proofErr w:type="spellEnd"/>
                      <w:r w:rsidRPr="009F2382">
                        <w:rPr>
                          <w:rFonts w:ascii="Times New Roman" w:eastAsia="Times New Roman" w:hAnsi="Times New Roman"/>
                          <w:color w:val="000000"/>
                          <w:sz w:val="20"/>
                        </w:rPr>
                        <w:t xml:space="preserve"> pada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w:t>
                      </w:r>
                      <w:proofErr w:type="spellEnd"/>
                      <w:r w:rsidRPr="009F2382">
                        <w:rPr>
                          <w:rFonts w:ascii="Times New Roman" w:eastAsia="Times New Roman" w:hAnsi="Times New Roman"/>
                          <w:color w:val="000000"/>
                          <w:sz w:val="20"/>
                        </w:rPr>
                        <w:t xml:space="preserve">: 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pelaku</w:t>
                      </w:r>
                      <w:proofErr w:type="spellEnd"/>
                      <w:r w:rsidRPr="009F2382">
                        <w:rPr>
                          <w:rFonts w:ascii="Times New Roman" w:eastAsia="Times New Roman" w:hAnsi="Times New Roman"/>
                          <w:color w:val="000000"/>
                          <w:sz w:val="20"/>
                        </w:rPr>
                        <w:t xml:space="preserve">-korban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dan </w:t>
                      </w:r>
                      <w:proofErr w:type="spellStart"/>
                      <w:r w:rsidRPr="009F2382">
                        <w:rPr>
                          <w:rFonts w:ascii="Times New Roman" w:eastAsia="Times New Roman" w:hAnsi="Times New Roman"/>
                          <w:color w:val="000000"/>
                          <w:sz w:val="20"/>
                        </w:rPr>
                        <w:t>mereka</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Kelompok-kelompok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dikategorikan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berdasarkan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insiden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dilaporkan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sendiri</w:t>
                      </w:r>
                      <w:proofErr w:type="spellEnd"/>
                      <w:r w:rsidRPr="009F2382">
                        <w:rPr>
                          <w:rFonts w:ascii="Times New Roman" w:eastAsia="Times New Roman" w:hAnsi="Times New Roman"/>
                          <w:color w:val="000000"/>
                          <w:sz w:val="20"/>
                        </w:rPr>
                        <w:t xml:space="preserve"> oleh </w:t>
                      </w:r>
                      <w:proofErr w:type="spellStart"/>
                      <w:r w:rsidRPr="009F2382">
                        <w:rPr>
                          <w:rFonts w:ascii="Times New Roman" w:eastAsia="Times New Roman" w:hAnsi="Times New Roman"/>
                          <w:color w:val="000000"/>
                          <w:sz w:val="20"/>
                        </w:rPr>
                        <w:t>anak-anak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tersebut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Sampel</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terdiri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dari</w:t>
                      </w:r>
                      <w:proofErr w:type="spellEnd"/>
                      <w:r w:rsidRPr="009F2382">
                        <w:rPr>
                          <w:rFonts w:ascii="Times New Roman" w:eastAsia="Times New Roman" w:hAnsi="Times New Roman"/>
                          <w:color w:val="000000"/>
                          <w:sz w:val="20"/>
                        </w:rPr>
                        <w:t xml:space="preserve"> 781 </w:t>
                      </w:r>
                      <w:proofErr w:type="spellStart"/>
                      <w:r w:rsidRPr="009F2382">
                        <w:rPr>
                          <w:rFonts w:ascii="Times New Roman" w:eastAsia="Times New Roman" w:hAnsi="Times New Roman"/>
                          <w:color w:val="000000"/>
                          <w:sz w:val="20"/>
                        </w:rPr>
                        <w:t>siswa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sekolah</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dasar</w:t>
                      </w:r>
                      <w:proofErr w:type="spellEnd"/>
                      <w:r w:rsidRPr="009F2382">
                        <w:rPr>
                          <w:rFonts w:ascii="Times New Roman" w:eastAsia="Times New Roman" w:hAnsi="Times New Roman"/>
                          <w:color w:val="000000"/>
                          <w:sz w:val="20"/>
                        </w:rPr>
                        <w:t xml:space="preserve"> (51.98% </w:t>
                      </w:r>
                      <w:proofErr w:type="spellStart"/>
                      <w:r w:rsidRPr="009F2382">
                        <w:rPr>
                          <w:rFonts w:ascii="Times New Roman" w:eastAsia="Times New Roman" w:hAnsi="Times New Roman"/>
                          <w:color w:val="000000"/>
                          <w:sz w:val="20"/>
                        </w:rPr>
                        <w:t>laki-laki</w:t>
                      </w:r>
                      <w:proofErr w:type="spellEnd"/>
                      <w:r w:rsidRPr="009F2382">
                        <w:rPr>
                          <w:rFonts w:ascii="Times New Roman" w:eastAsia="Times New Roman" w:hAnsi="Times New Roman"/>
                          <w:color w:val="000000"/>
                          <w:sz w:val="20"/>
                        </w:rPr>
                        <w:t xml:space="preserve">, 48.02% </w:t>
                      </w:r>
                      <w:proofErr w:type="spellStart"/>
                      <w:r w:rsidRPr="009F2382">
                        <w:rPr>
                          <w:rFonts w:ascii="Times New Roman" w:eastAsia="Times New Roman" w:hAnsi="Times New Roman"/>
                          <w:color w:val="000000"/>
                          <w:sz w:val="20"/>
                        </w:rPr>
                        <w:t>perempuan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kelas</w:t>
                      </w:r>
                      <w:proofErr w:type="spellEnd"/>
                      <w:r w:rsidRPr="009F2382">
                        <w:rPr>
                          <w:rFonts w:ascii="Times New Roman" w:eastAsia="Times New Roman" w:hAnsi="Times New Roman"/>
                          <w:color w:val="000000"/>
                          <w:sz w:val="20"/>
                        </w:rPr>
                        <w:t xml:space="preserve"> 4-6 di Indonesia; 329 orang 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197 orang </w:t>
                      </w:r>
                      <w:proofErr w:type="spellStart"/>
                      <w:r w:rsidRPr="009F2382">
                        <w:rPr>
                          <w:rFonts w:ascii="Times New Roman" w:eastAsia="Times New Roman" w:hAnsi="Times New Roman"/>
                          <w:color w:val="000000"/>
                          <w:sz w:val="20"/>
                        </w:rPr>
                        <w:t>pelaku</w:t>
                      </w:r>
                      <w:proofErr w:type="spellEnd"/>
                      <w:r w:rsidRPr="009F2382">
                        <w:rPr>
                          <w:rFonts w:ascii="Times New Roman" w:eastAsia="Times New Roman" w:hAnsi="Times New Roman"/>
                          <w:color w:val="000000"/>
                          <w:sz w:val="20"/>
                        </w:rPr>
                        <w:t xml:space="preserve">-korban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dan 255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Data </w:t>
                      </w:r>
                      <w:proofErr w:type="spellStart"/>
                      <w:r w:rsidRPr="009F2382">
                        <w:rPr>
                          <w:rFonts w:ascii="Times New Roman" w:eastAsia="Times New Roman" w:hAnsi="Times New Roman"/>
                          <w:color w:val="000000"/>
                          <w:sz w:val="20"/>
                        </w:rPr>
                        <w:t>dianalisis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menggunakan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pemodelan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persamaan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struktural</w:t>
                      </w:r>
                      <w:proofErr w:type="spellEnd"/>
                      <w:r w:rsidRPr="009F2382">
                        <w:rPr>
                          <w:rFonts w:ascii="Times New Roman" w:eastAsia="Times New Roman" w:hAnsi="Times New Roman"/>
                          <w:color w:val="000000"/>
                          <w:sz w:val="20"/>
                        </w:rPr>
                        <w:t xml:space="preserve"> (structural equation modelling). Hasil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mengungkapkan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bahwa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kehangatan</w:t>
                      </w:r>
                      <w:proofErr w:type="spellEnd"/>
                      <w:r w:rsidRPr="009F2382">
                        <w:rPr>
                          <w:rFonts w:ascii="Times New Roman" w:eastAsia="Times New Roman" w:hAnsi="Times New Roman"/>
                          <w:color w:val="000000"/>
                          <w:sz w:val="20"/>
                        </w:rPr>
                        <w:t xml:space="preserve"> ayah dan </w:t>
                      </w:r>
                      <w:proofErr w:type="spellStart"/>
                      <w:r w:rsidRPr="009F2382">
                        <w:rPr>
                          <w:rFonts w:ascii="Times New Roman" w:eastAsia="Times New Roman" w:hAnsi="Times New Roman"/>
                          <w:color w:val="000000"/>
                          <w:sz w:val="20"/>
                        </w:rPr>
                        <w:t>ibu</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memberikan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kontribusi</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signifikan</w:t>
                      </w:r>
                      <w:proofErr w:type="spellEnd"/>
                      <w:r w:rsidRPr="009F2382">
                        <w:rPr>
                          <w:rFonts w:ascii="Times New Roman" w:eastAsia="Times New Roman" w:hAnsi="Times New Roman"/>
                          <w:color w:val="000000"/>
                          <w:sz w:val="20"/>
                        </w:rPr>
                        <w:t xml:space="preserve"> dan </w:t>
                      </w:r>
                      <w:proofErr w:type="spellStart"/>
                      <w:r w:rsidRPr="009F2382">
                        <w:rPr>
                          <w:rFonts w:ascii="Times New Roman" w:eastAsia="Times New Roman" w:hAnsi="Times New Roman"/>
                          <w:color w:val="000000"/>
                          <w:sz w:val="20"/>
                        </w:rPr>
                        <w:t>langsung</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terhadap</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anak</w:t>
                      </w:r>
                      <w:proofErr w:type="spellEnd"/>
                      <w:r w:rsidRPr="009F2382">
                        <w:rPr>
                          <w:rFonts w:ascii="Times New Roman" w:eastAsia="Times New Roman" w:hAnsi="Times New Roman"/>
                          <w:color w:val="000000"/>
                          <w:sz w:val="20"/>
                        </w:rPr>
                        <w:t xml:space="preserve"> yang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terlibat</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perundungan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Namun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kehangatan</w:t>
                      </w:r>
                      <w:proofErr w:type="spellEnd"/>
                      <w:r w:rsidRPr="009F2382">
                        <w:rPr>
                          <w:rFonts w:ascii="Times New Roman" w:eastAsia="Times New Roman" w:hAnsi="Times New Roman"/>
                          <w:color w:val="000000"/>
                          <w:sz w:val="20"/>
                        </w:rPr>
                        <w:t xml:space="preserve"> ayah </w:t>
                      </w:r>
                      <w:proofErr w:type="spellStart"/>
                      <w:r w:rsidRPr="009F2382">
                        <w:rPr>
                          <w:rFonts w:ascii="Times New Roman" w:eastAsia="Times New Roman" w:hAnsi="Times New Roman"/>
                          <w:color w:val="000000"/>
                          <w:sz w:val="20"/>
                        </w:rPr>
                        <w:t>berkontribusi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negatif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sedangkan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kehangatan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ibu</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berkontribusi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positif</w:t>
                      </w:r>
                      <w:proofErr w:type="spellEnd"/>
                      <w:r w:rsidRPr="009F2382">
                        <w:rPr>
                          <w:rFonts w:ascii="Times New Roman" w:eastAsia="Times New Roman" w:hAnsi="Times New Roman"/>
                          <w:color w:val="000000"/>
                          <w:sz w:val="20"/>
                        </w:rPr>
                        <w:t xml:space="preserve">. Hasil </w:t>
                      </w:r>
                      <w:proofErr w:type="spellStart"/>
                      <w:r w:rsidRPr="009F2382">
                        <w:rPr>
                          <w:rFonts w:ascii="Times New Roman" w:eastAsia="Times New Roman" w:hAnsi="Times New Roman"/>
                          <w:color w:val="000000"/>
                          <w:sz w:val="20"/>
                        </w:rPr>
                        <w:t>serupa</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tidak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muncul</w:t>
                      </w:r>
                      <w:proofErr w:type="spellEnd"/>
                      <w:r w:rsidRPr="009F2382">
                        <w:rPr>
                          <w:rFonts w:ascii="Times New Roman" w:eastAsia="Times New Roman" w:hAnsi="Times New Roman"/>
                          <w:color w:val="000000"/>
                          <w:sz w:val="20"/>
                        </w:rPr>
                        <w:t xml:space="preserve"> pada </w:t>
                      </w:r>
                      <w:proofErr w:type="spellStart"/>
                      <w:r w:rsidRPr="009F2382">
                        <w:rPr>
                          <w:rFonts w:ascii="Times New Roman" w:eastAsia="Times New Roman" w:hAnsi="Times New Roman"/>
                          <w:color w:val="000000"/>
                          <w:sz w:val="20"/>
                        </w:rPr>
                        <w:t>kesejahteraan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subjektif</w:t>
                      </w:r>
                      <w:proofErr w:type="spellEnd"/>
                      <w:r w:rsidRPr="009F2382">
                        <w:rPr>
                          <w:rFonts w:ascii="Times New Roman" w:eastAsia="Times New Roman" w:hAnsi="Times New Roman"/>
                          <w:color w:val="000000"/>
                          <w:sz w:val="20"/>
                        </w:rPr>
                        <w:t xml:space="preserve"> korban </w:t>
                      </w:r>
                      <w:proofErr w:type="spellStart"/>
                      <w:r w:rsidRPr="009F2382">
                        <w:rPr>
                          <w:rFonts w:ascii="Times New Roman" w:eastAsia="Times New Roman" w:hAnsi="Times New Roman"/>
                          <w:color w:val="000000"/>
                          <w:sz w:val="20"/>
                        </w:rPr>
                        <w:t>ataupun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pelaku</w:t>
                      </w:r>
                      <w:proofErr w:type="spellEnd"/>
                      <w:r w:rsidRPr="009F2382">
                        <w:rPr>
                          <w:rFonts w:ascii="Times New Roman" w:eastAsia="Times New Roman" w:hAnsi="Times New Roman"/>
                          <w:color w:val="000000"/>
                          <w:sz w:val="20"/>
                        </w:rPr>
                        <w:t xml:space="preserve">-korban. </w:t>
                      </w:r>
                      <w:proofErr w:type="spellStart"/>
                      <w:r w:rsidRPr="009F2382">
                        <w:rPr>
                          <w:rFonts w:ascii="Times New Roman" w:eastAsia="Times New Roman" w:hAnsi="Times New Roman"/>
                          <w:color w:val="000000"/>
                          <w:sz w:val="20"/>
                        </w:rPr>
                        <w:t>Temuan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dibahas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dari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perspektif</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psikologi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perkembangan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Implikasi</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untuk</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penelitian</w:t>
                      </w:r>
                      <w:proofErr w:type="spellEnd"/>
                      <w:r w:rsidRPr="009F2382">
                        <w:rPr>
                          <w:rFonts w:ascii="Times New Roman" w:eastAsia="Times New Roman" w:hAnsi="Times New Roman"/>
                          <w:color w:val="000000"/>
                          <w:sz w:val="20"/>
                        </w:rPr>
                        <w:t xml:space="preserve"> di masa </w:t>
                      </w:r>
                      <w:proofErr w:type="spellStart"/>
                      <w:r w:rsidRPr="009F2382">
                        <w:rPr>
                          <w:rFonts w:ascii="Times New Roman" w:eastAsia="Times New Roman" w:hAnsi="Times New Roman"/>
                          <w:color w:val="000000"/>
                          <w:sz w:val="20"/>
                        </w:rPr>
                        <w:t>depan</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dibahas</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dalam</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artikel</w:t>
                      </w:r>
                      <w:proofErr w:type="spellEnd"/>
                      <w:r w:rsidRPr="009F2382">
                        <w:rPr>
                          <w:rFonts w:ascii="Times New Roman" w:eastAsia="Times New Roman" w:hAnsi="Times New Roman"/>
                          <w:color w:val="000000"/>
                          <w:sz w:val="20"/>
                        </w:rPr>
                        <w:t xml:space="preserve"> </w:t>
                      </w:r>
                      <w:proofErr w:type="spellStart"/>
                      <w:r w:rsidRPr="009F2382">
                        <w:rPr>
                          <w:rFonts w:ascii="Times New Roman" w:eastAsia="Times New Roman" w:hAnsi="Times New Roman"/>
                          <w:color w:val="000000"/>
                          <w:sz w:val="20"/>
                        </w:rPr>
                        <w:t>ini</w:t>
                      </w:r>
                      <w:proofErr w:type="spellEnd"/>
                      <w:r w:rsidRPr="009F2382">
                        <w:rPr>
                          <w:rFonts w:ascii="Times New Roman" w:eastAsia="Times New Roman" w:hAnsi="Times New Roman"/>
                          <w:color w:val="000000"/>
                          <w:sz w:val="20"/>
                        </w:rPr>
                        <w:t>.</w:t>
                      </w:r>
                    </w:p>
                    <w:p w14:paraId="28FA1F11" w14:textId="77777777" w:rsidR="00CA0CCC" w:rsidRDefault="00CA0CCC" w:rsidP="009C03F6">
                      <w:pPr>
                        <w:spacing w:after="0" w:line="240" w:lineRule="auto"/>
                        <w:ind w:left="0" w:right="539" w:hanging="2"/>
                        <w:jc w:val="both"/>
                      </w:pPr>
                    </w:p>
                    <w:p w14:paraId="1E869131" w14:textId="0E0927D5" w:rsidR="009F2382" w:rsidRDefault="00C240FA" w:rsidP="009F2382">
                      <w:pPr>
                        <w:spacing w:after="0" w:line="240" w:lineRule="auto"/>
                        <w:ind w:left="0" w:right="395" w:hanging="2"/>
                        <w:jc w:val="both"/>
                      </w:pPr>
                      <w:r>
                        <w:rPr>
                          <w:rFonts w:ascii="Times New Roman" w:eastAsia="Times New Roman" w:hAnsi="Times New Roman"/>
                          <w:b/>
                          <w:color w:val="000000"/>
                          <w:sz w:val="20"/>
                        </w:rPr>
                        <w:t xml:space="preserve">Kata </w:t>
                      </w:r>
                      <w:proofErr w:type="spellStart"/>
                      <w:r>
                        <w:rPr>
                          <w:rFonts w:ascii="Times New Roman" w:eastAsia="Times New Roman" w:hAnsi="Times New Roman"/>
                          <w:b/>
                          <w:color w:val="000000"/>
                          <w:sz w:val="20"/>
                        </w:rPr>
                        <w:t>Kunci</w:t>
                      </w:r>
                      <w:proofErr w:type="spellEnd"/>
                      <w:r>
                        <w:rPr>
                          <w:rFonts w:ascii="Times New Roman" w:eastAsia="Times New Roman" w:hAnsi="Times New Roman"/>
                          <w:b/>
                          <w:color w:val="000000"/>
                          <w:sz w:val="20"/>
                        </w:rPr>
                        <w:t xml:space="preserve">: </w:t>
                      </w:r>
                      <w:r w:rsidR="009F2382">
                        <w:rPr>
                          <w:rFonts w:ascii="Times New Roman" w:eastAsia="Times New Roman" w:hAnsi="Times New Roman"/>
                          <w:color w:val="000000"/>
                          <w:sz w:val="20"/>
                        </w:rPr>
                        <w:t xml:space="preserve">EMBU-C, Gaya </w:t>
                      </w:r>
                      <w:proofErr w:type="spellStart"/>
                      <w:r w:rsidR="009F2382">
                        <w:rPr>
                          <w:rFonts w:ascii="Times New Roman" w:eastAsia="Times New Roman" w:hAnsi="Times New Roman"/>
                          <w:color w:val="000000"/>
                          <w:sz w:val="20"/>
                        </w:rPr>
                        <w:t>pengasuhan</w:t>
                      </w:r>
                      <w:proofErr w:type="spellEnd"/>
                      <w:r w:rsidR="009F2382">
                        <w:rPr>
                          <w:rFonts w:ascii="Times New Roman" w:eastAsia="Times New Roman" w:hAnsi="Times New Roman"/>
                          <w:color w:val="000000"/>
                          <w:sz w:val="20"/>
                        </w:rPr>
                        <w:t xml:space="preserve"> orang </w:t>
                      </w:r>
                      <w:proofErr w:type="spellStart"/>
                      <w:r w:rsidR="009F2382">
                        <w:rPr>
                          <w:rFonts w:ascii="Times New Roman" w:eastAsia="Times New Roman" w:hAnsi="Times New Roman"/>
                          <w:color w:val="000000"/>
                          <w:sz w:val="20"/>
                        </w:rPr>
                        <w:t>tua-anak</w:t>
                      </w:r>
                      <w:proofErr w:type="spellEnd"/>
                      <w:r w:rsidR="009F2382">
                        <w:rPr>
                          <w:rFonts w:ascii="Times New Roman" w:eastAsia="Times New Roman" w:hAnsi="Times New Roman"/>
                          <w:color w:val="000000"/>
                          <w:sz w:val="20"/>
                        </w:rPr>
                        <w:t xml:space="preserve">, </w:t>
                      </w:r>
                      <w:proofErr w:type="spellStart"/>
                      <w:r w:rsidR="009F2382">
                        <w:rPr>
                          <w:rFonts w:ascii="Times New Roman" w:eastAsia="Times New Roman" w:hAnsi="Times New Roman"/>
                          <w:color w:val="000000"/>
                          <w:sz w:val="20"/>
                        </w:rPr>
                        <w:t>Relasi</w:t>
                      </w:r>
                      <w:proofErr w:type="spellEnd"/>
                      <w:r w:rsidR="009F2382">
                        <w:rPr>
                          <w:rFonts w:ascii="Times New Roman" w:eastAsia="Times New Roman" w:hAnsi="Times New Roman"/>
                          <w:color w:val="000000"/>
                          <w:sz w:val="20"/>
                        </w:rPr>
                        <w:t xml:space="preserve"> orang </w:t>
                      </w:r>
                      <w:proofErr w:type="spellStart"/>
                      <w:r w:rsidR="009F2382">
                        <w:rPr>
                          <w:rFonts w:ascii="Times New Roman" w:eastAsia="Times New Roman" w:hAnsi="Times New Roman"/>
                          <w:color w:val="000000"/>
                          <w:sz w:val="20"/>
                        </w:rPr>
                        <w:t>tua-anak</w:t>
                      </w:r>
                      <w:proofErr w:type="spellEnd"/>
                      <w:r w:rsidR="009F2382">
                        <w:rPr>
                          <w:rFonts w:ascii="Times New Roman" w:eastAsia="Times New Roman" w:hAnsi="Times New Roman"/>
                          <w:color w:val="000000"/>
                          <w:sz w:val="20"/>
                        </w:rPr>
                        <w:t xml:space="preserve">, </w:t>
                      </w:r>
                      <w:proofErr w:type="spellStart"/>
                      <w:r w:rsidR="009F2382">
                        <w:rPr>
                          <w:rFonts w:ascii="Times New Roman" w:eastAsia="Times New Roman" w:hAnsi="Times New Roman"/>
                          <w:color w:val="000000"/>
                          <w:sz w:val="20"/>
                        </w:rPr>
                        <w:t>Perundungan</w:t>
                      </w:r>
                      <w:proofErr w:type="spellEnd"/>
                      <w:r w:rsidR="009F2382">
                        <w:rPr>
                          <w:rFonts w:ascii="Times New Roman" w:eastAsia="Times New Roman" w:hAnsi="Times New Roman"/>
                          <w:color w:val="000000"/>
                          <w:sz w:val="20"/>
                        </w:rPr>
                        <w:t xml:space="preserve"> </w:t>
                      </w:r>
                      <w:proofErr w:type="spellStart"/>
                      <w:r w:rsidR="009F2382">
                        <w:rPr>
                          <w:rFonts w:ascii="Times New Roman" w:eastAsia="Times New Roman" w:hAnsi="Times New Roman"/>
                          <w:color w:val="000000"/>
                          <w:sz w:val="20"/>
                        </w:rPr>
                        <w:t>sekolah</w:t>
                      </w:r>
                      <w:proofErr w:type="spellEnd"/>
                      <w:r w:rsidR="009F2382">
                        <w:rPr>
                          <w:rFonts w:ascii="Times New Roman" w:eastAsia="Times New Roman" w:hAnsi="Times New Roman"/>
                          <w:color w:val="000000"/>
                          <w:sz w:val="20"/>
                        </w:rPr>
                        <w:t>, Subjective well-being</w:t>
                      </w:r>
                    </w:p>
                    <w:p w14:paraId="085A0834" w14:textId="77777777" w:rsidR="00CA0CCC" w:rsidRDefault="00CA0CCC" w:rsidP="009F2382">
                      <w:pPr>
                        <w:spacing w:line="275" w:lineRule="auto"/>
                        <w:ind w:leftChars="0" w:left="0" w:firstLineChars="0" w:firstLine="0"/>
                      </w:pPr>
                    </w:p>
                  </w:txbxContent>
                </v:textbox>
                <w10:wrap type="square"/>
              </v:rect>
            </w:pict>
          </mc:Fallback>
        </mc:AlternateContent>
      </w:r>
    </w:p>
    <w:p w14:paraId="5166264D" w14:textId="0F43096E" w:rsidR="00CA0CCC" w:rsidRDefault="009F2382" w:rsidP="009C6C86">
      <w:pPr>
        <w:pBdr>
          <w:top w:val="nil"/>
          <w:left w:val="nil"/>
          <w:bottom w:val="nil"/>
          <w:right w:val="nil"/>
          <w:between w:val="nil"/>
        </w:pBdr>
        <w:spacing w:after="120" w:line="240" w:lineRule="auto"/>
        <w:ind w:left="0" w:hanging="2"/>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Introduction</w:t>
      </w:r>
    </w:p>
    <w:p w14:paraId="3ADEF9C0" w14:textId="121168CE" w:rsidR="009F2382" w:rsidRDefault="009F2382" w:rsidP="009C6C86">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 xml:space="preserve">Parental child-rearing is known to be an important determinant of children’s development. Parental child-rearing styles are parents’ attitudes toward the child that create an emotional climate on how the child perceived parents’ rearing style </w:t>
      </w:r>
      <w:r w:rsidR="00477AF3">
        <w:rPr>
          <w:rFonts w:ascii="Times New Roman" w:eastAsia="Times New Roman" w:hAnsi="Times New Roman"/>
          <w:color w:val="000000"/>
          <w:sz w:val="24"/>
          <w:szCs w:val="24"/>
        </w:rPr>
        <w:fldChar w:fldCharType="begin"/>
      </w:r>
      <w:r w:rsidR="000363DC">
        <w:rPr>
          <w:rFonts w:ascii="Times New Roman" w:eastAsia="Times New Roman" w:hAnsi="Times New Roman"/>
          <w:color w:val="000000"/>
          <w:sz w:val="24"/>
          <w:szCs w:val="24"/>
        </w:rPr>
        <w:instrText xml:space="preserve"> ADDIN ZOTERO_ITEM CSL_CITATION {"citationID":"MeeNZ9o7","properties":{"formattedCitation":"(Muris et al., 2003)","plainCitation":"(Muris et al., 2003)","noteIndex":0},"citationItems":[{"id":71,"uris":["http://zotero.org/users/8499910/items/EEUJ3QIW"],"uri":["http://zotero.org/users/8499910/items/EEUJ3QIW"],"itemData":{"id":71,"type":"article-journal","container-title":"Journal of Psychopathology and Behavioral Assessment","DOI":"10.1023/A:1025894928131","ISSN":"08822689","issue":"4","page":"229-237","source":"DOI.org (Crossref)","title":"Assessment of anxious rearing behavior with a modified version of “Egna Minnen Beträffande Uppfostran” questionnaire for children","URL":"http://link.springer.com/10.1023/A:1025894928131","volume":"25","author":[{"family":"Muris","given":"Peter"},{"family":"Meesters","given":"Cor"},{"family":"Brakel","given":"Anneke","non-dropping-particle":"van"}],"accessed":{"date-parts":[["2021",11,3]]},"issued":{"date-parts":[["2003"]]}}}],"schema":"https://github.com/citation-style-language/schema/raw/master/csl-citation.json"} </w:instrText>
      </w:r>
      <w:r w:rsidR="00477AF3">
        <w:rPr>
          <w:rFonts w:ascii="Times New Roman" w:eastAsia="Times New Roman" w:hAnsi="Times New Roman"/>
          <w:color w:val="000000"/>
          <w:sz w:val="24"/>
          <w:szCs w:val="24"/>
        </w:rPr>
        <w:fldChar w:fldCharType="separate"/>
      </w:r>
      <w:r w:rsidR="00477AF3" w:rsidRPr="00477AF3">
        <w:rPr>
          <w:rFonts w:ascii="Times New Roman" w:hAnsi="Times New Roman"/>
          <w:sz w:val="24"/>
        </w:rPr>
        <w:t>(</w:t>
      </w:r>
      <w:proofErr w:type="spellStart"/>
      <w:r w:rsidR="00477AF3" w:rsidRPr="00477AF3">
        <w:rPr>
          <w:rFonts w:ascii="Times New Roman" w:hAnsi="Times New Roman"/>
          <w:sz w:val="24"/>
        </w:rPr>
        <w:t>Muris</w:t>
      </w:r>
      <w:proofErr w:type="spellEnd"/>
      <w:r w:rsidR="00477AF3" w:rsidRPr="00477AF3">
        <w:rPr>
          <w:rFonts w:ascii="Times New Roman" w:hAnsi="Times New Roman"/>
          <w:sz w:val="24"/>
        </w:rPr>
        <w:t xml:space="preserve"> et al., </w:t>
      </w:r>
      <w:r w:rsidR="00477AF3" w:rsidRPr="00477AF3">
        <w:rPr>
          <w:rFonts w:ascii="Times New Roman" w:hAnsi="Times New Roman"/>
          <w:sz w:val="24"/>
        </w:rPr>
        <w:lastRenderedPageBreak/>
        <w:t>2003)</w:t>
      </w:r>
      <w:r w:rsidR="00477AF3">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Parental child-rearing style is a contextual variable that may perceived differently by the child over time.</w:t>
      </w:r>
    </w:p>
    <w:p w14:paraId="2302304A" w14:textId="454C9BE7" w:rsidR="009F2382" w:rsidRDefault="009F2382" w:rsidP="009C6C86">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 xml:space="preserve">In Indonesian contexts, child development is influenced by different parental child-rearing styles compared to Western countries. In Indonesia, authoritarian parental child-rearing is considered to be the best parental style in practice </w:t>
      </w:r>
      <w:r w:rsidR="00477AF3">
        <w:rPr>
          <w:rFonts w:ascii="Times New Roman" w:eastAsia="Times New Roman" w:hAnsi="Times New Roman"/>
          <w:color w:val="000000"/>
          <w:sz w:val="24"/>
          <w:szCs w:val="24"/>
        </w:rPr>
        <w:fldChar w:fldCharType="begin"/>
      </w:r>
      <w:r w:rsidR="00477AF3">
        <w:rPr>
          <w:rFonts w:ascii="Times New Roman" w:eastAsia="Times New Roman" w:hAnsi="Times New Roman"/>
          <w:color w:val="000000"/>
          <w:sz w:val="24"/>
          <w:szCs w:val="24"/>
        </w:rPr>
        <w:instrText xml:space="preserve"> ADDIN ZOTERO_ITEM CSL_CITATION {"citationID":"Zgf5j95T","properties":{"formattedCitation":"(Riany et al., 2017)","plainCitation":"(Riany et al., 2017)","noteIndex":0},"citationItems":[{"id":73,"uris":["http://zotero.org/users/8499910/items/3L6FDYMZ"],"uri":["http://zotero.org/users/8499910/items/3L6FDYMZ"],"itemData":{"id":73,"type":"article-journal","container-title":"Marriage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477AF3">
        <w:rPr>
          <w:rFonts w:ascii="Times New Roman" w:eastAsia="Times New Roman" w:hAnsi="Times New Roman"/>
          <w:color w:val="000000"/>
          <w:sz w:val="24"/>
          <w:szCs w:val="24"/>
        </w:rPr>
        <w:fldChar w:fldCharType="separate"/>
      </w:r>
      <w:r w:rsidR="00477AF3" w:rsidRPr="00477AF3">
        <w:rPr>
          <w:rFonts w:ascii="Times New Roman" w:hAnsi="Times New Roman"/>
          <w:sz w:val="24"/>
        </w:rPr>
        <w:t>(Riany et al., 2017)</w:t>
      </w:r>
      <w:r w:rsidR="00477AF3">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In Indonesia’s major ethnic groups ‒ Javanese and Sundanese ‒ fathers apply an authoritarian approach in rearing their children</w:t>
      </w:r>
      <w:r w:rsidR="00477AF3">
        <w:rPr>
          <w:rFonts w:ascii="Times New Roman" w:eastAsia="Times New Roman" w:hAnsi="Times New Roman"/>
          <w:color w:val="000000"/>
          <w:sz w:val="24"/>
          <w:szCs w:val="24"/>
        </w:rPr>
        <w:t xml:space="preserve"> </w:t>
      </w:r>
      <w:r w:rsidR="00477AF3">
        <w:rPr>
          <w:rFonts w:ascii="Times New Roman" w:eastAsia="Times New Roman" w:hAnsi="Times New Roman"/>
          <w:color w:val="000000"/>
          <w:sz w:val="24"/>
          <w:szCs w:val="24"/>
        </w:rPr>
        <w:fldChar w:fldCharType="begin"/>
      </w:r>
      <w:r w:rsidR="00477AF3">
        <w:rPr>
          <w:rFonts w:ascii="Times New Roman" w:eastAsia="Times New Roman" w:hAnsi="Times New Roman"/>
          <w:color w:val="000000"/>
          <w:sz w:val="24"/>
          <w:szCs w:val="24"/>
        </w:rPr>
        <w:instrText xml:space="preserve"> ADDIN ZOTERO_ITEM CSL_CITATION {"citationID":"Zi4TP4SK","properties":{"formattedCitation":"(Zevalkink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477AF3">
        <w:rPr>
          <w:rFonts w:ascii="Times New Roman" w:eastAsia="Times New Roman" w:hAnsi="Times New Roman"/>
          <w:color w:val="000000"/>
          <w:sz w:val="24"/>
          <w:szCs w:val="24"/>
        </w:rPr>
        <w:fldChar w:fldCharType="separate"/>
      </w:r>
      <w:r w:rsidR="00477AF3" w:rsidRPr="00477AF3">
        <w:rPr>
          <w:rFonts w:ascii="Times New Roman" w:hAnsi="Times New Roman"/>
          <w:sz w:val="24"/>
        </w:rPr>
        <w:t>(Zevalkink &amp; Riksen-Walraven, 2001)</w:t>
      </w:r>
      <w:r w:rsidR="00477AF3">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As an expression of authoritarian parental child-rearing, Indonesian fathers keep physical distance from their children as a way to </w:t>
      </w:r>
      <w:proofErr w:type="spellStart"/>
      <w:r w:rsidRPr="009F2382">
        <w:rPr>
          <w:rFonts w:ascii="Times New Roman" w:eastAsia="Times New Roman" w:hAnsi="Times New Roman"/>
          <w:color w:val="000000"/>
          <w:sz w:val="24"/>
          <w:szCs w:val="24"/>
        </w:rPr>
        <w:t>instil</w:t>
      </w:r>
      <w:proofErr w:type="spellEnd"/>
      <w:r w:rsidRPr="009F2382">
        <w:rPr>
          <w:rFonts w:ascii="Times New Roman" w:eastAsia="Times New Roman" w:hAnsi="Times New Roman"/>
          <w:color w:val="000000"/>
          <w:sz w:val="24"/>
          <w:szCs w:val="24"/>
        </w:rPr>
        <w:t xml:space="preserve"> politeness in their children. The fathers are unwilling to show emotions or affection to their children</w:t>
      </w:r>
      <w:r w:rsidR="00371AB6">
        <w:rPr>
          <w:rFonts w:ascii="Times New Roman" w:eastAsia="Times New Roman" w:hAnsi="Times New Roman"/>
          <w:color w:val="000000"/>
          <w:sz w:val="24"/>
          <w:szCs w:val="24"/>
        </w:rPr>
        <w:t xml:space="preserve"> </w:t>
      </w:r>
      <w:r w:rsidR="00A12990">
        <w:rPr>
          <w:rFonts w:ascii="Times New Roman" w:eastAsia="Times New Roman" w:hAnsi="Times New Roman"/>
          <w:color w:val="000000"/>
          <w:sz w:val="24"/>
          <w:szCs w:val="24"/>
        </w:rPr>
        <w:fldChar w:fldCharType="begin"/>
      </w:r>
      <w:r w:rsidR="00A12990">
        <w:rPr>
          <w:rFonts w:ascii="Times New Roman" w:eastAsia="Times New Roman" w:hAnsi="Times New Roman"/>
          <w:color w:val="000000"/>
          <w:sz w:val="24"/>
          <w:szCs w:val="24"/>
        </w:rPr>
        <w:instrText xml:space="preserve"> ADDIN ZOTERO_ITEM CSL_CITATION {"citationID":"FdVufTai","properties":{"formattedCitation":"(Eisenberg et al., 2001; Riany et al., 2017)","plainCitation":"(Eisenberg et al., 2001; Riany et al., 2017)","noteIndex":0},"citationItems":[{"id":51,"uris":["http://zotero.org/users/8499910/items/G8CRYMUB"],"uri":["http://zotero.org/users/8499910/items/G8CRYMUB"],"itemData":{"id":51,"type":"article-journal","container-title":"Emotion","DOI":"10.1037/1528-3542.1.2.116","ISSN":"1931-1516, 1528-3542","issue":"2","journalAbbreviation":"Emotion","language":"en","page":"116-136","source":"DOI.org (Crossref)","title":"The relations of parental emotional expressivity with quality of Indonesian children's social functioning.","URL":"http://doi.apa.org/getdoi.cfm?doi=10.1037/1528-3542.1.2.116","volume":"1","author":[{"family":"Eisenberg","given":"Nancy"},{"family":"Liew","given":"Jeffrey"},{"family":"Pidada","given":"Sri Untari"}],"accessed":{"date-parts":[["2021",11,3]]},"issued":{"date-parts":[["2001",6]]}}},{"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A12990">
        <w:rPr>
          <w:rFonts w:ascii="Times New Roman" w:eastAsia="Times New Roman" w:hAnsi="Times New Roman"/>
          <w:color w:val="000000"/>
          <w:sz w:val="24"/>
          <w:szCs w:val="24"/>
        </w:rPr>
        <w:fldChar w:fldCharType="separate"/>
      </w:r>
      <w:r w:rsidR="00A12990" w:rsidRPr="00A12990">
        <w:rPr>
          <w:rFonts w:ascii="Times New Roman" w:hAnsi="Times New Roman"/>
          <w:sz w:val="24"/>
        </w:rPr>
        <w:t xml:space="preserve">(Eisenberg et al., 2001; </w:t>
      </w:r>
      <w:proofErr w:type="spellStart"/>
      <w:r w:rsidR="00A12990" w:rsidRPr="00A12990">
        <w:rPr>
          <w:rFonts w:ascii="Times New Roman" w:hAnsi="Times New Roman"/>
          <w:sz w:val="24"/>
        </w:rPr>
        <w:t>Riany</w:t>
      </w:r>
      <w:proofErr w:type="spellEnd"/>
      <w:r w:rsidR="00A12990" w:rsidRPr="00A12990">
        <w:rPr>
          <w:rFonts w:ascii="Times New Roman" w:hAnsi="Times New Roman"/>
          <w:sz w:val="24"/>
        </w:rPr>
        <w:t xml:space="preserve"> et al., 2017)</w:t>
      </w:r>
      <w:r w:rsidR="00A12990">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In contrast, Indonesian mothers tend to be more permissive towards their children </w:t>
      </w:r>
      <w:r w:rsidR="00E029FD">
        <w:rPr>
          <w:rFonts w:ascii="Times New Roman" w:eastAsia="Times New Roman" w:hAnsi="Times New Roman"/>
          <w:color w:val="000000"/>
          <w:sz w:val="24"/>
          <w:szCs w:val="24"/>
        </w:rPr>
        <w:fldChar w:fldCharType="begin"/>
      </w:r>
      <w:r w:rsidR="00E029FD">
        <w:rPr>
          <w:rFonts w:ascii="Times New Roman" w:eastAsia="Times New Roman" w:hAnsi="Times New Roman"/>
          <w:color w:val="000000"/>
          <w:sz w:val="24"/>
          <w:szCs w:val="24"/>
        </w:rPr>
        <w:instrText xml:space="preserve"> ADDIN ZOTERO_ITEM CSL_CITATION {"citationID":"PkOP9Qsc","properties":{"formattedCitation":"(Zevalkink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E029FD">
        <w:rPr>
          <w:rFonts w:ascii="Times New Roman" w:eastAsia="Times New Roman" w:hAnsi="Times New Roman"/>
          <w:color w:val="000000"/>
          <w:sz w:val="24"/>
          <w:szCs w:val="24"/>
        </w:rPr>
        <w:fldChar w:fldCharType="separate"/>
      </w:r>
      <w:r w:rsidR="00E029FD" w:rsidRPr="00E029FD">
        <w:rPr>
          <w:rFonts w:ascii="Times New Roman" w:hAnsi="Times New Roman"/>
          <w:sz w:val="24"/>
        </w:rPr>
        <w:t>(Zevalkink &amp; Riksen-Walraven, 2001)</w:t>
      </w:r>
      <w:r w:rsidR="00E029FD">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They also tend to show affection to their children, display more warmth than fathers, and support their children as a means to stimulate their social and emotional development</w:t>
      </w:r>
      <w:r w:rsidR="00E173C3">
        <w:rPr>
          <w:rFonts w:ascii="Times New Roman" w:eastAsia="Times New Roman" w:hAnsi="Times New Roman"/>
          <w:color w:val="000000"/>
          <w:sz w:val="24"/>
          <w:szCs w:val="24"/>
        </w:rPr>
        <w:t xml:space="preserve"> </w:t>
      </w:r>
      <w:r w:rsidR="00E173C3">
        <w:rPr>
          <w:rFonts w:ascii="Times New Roman" w:eastAsia="Times New Roman" w:hAnsi="Times New Roman"/>
          <w:color w:val="000000"/>
          <w:sz w:val="24"/>
          <w:szCs w:val="24"/>
        </w:rPr>
        <w:fldChar w:fldCharType="begin"/>
      </w:r>
      <w:r w:rsidR="00E173C3">
        <w:rPr>
          <w:rFonts w:ascii="Times New Roman" w:eastAsia="Times New Roman" w:hAnsi="Times New Roman"/>
          <w:color w:val="000000"/>
          <w:sz w:val="24"/>
          <w:szCs w:val="24"/>
        </w:rPr>
        <w:instrText xml:space="preserve"> ADDIN ZOTERO_ITEM CSL_CITATION {"citationID":"XL7OTkVo","properties":{"formattedCitation":"(Zevalkink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E173C3">
        <w:rPr>
          <w:rFonts w:ascii="Times New Roman" w:eastAsia="Times New Roman" w:hAnsi="Times New Roman"/>
          <w:color w:val="000000"/>
          <w:sz w:val="24"/>
          <w:szCs w:val="24"/>
        </w:rPr>
        <w:fldChar w:fldCharType="separate"/>
      </w:r>
      <w:r w:rsidR="00E173C3" w:rsidRPr="00E173C3">
        <w:rPr>
          <w:rFonts w:ascii="Times New Roman" w:hAnsi="Times New Roman"/>
          <w:sz w:val="24"/>
        </w:rPr>
        <w:t>(Zevalkink &amp; Riksen-Walraven, 2001)</w:t>
      </w:r>
      <w:r w:rsidR="00E173C3">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Warmth describes parents who give special attention to their children and express affection for them</w:t>
      </w:r>
      <w:r w:rsidR="00E173C3">
        <w:rPr>
          <w:rFonts w:ascii="Times New Roman" w:eastAsia="Times New Roman" w:hAnsi="Times New Roman"/>
          <w:color w:val="000000"/>
          <w:sz w:val="24"/>
          <w:szCs w:val="24"/>
        </w:rPr>
        <w:t xml:space="preserve"> </w:t>
      </w:r>
      <w:r w:rsidR="00E173C3">
        <w:rPr>
          <w:rFonts w:ascii="Times New Roman" w:eastAsia="Times New Roman" w:hAnsi="Times New Roman"/>
          <w:color w:val="000000"/>
          <w:sz w:val="24"/>
          <w:szCs w:val="24"/>
        </w:rPr>
        <w:fldChar w:fldCharType="begin"/>
      </w:r>
      <w:r w:rsidR="00E173C3">
        <w:rPr>
          <w:rFonts w:ascii="Times New Roman" w:eastAsia="Times New Roman" w:hAnsi="Times New Roman"/>
          <w:color w:val="000000"/>
          <w:sz w:val="24"/>
          <w:szCs w:val="24"/>
        </w:rPr>
        <w:instrText xml:space="preserve"> ADDIN ZOTERO_ITEM CSL_CITATION {"citationID":"LHPn75pk","properties":{"formattedCitation":"(Zevalkink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E173C3">
        <w:rPr>
          <w:rFonts w:ascii="Times New Roman" w:eastAsia="Times New Roman" w:hAnsi="Times New Roman"/>
          <w:color w:val="000000"/>
          <w:sz w:val="24"/>
          <w:szCs w:val="24"/>
        </w:rPr>
        <w:fldChar w:fldCharType="separate"/>
      </w:r>
      <w:r w:rsidR="00E173C3" w:rsidRPr="00E173C3">
        <w:rPr>
          <w:rFonts w:ascii="Times New Roman" w:hAnsi="Times New Roman"/>
          <w:sz w:val="24"/>
        </w:rPr>
        <w:t>(Zevalkink &amp; Riksen-Walraven, 2001)</w:t>
      </w:r>
      <w:r w:rsidR="00E173C3">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Although fathers and mothers tend to practice different styles of parental child-rearing, both styles are nevertheless traditionally considered to </w:t>
      </w:r>
      <w:proofErr w:type="spellStart"/>
      <w:r w:rsidRPr="009F2382">
        <w:rPr>
          <w:rFonts w:ascii="Times New Roman" w:eastAsia="Times New Roman" w:hAnsi="Times New Roman"/>
          <w:color w:val="000000"/>
          <w:sz w:val="24"/>
          <w:szCs w:val="24"/>
        </w:rPr>
        <w:t>optimise</w:t>
      </w:r>
      <w:proofErr w:type="spellEnd"/>
      <w:r w:rsidRPr="009F2382">
        <w:rPr>
          <w:rFonts w:ascii="Times New Roman" w:eastAsia="Times New Roman" w:hAnsi="Times New Roman"/>
          <w:color w:val="000000"/>
          <w:sz w:val="24"/>
          <w:szCs w:val="24"/>
        </w:rPr>
        <w:t xml:space="preserve"> child development</w:t>
      </w:r>
      <w:r w:rsidR="00E173C3">
        <w:rPr>
          <w:rFonts w:ascii="Times New Roman" w:eastAsia="Times New Roman" w:hAnsi="Times New Roman"/>
          <w:color w:val="000000"/>
          <w:sz w:val="24"/>
          <w:szCs w:val="24"/>
        </w:rPr>
        <w:t xml:space="preserve"> </w:t>
      </w:r>
      <w:r w:rsidR="00E173C3">
        <w:rPr>
          <w:rFonts w:ascii="Times New Roman" w:eastAsia="Times New Roman" w:hAnsi="Times New Roman"/>
          <w:color w:val="000000"/>
          <w:sz w:val="24"/>
          <w:szCs w:val="24"/>
        </w:rPr>
        <w:fldChar w:fldCharType="begin"/>
      </w:r>
      <w:r w:rsidR="00E173C3">
        <w:rPr>
          <w:rFonts w:ascii="Times New Roman" w:eastAsia="Times New Roman" w:hAnsi="Times New Roman"/>
          <w:color w:val="000000"/>
          <w:sz w:val="24"/>
          <w:szCs w:val="24"/>
        </w:rPr>
        <w:instrText xml:space="preserve"> ADDIN ZOTERO_ITEM CSL_CITATION {"citationID":"OWCmNRjc","properties":{"formattedCitation":"(Riany et al., 2017)","plainCitation":"(Riany et al., 2017)","noteIndex":0},"citationItems":[{"id":73,"uris":["http://zotero.org/users/8499910/items/3L6FDYMZ"],"uri":["http://zotero.org/users/8499910/items/3L6FDYMZ"],"itemData":{"id":73,"type":"article-journal","container-title":"Marriage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E173C3">
        <w:rPr>
          <w:rFonts w:ascii="Times New Roman" w:eastAsia="Times New Roman" w:hAnsi="Times New Roman"/>
          <w:color w:val="000000"/>
          <w:sz w:val="24"/>
          <w:szCs w:val="24"/>
        </w:rPr>
        <w:fldChar w:fldCharType="separate"/>
      </w:r>
      <w:r w:rsidR="00E173C3" w:rsidRPr="00E173C3">
        <w:rPr>
          <w:rFonts w:ascii="Times New Roman" w:hAnsi="Times New Roman"/>
          <w:sz w:val="24"/>
        </w:rPr>
        <w:t>(</w:t>
      </w:r>
      <w:proofErr w:type="spellStart"/>
      <w:r w:rsidR="00E173C3" w:rsidRPr="00E173C3">
        <w:rPr>
          <w:rFonts w:ascii="Times New Roman" w:hAnsi="Times New Roman"/>
          <w:sz w:val="24"/>
        </w:rPr>
        <w:t>Riany</w:t>
      </w:r>
      <w:proofErr w:type="spellEnd"/>
      <w:r w:rsidR="00E173C3" w:rsidRPr="00E173C3">
        <w:rPr>
          <w:rFonts w:ascii="Times New Roman" w:hAnsi="Times New Roman"/>
          <w:sz w:val="24"/>
        </w:rPr>
        <w:t xml:space="preserve"> et al., 2017)</w:t>
      </w:r>
      <w:r w:rsidR="00E173C3">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w:t>
      </w:r>
    </w:p>
    <w:p w14:paraId="16952D3B" w14:textId="73C50088" w:rsidR="009F2382" w:rsidRPr="009F2382" w:rsidRDefault="009F2382" w:rsidP="009F2382">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 xml:space="preserve">According to </w:t>
      </w:r>
      <w:r w:rsidR="001F2F1D">
        <w:rPr>
          <w:rFonts w:ascii="Times New Roman" w:eastAsia="Times New Roman" w:hAnsi="Times New Roman"/>
          <w:color w:val="000000"/>
          <w:sz w:val="24"/>
          <w:szCs w:val="24"/>
        </w:rPr>
        <w:fldChar w:fldCharType="begin"/>
      </w:r>
      <w:r w:rsidR="003A5692">
        <w:rPr>
          <w:rFonts w:ascii="Times New Roman" w:eastAsia="Times New Roman" w:hAnsi="Times New Roman"/>
          <w:color w:val="000000"/>
          <w:sz w:val="24"/>
          <w:szCs w:val="24"/>
        </w:rPr>
        <w:instrText xml:space="preserve"> ADDIN ZOTERO_ITEM CSL_CITATION {"citationID":"ZOiwA4DY","properties":{"formattedCitation":"(Hussein, 2010)","plainCitation":"(Hussein, 2010)","dontUpdate":true,"noteIndex":0},"citationItems":[{"id":63,"uris":["http://zotero.org/users/8499910/items/W789Z5N6"],"uri":["http://zotero.org/users/8499910/items/W789Z5N6"],"itemData":{"id":63,"type":"article-journal","container-title":"Social Psychology of Education","DOI":"10.1007/s11218-009-9098-y","ISSN":"1381-2890, 1573-1928","issue":"1","journalAbbreviation":"Soc Psychol Educ","language":"en","page":"57-76","source":"DOI.org (Crossref)","title":"The Peer Interaction in Primary School Questionnaire: testing for measurement equivalence and latent mean differences in bullying between gender in Egypt, Saudi Arabia and the USA","title-short":"The Peer Interaction in Primary School Questionnaire","URL":"http://link.springer.com/10.1007/s11218-009-9098-y","volume":"13","author":[{"family":"Hussein","given":"Mohamed Habashy"}],"accessed":{"date-parts":[["2021",11,3]]},"issued":{"date-parts":[["2010",3]]}}}],"schema":"https://github.com/citation-style-language/schema/raw/master/csl-citation.json"} </w:instrText>
      </w:r>
      <w:r w:rsidR="001F2F1D">
        <w:rPr>
          <w:rFonts w:ascii="Times New Roman" w:eastAsia="Times New Roman" w:hAnsi="Times New Roman"/>
          <w:color w:val="000000"/>
          <w:sz w:val="24"/>
          <w:szCs w:val="24"/>
        </w:rPr>
        <w:fldChar w:fldCharType="separate"/>
      </w:r>
      <w:r w:rsidR="001F2F1D" w:rsidRPr="001F2F1D">
        <w:rPr>
          <w:rFonts w:ascii="Times New Roman" w:hAnsi="Times New Roman"/>
          <w:sz w:val="24"/>
        </w:rPr>
        <w:t xml:space="preserve">Hussein </w:t>
      </w:r>
      <w:r w:rsidR="001F2F1D">
        <w:rPr>
          <w:rFonts w:ascii="Times New Roman" w:hAnsi="Times New Roman"/>
          <w:sz w:val="24"/>
        </w:rPr>
        <w:t>(</w:t>
      </w:r>
      <w:r w:rsidR="001F2F1D" w:rsidRPr="001F2F1D">
        <w:rPr>
          <w:rFonts w:ascii="Times New Roman" w:hAnsi="Times New Roman"/>
          <w:sz w:val="24"/>
        </w:rPr>
        <w:t>2010)</w:t>
      </w:r>
      <w:r w:rsidR="001F2F1D">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children from collectivistic cultures such as Indonesia may be more vulnerable to bullying involvement due to the authoritarian parental child-rearing style. However, some studies showed different results in diverse collectivistic cultures. A study in Iran showed that authoritarian parental child-rearing significantly predicts bullying perpetration </w:t>
      </w:r>
      <w:r w:rsidR="001F2F1D">
        <w:rPr>
          <w:rFonts w:ascii="Times New Roman" w:eastAsia="Times New Roman" w:hAnsi="Times New Roman"/>
          <w:color w:val="000000"/>
          <w:sz w:val="24"/>
          <w:szCs w:val="24"/>
        </w:rPr>
        <w:fldChar w:fldCharType="begin"/>
      </w:r>
      <w:r w:rsidR="00F70958">
        <w:rPr>
          <w:rFonts w:ascii="Times New Roman" w:eastAsia="Times New Roman" w:hAnsi="Times New Roman"/>
          <w:color w:val="000000"/>
          <w:sz w:val="24"/>
          <w:szCs w:val="24"/>
        </w:rPr>
        <w:instrText xml:space="preserve"> ADDIN ZOTERO_ITEM CSL_CITATION {"citationID":"Nko5qzu8","properties":{"formattedCitation":"(Alizadeh Maralani et al., 2019)","plainCitation":"(Alizadeh Maralani et al., 2019)","noteIndex":0},"citationItems":[{"id":69,"uris":["http://zotero.org/users/8499910/items/6DYNX9XT"],"uri":["http://zotero.org/users/8499910/items/6DYNX9XT"],"itemData":{"id":69,"type":"article-journal","abstract":"The link between inappropriate parenting style and both bullying and victimization is well documented. However, it is not clear as to which kind of parenting style is associated with victimization. Furthermore, no studies have yet been conducted regarding the role of parental stress in bullying and victimization. This study aimed to examine the role of parenting styles and maternal stress in pupils’ bullying and victimization. A total of 300 primary school pupils, enrolled in fourth and fifth grades, participated in the study. Initially, 100 noninvolved pupils were randomly selected using a multistage cluster sampling method. Then using a screening method, 100 bully pupils and 100 victimized peers were selected. Olweus Bullying Scale and teacher nomination were administered for screening these pupils. Baumrind Parenting Style Questionnaire and revised version of Abidin Parental Stress Index (short form) were also applied to all pupils in the study. Data were analyzed using discriminant function analysis. The findings showed that (a) with regard to parenting styles, significant differences were found among groups. Authoritarian parenting style could significantly predict pupils’ bullying behavior, whereas victimization was predictable in families with permissive parenting style. In addition, noninvolved pupils were predicted to have authoritative parenting style. (b) Considering maternal stress, significant differences were observed across groups. Parents of bullies and victims were predicted to have higher maternal stress than noninvolved pupils. The implications of the study in relation to the role of mothers in bullying and victimization are discussed.","container-title":"Journal of Interpersonal Violence","DOI":"10.1177/0886260516672053","ISSN":"0886-2605, 1552-6518","issue":"17","journalAbbreviation":"J Interpers Violence","language":"en","page":"3691-3710","source":"DOI.org (Crossref)","title":"The Predictive Role of Maternal Parenting and Stress on Pupils’ Bullying involvement","URL":"http://journals.sagepub.com/doi/10.1177/0886260516672053","volume":"34","author":[{"family":"Alizadeh Maralani","given":"Fatemeh"},{"family":"Mirnasab","given":"Mirmahmoud"},{"family":"Hashemi","given":"Touraj"}],"accessed":{"date-parts":[["2021",11,3]]},"issued":{"date-parts":[["2019",9]]}}}],"schema":"https://github.com/citation-style-language/schema/raw/master/csl-citation.json"} </w:instrText>
      </w:r>
      <w:r w:rsidR="001F2F1D">
        <w:rPr>
          <w:rFonts w:ascii="Times New Roman" w:eastAsia="Times New Roman" w:hAnsi="Times New Roman"/>
          <w:color w:val="000000"/>
          <w:sz w:val="24"/>
          <w:szCs w:val="24"/>
        </w:rPr>
        <w:fldChar w:fldCharType="separate"/>
      </w:r>
      <w:r w:rsidR="00F70958" w:rsidRPr="00F70958">
        <w:rPr>
          <w:rFonts w:ascii="Times New Roman" w:hAnsi="Times New Roman"/>
          <w:sz w:val="24"/>
        </w:rPr>
        <w:t>(Alizadeh Maralani et al., 2019)</w:t>
      </w:r>
      <w:r w:rsidR="001F2F1D">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A study in Japan showed that children had more conflict and more </w:t>
      </w:r>
      <w:r w:rsidRPr="009F2382">
        <w:rPr>
          <w:rFonts w:ascii="Times New Roman" w:eastAsia="Times New Roman" w:hAnsi="Times New Roman"/>
          <w:color w:val="000000"/>
          <w:sz w:val="24"/>
          <w:szCs w:val="24"/>
        </w:rPr>
        <w:t xml:space="preserve">relationally aggressive parenting experiences with their mothers than their fathers, but also had more intimate relationships with mothers than fathers </w:t>
      </w:r>
      <w:r w:rsidR="00F70958">
        <w:rPr>
          <w:rFonts w:ascii="Times New Roman" w:eastAsia="Times New Roman" w:hAnsi="Times New Roman"/>
          <w:color w:val="000000"/>
          <w:sz w:val="24"/>
          <w:szCs w:val="24"/>
        </w:rPr>
        <w:fldChar w:fldCharType="begin"/>
      </w:r>
      <w:r w:rsidR="00F70958">
        <w:rPr>
          <w:rFonts w:ascii="Times New Roman" w:eastAsia="Times New Roman" w:hAnsi="Times New Roman"/>
          <w:color w:val="000000"/>
          <w:sz w:val="24"/>
          <w:szCs w:val="24"/>
        </w:rPr>
        <w:instrText xml:space="preserve"> ADDIN ZOTERO_ITEM CSL_CITATION {"citationID":"gsNtGQMR","properties":{"formattedCitation":"(Kawabata &amp; Crick, 2016)","plainCitation":"(Kawabata &amp; Crick, 2016)","noteIndex":0},"citationItems":[{"id":64,"uris":["http://zotero.org/users/8499910/items/WH3PPY4V"],"uri":["http://zotero.org/users/8499910/items/WH3PPY4V"],"itemData":{"id":64,"type":"article-journal","container-title":"Asian Journal of Social Psychology","DOI":"10.1111/ajsp.12139","ISSN":"13672223","issue":"3","journalAbbreviation":"Asian J Soc Psychol","language":"en","page":"254-263","source":"DOI.org (Crossref)","title":"Differential associations between maternal and paternal parenting and physical and relational aggression: Parenting behavior and relational aggression","title-short":"Differential associations between maternal and paternal parenting and physical and relational aggression","URL":"https://onlinelibrary.wiley.com/doi/10.1111/ajsp.12139","volume":"19","author":[{"family":"Kawabata","given":"Yoshito"},{"family":"Crick","given":"Nicki R."}],"accessed":{"date-parts":[["2021",11,3]]},"issued":{"date-parts":[["2016",7]]}}}],"schema":"https://github.com/citation-style-language/schema/raw/master/csl-citation.json"} </w:instrText>
      </w:r>
      <w:r w:rsidR="00F70958">
        <w:rPr>
          <w:rFonts w:ascii="Times New Roman" w:eastAsia="Times New Roman" w:hAnsi="Times New Roman"/>
          <w:color w:val="000000"/>
          <w:sz w:val="24"/>
          <w:szCs w:val="24"/>
        </w:rPr>
        <w:fldChar w:fldCharType="separate"/>
      </w:r>
      <w:r w:rsidR="00F70958" w:rsidRPr="00F70958">
        <w:rPr>
          <w:rFonts w:ascii="Times New Roman" w:hAnsi="Times New Roman"/>
          <w:sz w:val="24"/>
        </w:rPr>
        <w:t>(Kawabata &amp; Crick, 2016)</w:t>
      </w:r>
      <w:r w:rsidR="00F70958">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In contrast, a study in Taiwan showed that authoritarian parental child-rearing did not relate to school bullying victimization or perpetration</w:t>
      </w:r>
      <w:r w:rsidR="00F70958">
        <w:rPr>
          <w:rFonts w:ascii="Times New Roman" w:eastAsia="Times New Roman" w:hAnsi="Times New Roman"/>
          <w:color w:val="000000"/>
          <w:sz w:val="24"/>
          <w:szCs w:val="24"/>
        </w:rPr>
        <w:t xml:space="preserve"> </w:t>
      </w:r>
      <w:r w:rsidR="00F70958">
        <w:rPr>
          <w:rFonts w:ascii="Times New Roman" w:eastAsia="Times New Roman" w:hAnsi="Times New Roman"/>
          <w:color w:val="000000"/>
          <w:sz w:val="24"/>
          <w:szCs w:val="24"/>
        </w:rPr>
        <w:fldChar w:fldCharType="begin"/>
      </w:r>
      <w:r w:rsidR="00F70958">
        <w:rPr>
          <w:rFonts w:ascii="Times New Roman" w:eastAsia="Times New Roman" w:hAnsi="Times New Roman"/>
          <w:color w:val="000000"/>
          <w:sz w:val="24"/>
          <w:szCs w:val="24"/>
        </w:rPr>
        <w:instrText xml:space="preserve"> ADDIN ZOTERO_ITEM CSL_CITATION {"citationID":"2WN8zx7D","properties":{"formattedCitation":"(Hokoda et al., 2006)","plainCitation":"(Hokoda et al., 2006)","noteIndex":0},"citationItems":[{"id":57,"uris":["http://zotero.org/users/8499910/items/V8ZDBUBC"],"uri":["http://zotero.org/users/8499910/items/V8ZDBUBC"],"itemData":{"id":57,"type":"article-journal","container-title":"Journal of Emotional Abuse","DOI":"10.1300/J135v06n04_04","ISSN":"1092-6798, 1540-4714","issue":"4","journalAbbreviation":"Journal of Emotional Abuse","language":"en","page":"69-90","source":"DOI.org (Crossref)","title":"School Bullying in Taiwanese Adolescents","URL":"http://www.tandfonline.com/doi/abs/10.1300/J135v06n04_04","volume":"6","author":[{"family":"Hokoda","given":"Audrey"},{"family":"Lu","given":"Hsueh-Huei A."},{"family":"Angeles","given":"Manuel"}],"accessed":{"date-parts":[["2021",11,3]]},"issued":{"date-parts":[["2006",12,11]]}}}],"schema":"https://github.com/citation-style-language/schema/raw/master/csl-citation.json"} </w:instrText>
      </w:r>
      <w:r w:rsidR="00F70958">
        <w:rPr>
          <w:rFonts w:ascii="Times New Roman" w:eastAsia="Times New Roman" w:hAnsi="Times New Roman"/>
          <w:color w:val="000000"/>
          <w:sz w:val="24"/>
          <w:szCs w:val="24"/>
        </w:rPr>
        <w:fldChar w:fldCharType="separate"/>
      </w:r>
      <w:r w:rsidR="00F70958" w:rsidRPr="00F70958">
        <w:rPr>
          <w:rFonts w:ascii="Times New Roman" w:hAnsi="Times New Roman"/>
          <w:sz w:val="24"/>
        </w:rPr>
        <w:t>(Hokoda et al., 2006)</w:t>
      </w:r>
      <w:r w:rsidR="00F70958">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and overprotective parental child-rearing was also found to be unrelated to victimization </w:t>
      </w:r>
      <w:r w:rsidR="00F70958">
        <w:rPr>
          <w:rFonts w:ascii="Times New Roman" w:eastAsia="Times New Roman" w:hAnsi="Times New Roman"/>
          <w:color w:val="000000"/>
          <w:sz w:val="24"/>
          <w:szCs w:val="24"/>
        </w:rPr>
        <w:fldChar w:fldCharType="begin"/>
      </w:r>
      <w:r w:rsidR="00F70958">
        <w:rPr>
          <w:rFonts w:ascii="Times New Roman" w:eastAsia="Times New Roman" w:hAnsi="Times New Roman"/>
          <w:color w:val="000000"/>
          <w:sz w:val="24"/>
          <w:szCs w:val="24"/>
        </w:rPr>
        <w:instrText xml:space="preserve"> ADDIN ZOTERO_ITEM CSL_CITATION {"citationID":"uPLEhhWN","properties":{"formattedCitation":"(Hokoda et al., 2006)","plainCitation":"(Hokoda et al., 2006)","noteIndex":0},"citationItems":[{"id":57,"uris":["http://zotero.org/users/8499910/items/V8ZDBUBC"],"uri":["http://zotero.org/users/8499910/items/V8ZDBUBC"],"itemData":{"id":57,"type":"article-journal","container-title":"Journal of Emotional Abuse","DOI":"10.1300/J135v06n04_04","ISSN":"1092-6798, 1540-4714","issue":"4","journalAbbreviation":"Journal of Emotional Abuse","language":"en","page":"69-90","source":"DOI.org (Crossref)","title":"School Bullying in Taiwanese Adolescents","URL":"http://www.tandfonline.com/doi/abs/10.1300/J135v06n04_04","volume":"6","author":[{"family":"Hokoda","given":"Audrey"},{"family":"Lu","given":"Hsueh-Huei A."},{"family":"Angeles","given":"Manuel"}],"accessed":{"date-parts":[["2021",11,3]]},"issued":{"date-parts":[["2006",12,11]]}}}],"schema":"https://github.com/citation-style-language/schema/raw/master/csl-citation.json"} </w:instrText>
      </w:r>
      <w:r w:rsidR="00F70958">
        <w:rPr>
          <w:rFonts w:ascii="Times New Roman" w:eastAsia="Times New Roman" w:hAnsi="Times New Roman"/>
          <w:color w:val="000000"/>
          <w:sz w:val="24"/>
          <w:szCs w:val="24"/>
        </w:rPr>
        <w:fldChar w:fldCharType="separate"/>
      </w:r>
      <w:r w:rsidR="00F70958" w:rsidRPr="00F70958">
        <w:rPr>
          <w:rFonts w:ascii="Times New Roman" w:hAnsi="Times New Roman"/>
          <w:sz w:val="24"/>
        </w:rPr>
        <w:t>(Hokoda et al., 2006)</w:t>
      </w:r>
      <w:r w:rsidR="00F70958">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Some studies have pointed out that adolescents from a collectivistic culture who perceived parental control and authoritarian parental child-rearing still reported positive development outcomes</w:t>
      </w:r>
      <w:r w:rsidR="00F70958">
        <w:rPr>
          <w:rFonts w:ascii="Times New Roman" w:eastAsia="Times New Roman" w:hAnsi="Times New Roman"/>
          <w:color w:val="000000"/>
          <w:sz w:val="24"/>
          <w:szCs w:val="24"/>
        </w:rPr>
        <w:t xml:space="preserve"> </w:t>
      </w:r>
      <w:r w:rsidR="00D736EA">
        <w:rPr>
          <w:rFonts w:ascii="Times New Roman" w:eastAsia="Times New Roman" w:hAnsi="Times New Roman"/>
          <w:color w:val="000000"/>
          <w:sz w:val="24"/>
          <w:szCs w:val="24"/>
        </w:rPr>
        <w:fldChar w:fldCharType="begin"/>
      </w:r>
      <w:r w:rsidR="00D736EA">
        <w:rPr>
          <w:rFonts w:ascii="Times New Roman" w:eastAsia="Times New Roman" w:hAnsi="Times New Roman"/>
          <w:color w:val="000000"/>
          <w:sz w:val="24"/>
          <w:szCs w:val="24"/>
        </w:rPr>
        <w:instrText xml:space="preserve"> ADDIN ZOTERO_ITEM CSL_CITATION {"citationID":"gKJrPigo","properties":{"formattedCitation":"(Keshavarz &amp; Baharudin, 2012; Kim, 2005)","plainCitation":"(Keshavarz &amp; Baharudin, 2012; Kim, 2005)","noteIndex":0},"citationItems":[{"id":65,"uris":["http://zotero.org/users/8499910/items/H57GPEN4"],"uri":["http://zotero.org/users/8499910/items/H57GPEN4"],"itemData":{"id":65,"type":"article-journal","container-title":"Procedia - Social and Behavioral Sciences","DOI":"10.1016/j.sbspro.2012.01.011","ISSN":"18770428","journalAbbreviation":"Procedia - Social and Behavioral Sciences","language":"en","page":"63-68","source":"DOI.org (Crossref)","title":"The moderating role of gender on the relationships between perceived paternal parenting style, locus of control and self-efficacy","URL":"https://linkinghub.elsevier.com/retrieve/pii/S1877042812000122","volume":"32","author":[{"family":"Keshavarz","given":"Somayeh"},{"family":"Baharudin","given":"Rozumah"}],"accessed":{"date-parts":[["2021",11,3]]},"issued":{"date-parts":[["2012"]]}}},{"id":66,"uris":["http://zotero.org/users/8499910/items/YEXTHDFG"],"uri":["http://zotero.org/users/8499910/items/YEXTHDFG"],"itemData":{"id":66,"type":"article-journal","container-title":"Ethos","DOI":"10.1525/eth.2005.33.3.347","ISSN":"0091-2131, 1548-1352","issue":"3","journalAbbreviation":"Ethos","language":"en","page":"347-366","source":"DOI.org (Crossref)","title":"Korean American Parental Control: Acceptance or Rejection?","title-short":"Korean American Parental Control","URL":"http://doi.wiley.com/10.1525/eth.2005.33.3.347","volume":"33","author":[{"family":"Kim","given":"Eunjung"}],"accessed":{"date-parts":[["2021",11,3]]},"issued":{"date-parts":[["2005",9]]}}}],"schema":"https://github.com/citation-style-language/schema/raw/master/csl-citation.json"} </w:instrText>
      </w:r>
      <w:r w:rsidR="00D736EA">
        <w:rPr>
          <w:rFonts w:ascii="Times New Roman" w:eastAsia="Times New Roman" w:hAnsi="Times New Roman"/>
          <w:color w:val="000000"/>
          <w:sz w:val="24"/>
          <w:szCs w:val="24"/>
        </w:rPr>
        <w:fldChar w:fldCharType="separate"/>
      </w:r>
      <w:r w:rsidR="00D736EA" w:rsidRPr="00D736EA">
        <w:rPr>
          <w:rFonts w:ascii="Times New Roman" w:hAnsi="Times New Roman"/>
          <w:sz w:val="24"/>
        </w:rPr>
        <w:t xml:space="preserve">(Keshavarz &amp; </w:t>
      </w:r>
      <w:proofErr w:type="spellStart"/>
      <w:r w:rsidR="00D736EA" w:rsidRPr="00D736EA">
        <w:rPr>
          <w:rFonts w:ascii="Times New Roman" w:hAnsi="Times New Roman"/>
          <w:sz w:val="24"/>
        </w:rPr>
        <w:t>Baharudin</w:t>
      </w:r>
      <w:proofErr w:type="spellEnd"/>
      <w:r w:rsidR="00D736EA" w:rsidRPr="00D736EA">
        <w:rPr>
          <w:rFonts w:ascii="Times New Roman" w:hAnsi="Times New Roman"/>
          <w:sz w:val="24"/>
        </w:rPr>
        <w:t>, 2012; Kim, 2005)</w:t>
      </w:r>
      <w:r w:rsidR="00D736EA">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w:t>
      </w:r>
    </w:p>
    <w:p w14:paraId="15BB491A" w14:textId="532B312C" w:rsidR="009F2382" w:rsidRPr="009F2382" w:rsidRDefault="009F2382" w:rsidP="009F2382">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In Indonesian contexts, authoritarian parental child-rearing style has been known as typical of the father’s parental child-rearing style</w:t>
      </w:r>
      <w:r w:rsidR="00D736EA">
        <w:rPr>
          <w:rFonts w:ascii="Times New Roman" w:eastAsia="Times New Roman" w:hAnsi="Times New Roman"/>
          <w:color w:val="000000"/>
          <w:sz w:val="24"/>
          <w:szCs w:val="24"/>
        </w:rPr>
        <w:t xml:space="preserve"> </w:t>
      </w:r>
      <w:r w:rsidR="00D736EA">
        <w:rPr>
          <w:rFonts w:ascii="Times New Roman" w:eastAsia="Times New Roman" w:hAnsi="Times New Roman"/>
          <w:color w:val="000000"/>
          <w:sz w:val="24"/>
          <w:szCs w:val="24"/>
        </w:rPr>
        <w:fldChar w:fldCharType="begin"/>
      </w:r>
      <w:r w:rsidR="00D736EA">
        <w:rPr>
          <w:rFonts w:ascii="Times New Roman" w:eastAsia="Times New Roman" w:hAnsi="Times New Roman"/>
          <w:color w:val="000000"/>
          <w:sz w:val="24"/>
          <w:szCs w:val="24"/>
        </w:rPr>
        <w:instrText xml:space="preserve"> ADDIN ZOTERO_ITEM CSL_CITATION {"citationID":"h3e1l9Tj","properties":{"formattedCitation":"(Abubakar et al., 2015; Riany et al., 2017)","plainCitation":"(Abubakar et al., 2015; Riany et al., 2017)","noteIndex":0},"citationItems":[{"id":15,"uris":["http://zotero.org/users/8499910/items/5DFIKMBW"],"uri":["http://zotero.org/users/8499910/items/5DFIKMBW"],"itemData":{"id":15,"type":"article-journal","container-title":"Journal of Child and Family Studies","DOI":"10.1007/s10826-014-0070-x","ISSN":"1062-1024, 1573-2843","issue":"9","journalAbbreviation":"J Child Fam Stud","language":"en","page":"2680-2692","source":"DOI.org (Crossref)","title":"Perceptions of Parenting Styles and Their Associations with Mental Health and Life Satisfaction Among Urban Indonesian Adolescents","URL":"http://link.springer.com/10.1007/s10826-014-0070-x","volume":"24","author":[{"family":"Abubakar","given":"Amina"},{"family":"Van de Vijver","given":"Fons J. R."},{"family":"Suryani","given":"Angela O."},{"family":"Handayani","given":"Penny"},{"family":"Pandia","given":"Weny Savitry"}],"accessed":{"date-parts":[["2021",11,3]]},"issued":{"date-parts":[["2015",9]]}}},{"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D736EA">
        <w:rPr>
          <w:rFonts w:ascii="Times New Roman" w:eastAsia="Times New Roman" w:hAnsi="Times New Roman"/>
          <w:color w:val="000000"/>
          <w:sz w:val="24"/>
          <w:szCs w:val="24"/>
        </w:rPr>
        <w:fldChar w:fldCharType="separate"/>
      </w:r>
      <w:r w:rsidR="00D736EA" w:rsidRPr="00D736EA">
        <w:rPr>
          <w:rFonts w:ascii="Times New Roman" w:hAnsi="Times New Roman"/>
          <w:sz w:val="24"/>
        </w:rPr>
        <w:t xml:space="preserve">(Abubakar et al., 2015; </w:t>
      </w:r>
      <w:proofErr w:type="spellStart"/>
      <w:r w:rsidR="00D736EA" w:rsidRPr="00D736EA">
        <w:rPr>
          <w:rFonts w:ascii="Times New Roman" w:hAnsi="Times New Roman"/>
          <w:sz w:val="24"/>
        </w:rPr>
        <w:t>Riany</w:t>
      </w:r>
      <w:proofErr w:type="spellEnd"/>
      <w:r w:rsidR="00D736EA" w:rsidRPr="00D736EA">
        <w:rPr>
          <w:rFonts w:ascii="Times New Roman" w:hAnsi="Times New Roman"/>
          <w:sz w:val="24"/>
        </w:rPr>
        <w:t xml:space="preserve"> et al., 2017)</w:t>
      </w:r>
      <w:r w:rsidR="00D736EA">
        <w:rPr>
          <w:rFonts w:ascii="Times New Roman" w:eastAsia="Times New Roman" w:hAnsi="Times New Roman"/>
          <w:color w:val="000000"/>
          <w:sz w:val="24"/>
          <w:szCs w:val="24"/>
        </w:rPr>
        <w:fldChar w:fldCharType="end"/>
      </w:r>
      <w:r w:rsidR="003A5692">
        <w:rPr>
          <w:rFonts w:ascii="Times New Roman" w:eastAsia="Times New Roman" w:hAnsi="Times New Roman"/>
          <w:color w:val="000000"/>
          <w:sz w:val="24"/>
          <w:szCs w:val="24"/>
        </w:rPr>
        <w:t xml:space="preserve"> , </w:t>
      </w:r>
      <w:r w:rsidRPr="009F2382">
        <w:rPr>
          <w:rFonts w:ascii="Times New Roman" w:eastAsia="Times New Roman" w:hAnsi="Times New Roman"/>
          <w:color w:val="000000"/>
          <w:sz w:val="24"/>
          <w:szCs w:val="24"/>
        </w:rPr>
        <w:t>while mothers were perceived to be more authoritative</w:t>
      </w:r>
      <w:r w:rsidR="003A5692">
        <w:rPr>
          <w:rFonts w:ascii="Times New Roman" w:eastAsia="Times New Roman" w:hAnsi="Times New Roman"/>
          <w:color w:val="000000"/>
          <w:sz w:val="24"/>
          <w:szCs w:val="24"/>
        </w:rPr>
        <w:t xml:space="preserve"> </w:t>
      </w:r>
      <w:r w:rsidR="003A5692">
        <w:rPr>
          <w:rFonts w:ascii="Times New Roman" w:eastAsia="Times New Roman" w:hAnsi="Times New Roman"/>
          <w:color w:val="000000"/>
          <w:sz w:val="24"/>
          <w:szCs w:val="24"/>
        </w:rPr>
        <w:fldChar w:fldCharType="begin"/>
      </w:r>
      <w:r w:rsidR="003A5692">
        <w:rPr>
          <w:rFonts w:ascii="Times New Roman" w:eastAsia="Times New Roman" w:hAnsi="Times New Roman"/>
          <w:color w:val="000000"/>
          <w:sz w:val="24"/>
          <w:szCs w:val="24"/>
        </w:rPr>
        <w:instrText xml:space="preserve"> ADDIN ZOTERO_ITEM CSL_CITATION {"citationID":"RSFQzIBt","properties":{"formattedCitation":"(Abubakar et al., 2015)","plainCitation":"(Abubakar et al., 2015)","noteIndex":0},"citationItems":[{"id":15,"uris":["http://zotero.org/users/8499910/items/5DFIKMBW"],"uri":["http://zotero.org/users/8499910/items/5DFIKMBW"],"itemData":{"id":15,"type":"article-journal","container-title":"Journal of Child and Family Studies","DOI":"10.1007/s10826-014-0070-x","ISSN":"1062-1024, 1573-2843","issue":"9","journalAbbreviation":"J Child Fam Stud","language":"en","page":"2680-2692","source":"DOI.org (Crossref)","title":"Perceptions of Parenting Styles and Their Associations with Mental Health and Life Satisfaction Among Urban Indonesian Adolescents","URL":"http://link.springer.com/10.1007/s10826-014-0070-x","volume":"24","author":[{"family":"Abubakar","given":"Amina"},{"family":"Van de Vijver","given":"Fons J. R."},{"family":"Suryani","given":"Angela O."},{"family":"Handayani","given":"Penny"},{"family":"Pandia","given":"Weny Savitry"}],"accessed":{"date-parts":[["2021",11,3]]},"issued":{"date-parts":[["2015",9]]}}}],"schema":"https://github.com/citation-style-language/schema/raw/master/csl-citation.json"} </w:instrText>
      </w:r>
      <w:r w:rsidR="003A5692">
        <w:rPr>
          <w:rFonts w:ascii="Times New Roman" w:eastAsia="Times New Roman" w:hAnsi="Times New Roman"/>
          <w:color w:val="000000"/>
          <w:sz w:val="24"/>
          <w:szCs w:val="24"/>
        </w:rPr>
        <w:fldChar w:fldCharType="separate"/>
      </w:r>
      <w:r w:rsidR="003A5692" w:rsidRPr="003A5692">
        <w:rPr>
          <w:rFonts w:ascii="Times New Roman" w:hAnsi="Times New Roman"/>
          <w:sz w:val="24"/>
        </w:rPr>
        <w:t>(Abubakar et al., 2015)</w:t>
      </w:r>
      <w:r w:rsidR="003A5692">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or permissive</w:t>
      </w:r>
      <w:r w:rsidR="003A5692">
        <w:rPr>
          <w:rFonts w:ascii="Times New Roman" w:eastAsia="Times New Roman" w:hAnsi="Times New Roman"/>
          <w:color w:val="000000"/>
          <w:sz w:val="24"/>
          <w:szCs w:val="24"/>
        </w:rPr>
        <w:t xml:space="preserve"> </w:t>
      </w:r>
      <w:r w:rsidR="003A5692">
        <w:rPr>
          <w:rFonts w:ascii="Times New Roman" w:eastAsia="Times New Roman" w:hAnsi="Times New Roman"/>
          <w:color w:val="000000"/>
          <w:sz w:val="24"/>
          <w:szCs w:val="24"/>
        </w:rPr>
        <w:fldChar w:fldCharType="begin"/>
      </w:r>
      <w:r w:rsidR="003A5692">
        <w:rPr>
          <w:rFonts w:ascii="Times New Roman" w:eastAsia="Times New Roman" w:hAnsi="Times New Roman"/>
          <w:color w:val="000000"/>
          <w:sz w:val="24"/>
          <w:szCs w:val="24"/>
        </w:rPr>
        <w:instrText xml:space="preserve"> ADDIN ZOTERO_ITEM CSL_CITATION {"citationID":"MkyoYiUF","properties":{"formattedCitation":"(Riany et al., 2017)","plainCitation":"(Riany et al., 2017)","noteIndex":0},"citationItems":[{"id":73,"uris":["http://zotero.org/users/8499910/items/3L6FDYMZ"],"uri":["http://zotero.org/users/8499910/items/3L6FDYMZ"],"itemData":{"id":73,"type":"article-journal","container-title":"Marriage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3A5692">
        <w:rPr>
          <w:rFonts w:ascii="Times New Roman" w:eastAsia="Times New Roman" w:hAnsi="Times New Roman"/>
          <w:color w:val="000000"/>
          <w:sz w:val="24"/>
          <w:szCs w:val="24"/>
        </w:rPr>
        <w:fldChar w:fldCharType="separate"/>
      </w:r>
      <w:r w:rsidR="003A5692" w:rsidRPr="003A5692">
        <w:rPr>
          <w:rFonts w:ascii="Times New Roman" w:hAnsi="Times New Roman"/>
          <w:sz w:val="24"/>
        </w:rPr>
        <w:t>(</w:t>
      </w:r>
      <w:proofErr w:type="spellStart"/>
      <w:r w:rsidR="003A5692" w:rsidRPr="003A5692">
        <w:rPr>
          <w:rFonts w:ascii="Times New Roman" w:hAnsi="Times New Roman"/>
          <w:sz w:val="24"/>
        </w:rPr>
        <w:t>Riany</w:t>
      </w:r>
      <w:proofErr w:type="spellEnd"/>
      <w:r w:rsidR="003A5692" w:rsidRPr="003A5692">
        <w:rPr>
          <w:rFonts w:ascii="Times New Roman" w:hAnsi="Times New Roman"/>
          <w:sz w:val="24"/>
        </w:rPr>
        <w:t xml:space="preserve"> et al., 2017)</w:t>
      </w:r>
      <w:r w:rsidR="003A5692">
        <w:rPr>
          <w:rFonts w:ascii="Times New Roman" w:eastAsia="Times New Roman" w:hAnsi="Times New Roman"/>
          <w:color w:val="000000"/>
          <w:sz w:val="24"/>
          <w:szCs w:val="24"/>
        </w:rPr>
        <w:fldChar w:fldCharType="end"/>
      </w:r>
      <w:r w:rsidR="003A5692">
        <w:rPr>
          <w:rFonts w:ascii="Times New Roman" w:eastAsia="Times New Roman" w:hAnsi="Times New Roman"/>
          <w:color w:val="000000"/>
          <w:sz w:val="24"/>
          <w:szCs w:val="24"/>
        </w:rPr>
        <w:t xml:space="preserve">. </w:t>
      </w:r>
      <w:r w:rsidRPr="009F2382">
        <w:rPr>
          <w:rFonts w:ascii="Times New Roman" w:eastAsia="Times New Roman" w:hAnsi="Times New Roman"/>
          <w:color w:val="000000"/>
          <w:sz w:val="24"/>
          <w:szCs w:val="24"/>
        </w:rPr>
        <w:t>Although according to</w:t>
      </w:r>
      <w:r w:rsidR="003A5692">
        <w:rPr>
          <w:rFonts w:ascii="Times New Roman" w:eastAsia="Times New Roman" w:hAnsi="Times New Roman"/>
          <w:color w:val="000000"/>
          <w:sz w:val="24"/>
          <w:szCs w:val="24"/>
        </w:rPr>
        <w:t xml:space="preserve"> </w:t>
      </w:r>
      <w:r w:rsidR="003A5692">
        <w:rPr>
          <w:rFonts w:ascii="Times New Roman" w:eastAsia="Times New Roman" w:hAnsi="Times New Roman"/>
          <w:color w:val="000000"/>
          <w:sz w:val="24"/>
          <w:szCs w:val="24"/>
        </w:rPr>
        <w:fldChar w:fldCharType="begin"/>
      </w:r>
      <w:r w:rsidR="003A5692">
        <w:rPr>
          <w:rFonts w:ascii="Times New Roman" w:eastAsia="Times New Roman" w:hAnsi="Times New Roman"/>
          <w:color w:val="000000"/>
          <w:sz w:val="24"/>
          <w:szCs w:val="24"/>
        </w:rPr>
        <w:instrText xml:space="preserve"> ADDIN ZOTERO_ITEM CSL_CITATION {"citationID":"dfvMP84e","properties":{"formattedCitation":"(Riany et al., 2017)","plainCitation":"(Riany et al., 2017)","noteIndex":0},"citationItems":[{"id":73,"uris":["http://zotero.org/users/8499910/items/3L6FDYMZ"],"uri":["http://zotero.org/users/8499910/items/3L6FDYMZ"],"itemData":{"id":73,"type":"article-journal","container-title":"Marriage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3A5692">
        <w:rPr>
          <w:rFonts w:ascii="Times New Roman" w:eastAsia="Times New Roman" w:hAnsi="Times New Roman"/>
          <w:color w:val="000000"/>
          <w:sz w:val="24"/>
          <w:szCs w:val="24"/>
        </w:rPr>
        <w:fldChar w:fldCharType="separate"/>
      </w:r>
      <w:proofErr w:type="spellStart"/>
      <w:r w:rsidR="003A5692" w:rsidRPr="003A5692">
        <w:rPr>
          <w:rFonts w:ascii="Times New Roman" w:hAnsi="Times New Roman"/>
          <w:sz w:val="24"/>
        </w:rPr>
        <w:t>Riany</w:t>
      </w:r>
      <w:proofErr w:type="spellEnd"/>
      <w:r w:rsidR="003A5692" w:rsidRPr="003A5692">
        <w:rPr>
          <w:rFonts w:ascii="Times New Roman" w:hAnsi="Times New Roman"/>
          <w:sz w:val="24"/>
        </w:rPr>
        <w:t xml:space="preserve"> et al. </w:t>
      </w:r>
      <w:r w:rsidR="003A5692">
        <w:rPr>
          <w:rFonts w:ascii="Times New Roman" w:hAnsi="Times New Roman"/>
          <w:sz w:val="24"/>
        </w:rPr>
        <w:t>(</w:t>
      </w:r>
      <w:r w:rsidR="003A5692" w:rsidRPr="003A5692">
        <w:rPr>
          <w:rFonts w:ascii="Times New Roman" w:hAnsi="Times New Roman"/>
          <w:sz w:val="24"/>
        </w:rPr>
        <w:t>2017)</w:t>
      </w:r>
      <w:r w:rsidR="003A5692">
        <w:rPr>
          <w:rFonts w:ascii="Times New Roman" w:eastAsia="Times New Roman" w:hAnsi="Times New Roman"/>
          <w:color w:val="000000"/>
          <w:sz w:val="24"/>
          <w:szCs w:val="24"/>
        </w:rPr>
        <w:fldChar w:fldCharType="end"/>
      </w:r>
      <w:r w:rsidR="003A5692">
        <w:rPr>
          <w:rFonts w:ascii="Times New Roman" w:eastAsia="Times New Roman" w:hAnsi="Times New Roman"/>
          <w:color w:val="000000"/>
          <w:sz w:val="24"/>
          <w:szCs w:val="24"/>
        </w:rPr>
        <w:t xml:space="preserve">, </w:t>
      </w:r>
      <w:r w:rsidRPr="009F2382">
        <w:rPr>
          <w:rFonts w:ascii="Times New Roman" w:eastAsia="Times New Roman" w:hAnsi="Times New Roman"/>
          <w:color w:val="000000"/>
          <w:sz w:val="24"/>
          <w:szCs w:val="24"/>
        </w:rPr>
        <w:t>Indonesian children perceive parental control as a positive and warm expression from parents, bullying cases in Indonesia have increased over the years</w:t>
      </w:r>
      <w:r w:rsidR="009F209A">
        <w:rPr>
          <w:rFonts w:ascii="Times New Roman" w:eastAsia="Times New Roman" w:hAnsi="Times New Roman"/>
          <w:color w:val="000000"/>
          <w:sz w:val="24"/>
          <w:szCs w:val="24"/>
        </w:rPr>
        <w:t xml:space="preserve"> </w:t>
      </w:r>
      <w:r w:rsidR="00D736EA">
        <w:rPr>
          <w:rFonts w:ascii="Times New Roman" w:eastAsia="Times New Roman" w:hAnsi="Times New Roman"/>
          <w:color w:val="000000"/>
          <w:sz w:val="24"/>
          <w:szCs w:val="24"/>
        </w:rPr>
        <w:fldChar w:fldCharType="begin"/>
      </w:r>
      <w:r w:rsidR="00D736EA">
        <w:rPr>
          <w:rFonts w:ascii="Times New Roman" w:eastAsia="Times New Roman" w:hAnsi="Times New Roman"/>
          <w:color w:val="000000"/>
          <w:sz w:val="24"/>
          <w:szCs w:val="24"/>
        </w:rPr>
        <w:instrText xml:space="preserve"> ADDIN ZOTERO_ITEM CSL_CITATION {"citationID":"RYwiCFdj","properties":{"formattedCitation":"(Borualogo &amp; Casas, 2021b; Borualogo &amp; Gumilang, 2019)","plainCitation":"(Borualogo &amp; Casas, 2021b; Borualogo &amp; Gumilang, 2019)","noteIndex":0},"citationItems":[{"id":30,"uris":["http://zotero.org/users/8499910/items/W3ZXDL9R"],"uri":["http://zotero.org/users/8499910/items/W3ZXDL9R"],"itemData":{"id":30,"type":"article-journal","container-title":"Applied Research in Quality of Life","DOI":"10.1007/s11482-019-09778-1","ISSN":"1871-2584, 1871-2576","issue":"2","journalAbbreviation":"Applied Research Quality Life","language":"en","page":"753-773","source":"DOI.org (Crossref)","title":"Subjective Well-Being of Bullied Children in Indonesia","URL":"https://link.springer.com/10.1007/s11482-019-09778-1","volume":"16","author":[{"family":"Borualogo","given":"Ihsana Sabriani"},{"family":"Casas","given":"Ferran"}],"accessed":{"date-parts":[["2021",11,3]]},"issued":{"date-parts":[["2021",4]]}}},{"id":32,"uris":["http://zotero.org/users/8499910/items/BNKYVTVG"],"uri":["http://zotero.org/users/8499910/items/BNKYVTVG"],"itemData":{"id":32,"type":"article-journal","abstract":"This study aimed to describe the rate of bullying cases on children age 8, 10, and 12 year-olds in 27 Kota/Kabupaten in West Java. There were 22,616 children age 8, 10, and 12 year-olds who participated in this survey. This survey used stratified cluster random sampling to get a representative sample. Bullying actions were measured by reported frequency of experiencing being bullied physically and verbally by siblings and being bullied physically, verbally, and psychologically by other children at school last month. The highest rate was children reported being bullied physically by siblings and being bullied verbally by other children at school.  Results show differences on age and gender on types of bullying. Bullying is a serious problem that needs to be taken into account to stop bullying cases in West Java.","container-title":"Psympathic : Jurnal Ilmiah Psikologi","DOI":"10.15575/psy.v6i1.4439","ISSN":"2502-2903, 2356-3591","issue":"1","journalAbbreviation":"psy","page":"15-30","source":"DOI.org (Crossref)","title":"Kasus Perundungan Anak di Jawa Barat: Temuan Awal Children’s Worlds Survey di Indonesia","title-short":"Kasus Perundungan Anak di Jawa Barat","URL":"http://journal.uinsgd.ac.id/index.php/psy/article/view/4439","volume":"6","author":[{"family":"Borualogo","given":"Ihsana Sabriani"},{"family":"Gumilang","given":"Erlang"}],"accessed":{"date-parts":[["2021",11,3]]},"issued":{"date-parts":[["2019",6,30]]}}}],"schema":"https://github.com/citation-style-language/schema/raw/master/csl-citation.json"} </w:instrText>
      </w:r>
      <w:r w:rsidR="00D736EA">
        <w:rPr>
          <w:rFonts w:ascii="Times New Roman" w:eastAsia="Times New Roman" w:hAnsi="Times New Roman"/>
          <w:color w:val="000000"/>
          <w:sz w:val="24"/>
          <w:szCs w:val="24"/>
        </w:rPr>
        <w:fldChar w:fldCharType="separate"/>
      </w:r>
      <w:r w:rsidR="00D736EA" w:rsidRPr="00D736EA">
        <w:rPr>
          <w:rFonts w:ascii="Times New Roman" w:hAnsi="Times New Roman"/>
          <w:sz w:val="24"/>
        </w:rPr>
        <w:t xml:space="preserve">(Borualogo &amp; Casas, 2021b; Borualogo &amp; </w:t>
      </w:r>
      <w:proofErr w:type="spellStart"/>
      <w:r w:rsidR="00D736EA" w:rsidRPr="00D736EA">
        <w:rPr>
          <w:rFonts w:ascii="Times New Roman" w:hAnsi="Times New Roman"/>
          <w:sz w:val="24"/>
        </w:rPr>
        <w:t>Gumilang</w:t>
      </w:r>
      <w:proofErr w:type="spellEnd"/>
      <w:r w:rsidR="00D736EA" w:rsidRPr="00D736EA">
        <w:rPr>
          <w:rFonts w:ascii="Times New Roman" w:hAnsi="Times New Roman"/>
          <w:sz w:val="24"/>
        </w:rPr>
        <w:t>, 2019)</w:t>
      </w:r>
      <w:r w:rsidR="00D736EA">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These results were in line with </w:t>
      </w:r>
      <w:r w:rsidR="00084FC6">
        <w:rPr>
          <w:rFonts w:ascii="Times New Roman" w:eastAsia="Times New Roman" w:hAnsi="Times New Roman"/>
          <w:color w:val="000000"/>
          <w:sz w:val="24"/>
          <w:szCs w:val="24"/>
        </w:rPr>
        <w:fldChar w:fldCharType="begin"/>
      </w:r>
      <w:r w:rsidR="00084FC6">
        <w:rPr>
          <w:rFonts w:ascii="Times New Roman" w:eastAsia="Times New Roman" w:hAnsi="Times New Roman"/>
          <w:color w:val="000000"/>
          <w:sz w:val="24"/>
          <w:szCs w:val="24"/>
        </w:rPr>
        <w:instrText xml:space="preserve"> ADDIN ZOTERO_ITEM CSL_CITATION {"citationID":"oEfIHESV","properties":{"formattedCitation":"(Hussein, 2010)","plainCitation":"(Hussein, 2010)","noteIndex":0},"citationItems":[{"id":63,"uris":["http://zotero.org/users/8499910/items/W789Z5N6"],"uri":["http://zotero.org/users/8499910/items/W789Z5N6"],"itemData":{"id":63,"type":"article-journal","container-title":"Social Psychology of Education","DOI":"10.1007/s11218-009-9098-y","ISSN":"1381-2890, 1573-1928","issue":"1","journalAbbreviation":"Soc Psychol Educ","language":"en","page":"57-76","source":"DOI.org (Crossref)","title":"The Peer Interaction in Primary School Questionnaire: testing for measurement equivalence and latent mean differences in bullying between gender in Egypt, Saudi Arabia and the USA","title-short":"The Peer Interaction in Primary School Questionnaire","URL":"http://link.springer.com/10.1007/s11218-009-9098-y","volume":"13","author":[{"family":"Hussein","given":"Mohamed Habashy"}],"accessed":{"date-parts":[["2021",11,3]]},"issued":{"date-parts":[["2010",3]]}}}],"schema":"https://github.com/citation-style-language/schema/raw/master/csl-citation.json"} </w:instrText>
      </w:r>
      <w:r w:rsidR="00084FC6">
        <w:rPr>
          <w:rFonts w:ascii="Times New Roman" w:eastAsia="Times New Roman" w:hAnsi="Times New Roman"/>
          <w:color w:val="000000"/>
          <w:sz w:val="24"/>
          <w:szCs w:val="24"/>
        </w:rPr>
        <w:fldChar w:fldCharType="separate"/>
      </w:r>
      <w:r w:rsidR="00084FC6" w:rsidRPr="00084FC6">
        <w:rPr>
          <w:rFonts w:ascii="Times New Roman" w:hAnsi="Times New Roman"/>
          <w:sz w:val="24"/>
        </w:rPr>
        <w:t>Hussein</w:t>
      </w:r>
      <w:r w:rsidR="00084FC6">
        <w:rPr>
          <w:rFonts w:ascii="Times New Roman" w:hAnsi="Times New Roman"/>
          <w:sz w:val="24"/>
        </w:rPr>
        <w:t>'s</w:t>
      </w:r>
      <w:r w:rsidR="00084FC6" w:rsidRPr="00084FC6">
        <w:rPr>
          <w:rFonts w:ascii="Times New Roman" w:hAnsi="Times New Roman"/>
          <w:sz w:val="24"/>
        </w:rPr>
        <w:t xml:space="preserve"> </w:t>
      </w:r>
      <w:r w:rsidR="00084FC6">
        <w:rPr>
          <w:rFonts w:ascii="Times New Roman" w:hAnsi="Times New Roman"/>
          <w:sz w:val="24"/>
        </w:rPr>
        <w:t>(</w:t>
      </w:r>
      <w:r w:rsidR="00084FC6" w:rsidRPr="00084FC6">
        <w:rPr>
          <w:rFonts w:ascii="Times New Roman" w:hAnsi="Times New Roman"/>
          <w:sz w:val="24"/>
        </w:rPr>
        <w:t>2010)</w:t>
      </w:r>
      <w:r w:rsidR="00084FC6">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statement about the risk of children from collectivistic cultures becoming involved in bullying. Only a few studies have investigated parental child-rearing in collectivistic cultures, particularly in Indonesia, and its correlation with bullying. The present study intends to contribute to filling this gap in non-Western countries.</w:t>
      </w:r>
    </w:p>
    <w:p w14:paraId="359E570B" w14:textId="26AB9FDE" w:rsidR="009F2382" w:rsidRPr="009F2382" w:rsidRDefault="009F2382" w:rsidP="009F2382">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The relationship between parental child-rearing styles and children’s SWB is still unclear, despite the fact that several studies have investigated its relationship</w:t>
      </w:r>
      <w:r w:rsidR="00D736EA">
        <w:rPr>
          <w:rFonts w:ascii="Times New Roman" w:eastAsia="Times New Roman" w:hAnsi="Times New Roman"/>
          <w:color w:val="000000"/>
          <w:sz w:val="24"/>
          <w:szCs w:val="24"/>
        </w:rPr>
        <w:t xml:space="preserve"> </w:t>
      </w:r>
      <w:r w:rsidR="00D736EA">
        <w:rPr>
          <w:rFonts w:ascii="Times New Roman" w:eastAsia="Times New Roman" w:hAnsi="Times New Roman"/>
          <w:color w:val="000000"/>
          <w:sz w:val="24"/>
          <w:szCs w:val="24"/>
        </w:rPr>
        <w:fldChar w:fldCharType="begin"/>
      </w:r>
      <w:r w:rsidR="00D736EA">
        <w:rPr>
          <w:rFonts w:ascii="Times New Roman" w:eastAsia="Times New Roman" w:hAnsi="Times New Roman"/>
          <w:color w:val="000000"/>
          <w:sz w:val="24"/>
          <w:szCs w:val="24"/>
        </w:rPr>
        <w:instrText xml:space="preserve"> ADDIN ZOTERO_ITEM CSL_CITATION {"citationID":"dG71v4PH","properties":{"formattedCitation":"(Gherasim et al., 2017; Wu et al., 2021)","plainCitation":"(Gherasim et al., 2017; Wu et al., 2021)","noteIndex":0},"citationItems":[{"id":55,"uris":["http://zotero.org/users/8499910/items/7GKT43FE"],"uri":["http://zotero.org/users/8499910/items/7GKT43FE"],"itemData":{"id":55,"type":"article-journal","container-title":"Journal of Happiness Studies","DOI":"10.1007/s10902-016-9754-9","ISSN":"1389-4978, 1573-7780","issue":"4","journalAbbreviation":"J Happiness Stud","language":"en","page":"1013-1028","source":"DOI.org (Crossref)","title":"Parenting Style and Children’s Life Satisfaction and Depressive Symptoms: Preliminary Findings from Romania, France, and Russia","title-short":"Parenting Style and Children’s Life Satisfaction and Depressive Symptoms","URL":"http://link.springer.com/10.1007/s10902-016-9754-9","volume":"18","author":[{"family":"Gherasim","given":"Loredana R."},{"family":"Brumariu","given":"Laura E."},{"family":"Alim","given":"Cristina L."}],"accessed":{"date-parts":[["2021",11,3]]},"issued":{"date-parts":[["2017",8]]}}},{"id":79,"uris":["http://zotero.org/users/8499910/items/XGT4LX5U"],"uri":["http://zotero.org/users/8499910/items/XGT4LX5U"],"itemData":{"id":79,"type":"article-journal","container-title":"Journal of Adult Development","DOI":"10.1007/s10804-020-09357-x","ISSN":"1068-0667, 1573-3440","issue":"2","journalAbbreviation":"J Adult Dev","language":"en","page":"106-115","source":"DOI.org (Crossref)","title":"Emotional Intelligence and Cognitive Flexibility in the Relationship Between Parenting and Subjective Well-Being","URL":"https://link.springer.com/10.1007/s10804-020-09357-x","volume":"28","author":[{"family":"Wu","given":"Chih-Wen"},{"family":"Chen","given":"Wei-Wen"},{"family":"Jen","given":"Chun-Hui"}],"accessed":{"date-parts":[["2021",11,3]]},"issued":{"date-parts":[["2021",6]]}}}],"schema":"https://github.com/citation-style-language/schema/raw/master/csl-citation.json"} </w:instrText>
      </w:r>
      <w:r w:rsidR="00D736EA">
        <w:rPr>
          <w:rFonts w:ascii="Times New Roman" w:eastAsia="Times New Roman" w:hAnsi="Times New Roman"/>
          <w:color w:val="000000"/>
          <w:sz w:val="24"/>
          <w:szCs w:val="24"/>
        </w:rPr>
        <w:fldChar w:fldCharType="separate"/>
      </w:r>
      <w:r w:rsidR="00D736EA" w:rsidRPr="00D736EA">
        <w:rPr>
          <w:rFonts w:ascii="Times New Roman" w:hAnsi="Times New Roman"/>
          <w:sz w:val="24"/>
        </w:rPr>
        <w:t>(</w:t>
      </w:r>
      <w:proofErr w:type="spellStart"/>
      <w:r w:rsidR="00D736EA" w:rsidRPr="00D736EA">
        <w:rPr>
          <w:rFonts w:ascii="Times New Roman" w:hAnsi="Times New Roman"/>
          <w:sz w:val="24"/>
        </w:rPr>
        <w:t>Gherasim</w:t>
      </w:r>
      <w:proofErr w:type="spellEnd"/>
      <w:r w:rsidR="00D736EA" w:rsidRPr="00D736EA">
        <w:rPr>
          <w:rFonts w:ascii="Times New Roman" w:hAnsi="Times New Roman"/>
          <w:sz w:val="24"/>
        </w:rPr>
        <w:t xml:space="preserve"> et al., 2017; Wu et al., 2021)</w:t>
      </w:r>
      <w:r w:rsidR="00D736EA">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Studies showed a positive, negative, and even no correlation between the two variables depending on a variety of factors, e.g., age, </w:t>
      </w:r>
      <w:r w:rsidRPr="009F2382">
        <w:rPr>
          <w:rFonts w:ascii="Times New Roman" w:eastAsia="Times New Roman" w:hAnsi="Times New Roman"/>
          <w:color w:val="000000"/>
          <w:sz w:val="24"/>
          <w:szCs w:val="24"/>
        </w:rPr>
        <w:lastRenderedPageBreak/>
        <w:t>gender or personality of parents and children</w:t>
      </w:r>
      <w:r w:rsidR="00D736EA">
        <w:rPr>
          <w:rFonts w:ascii="Times New Roman" w:eastAsia="Times New Roman" w:hAnsi="Times New Roman"/>
          <w:color w:val="000000"/>
          <w:sz w:val="24"/>
          <w:szCs w:val="24"/>
        </w:rPr>
        <w:t xml:space="preserve"> </w:t>
      </w:r>
      <w:r w:rsidR="00D736EA">
        <w:rPr>
          <w:rFonts w:ascii="Times New Roman" w:eastAsia="Times New Roman" w:hAnsi="Times New Roman"/>
          <w:color w:val="000000"/>
          <w:sz w:val="24"/>
          <w:szCs w:val="24"/>
        </w:rPr>
        <w:fldChar w:fldCharType="begin"/>
      </w:r>
      <w:r w:rsidR="00D736EA">
        <w:rPr>
          <w:rFonts w:ascii="Times New Roman" w:eastAsia="Times New Roman" w:hAnsi="Times New Roman"/>
          <w:color w:val="000000"/>
          <w:sz w:val="24"/>
          <w:szCs w:val="24"/>
        </w:rPr>
        <w:instrText xml:space="preserve"> ADDIN ZOTERO_ITEM CSL_CITATION {"citationID":"43c0TVNq","properties":{"formattedCitation":"(Fan et al., 2020; Horton, 2021)","plainCitation":"(Fan et al., 2020; Horton, 2021)","noteIndex":0},"citationItems":[{"id":53,"uris":["http://zotero.org/users/8499910/items/LDCJTHPK"],"uri":["http://zotero.org/users/8499910/items/LDCJTHPK"],"itemData":{"id":53,"type":"article-journal","container-title":"Current Psychology","DOI":"10.1007/s12144-020-01078-4","ISSN":"1046-1310, 1936-4733","journalAbbreviation":"Curr Psychol","language":"en","source":"DOI.org (Crossref)","title":"Parents’ personality traits and children’s subjective well-being: A chain mediating model","title-short":"Parents’ personality traits and children’s subjective well-being","URL":"https://link.springer.com/10.1007/s12144-020-01078-4","author":[{"family":"Fan","given":"Hang"},{"family":"Li","given":"Dandan"},{"family":"Zhou","given":"Wei"},{"family":"Jiao","given":"Lan"},{"family":"Liu","given":"Shen"},{"family":"Zhang","given":"Lin"}],"accessed":{"date-parts":[["2021",11,3]]},"issued":{"date-parts":[["2020",9,19]]}}},{"id":62,"uris":["http://zotero.org/users/8499910/items/DJIWJAQD"],"uri":["http://zotero.org/users/8499910/items/DJIWJAQD"],"itemData":{"id":62,"type":"article-journal","abstract":"Abstract. Previous research on the link between parenthood and subjective well-being has observed a positive, a negative, or no relation between the two depending upon a variety of factors including, but not limited to, parent age, child age, and parent gender. The current study assessed an individual difference – parent narcissism – as an additional moderator of this link. The project assessed both non-pathological and pathological trait narcissism and differentiated between pathological grandiosity and vulnerability as it explored the extent to which each form of narcissism moderated the association between parenthood and well-being. Amazon Mturk workers completed measures of demographic characteristics, subjective well-being, and narcissism online. Overall, parenthood was positively associated with subjective well-being, but this effect was moderated such that the positive association between parenting and subjective well-being was observed only for those low in non-pathological narcissism and pathological grandiosity. Pathological vulnerability was negatively associated with subjective well-being but did not moderate the parenthood-subjective well-being link. The findings highlight the role of narcissistic grandiosity in influencing when and for whom parenthood might lead to more subjective well-being.","container-title":"Journal of Individual Differences","DOI":"10.1027/1614-0001/a000329","ISSN":"1614-0001, 2151-2299","issue":"2","journalAbbreviation":"Journal of Individual Differences","language":"en","page":"57-63","source":"DOI.org (Crossref)","title":"Parenthood, Subjective Well-Being, and the Moderating Effects of Parent Narcissism","URL":"https://econtent.hogrefe.com/doi/10.1027/1614-0001/a000329","volume":"42","author":[{"family":"Horton","given":"Robert S."}],"accessed":{"date-parts":[["2021",11,3]]},"issued":{"date-parts":[["2021",4]]}}}],"schema":"https://github.com/citation-style-language/schema/raw/master/csl-citation.json"} </w:instrText>
      </w:r>
      <w:r w:rsidR="00D736EA">
        <w:rPr>
          <w:rFonts w:ascii="Times New Roman" w:eastAsia="Times New Roman" w:hAnsi="Times New Roman"/>
          <w:color w:val="000000"/>
          <w:sz w:val="24"/>
          <w:szCs w:val="24"/>
        </w:rPr>
        <w:fldChar w:fldCharType="separate"/>
      </w:r>
      <w:r w:rsidR="00D736EA" w:rsidRPr="00D736EA">
        <w:rPr>
          <w:rFonts w:ascii="Times New Roman" w:hAnsi="Times New Roman"/>
          <w:sz w:val="24"/>
        </w:rPr>
        <w:t>(Fan et al., 2020; Horton, 2021)</w:t>
      </w:r>
      <w:r w:rsidR="00D736EA">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w:t>
      </w:r>
    </w:p>
    <w:p w14:paraId="7AAB0585" w14:textId="043A5A55" w:rsidR="009F2382" w:rsidRPr="009F2382" w:rsidRDefault="009F2382" w:rsidP="00084FC6">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 xml:space="preserve">Following the pioneering Children’s Worlds project on children’s SWB, research on the topic has expanded in recent years, often with the purpose of scrutinizing factors that correlate and contribute to children’s SWB. Children’s SWB is defined as children’s cognitive and affective evaluations about their lives, the circumstances affecting their lives and the social contexts in which they live </w:t>
      </w:r>
      <w:r w:rsidR="00084FC6">
        <w:rPr>
          <w:rFonts w:ascii="Times New Roman" w:eastAsia="Times New Roman" w:hAnsi="Times New Roman"/>
          <w:color w:val="000000"/>
          <w:sz w:val="24"/>
          <w:szCs w:val="24"/>
        </w:rPr>
        <w:fldChar w:fldCharType="begin"/>
      </w:r>
      <w:r w:rsidR="00C64801">
        <w:rPr>
          <w:rFonts w:ascii="Times New Roman" w:eastAsia="Times New Roman" w:hAnsi="Times New Roman"/>
          <w:color w:val="000000"/>
          <w:sz w:val="24"/>
          <w:szCs w:val="24"/>
        </w:rPr>
        <w:instrText xml:space="preserve"> ADDIN ZOTERO_ITEM CSL_CITATION {"citationID":"mxXU9h21","properties":{"formattedCitation":"(Savahl et al., 2019)","plainCitation":"(Savahl et al., 2019)","noteIndex":0},"citationItems":[{"id":74,"uris":["http://zotero.org/users/8499910/items/9TG4BIKE"],"uri":["http://zotero.org/users/8499910/items/9TG4BIKE"],"itemData":{"id":74,"type":"article-journal","container-title":"Child Development","DOI":"10.1111/cdev.13135","ISSN":"0009-3920, 1467-8624","issue":"2","journalAbbreviation":"Child Dev","language":"en","page":"414-431","source":"DOI.org (Crossref)","title":"Children's Experiences of Bullying Victimization and the Influence on Their Subjective Well‐Being: A Multinational Comparison","title-short":"Children's Experiences of Bullying Victimization and the Influence on Their Subjective Well‐Being","URL":"https://onlinelibrary.wiley.com/doi/10.1111/cdev.13135","volume":"90","author":[{"family":"Savahl","given":"Shazly"},{"family":"Montserrat","given":"Carme"},{"family":"Casas","given":"Ferran"},{"family":"Adams","given":"Sabirah"},{"family":"Tiliouine","given":"Habib"},{"family":"Benninger","given":"Elizabeth"},{"family":"Jackson","given":"Kyle"}],"accessed":{"date-parts":[["2021",11,3]]},"issued":{"date-parts":[["2019",3]]}}}],"schema":"https://github.com/citation-style-language/schema/raw/master/csl-citation.json"} </w:instrText>
      </w:r>
      <w:r w:rsidR="00084FC6">
        <w:rPr>
          <w:rFonts w:ascii="Times New Roman" w:eastAsia="Times New Roman" w:hAnsi="Times New Roman"/>
          <w:color w:val="000000"/>
          <w:sz w:val="24"/>
          <w:szCs w:val="24"/>
        </w:rPr>
        <w:fldChar w:fldCharType="separate"/>
      </w:r>
      <w:r w:rsidR="00C64801" w:rsidRPr="00C64801">
        <w:rPr>
          <w:rFonts w:ascii="Times New Roman" w:hAnsi="Times New Roman"/>
          <w:sz w:val="24"/>
        </w:rPr>
        <w:t>(</w:t>
      </w:r>
      <w:proofErr w:type="spellStart"/>
      <w:r w:rsidR="00C64801" w:rsidRPr="00C64801">
        <w:rPr>
          <w:rFonts w:ascii="Times New Roman" w:hAnsi="Times New Roman"/>
          <w:sz w:val="24"/>
        </w:rPr>
        <w:t>Savahl</w:t>
      </w:r>
      <w:proofErr w:type="spellEnd"/>
      <w:r w:rsidR="00C64801" w:rsidRPr="00C64801">
        <w:rPr>
          <w:rFonts w:ascii="Times New Roman" w:hAnsi="Times New Roman"/>
          <w:sz w:val="24"/>
        </w:rPr>
        <w:t xml:space="preserve"> et al., 2019)</w:t>
      </w:r>
      <w:r w:rsidR="00084FC6">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For clarification, </w:t>
      </w:r>
      <w:r w:rsidR="00C64801">
        <w:rPr>
          <w:rFonts w:ascii="Times New Roman" w:eastAsia="Times New Roman" w:hAnsi="Times New Roman"/>
          <w:color w:val="000000"/>
          <w:sz w:val="24"/>
          <w:szCs w:val="24"/>
        </w:rPr>
        <w:fldChar w:fldCharType="begin"/>
      </w:r>
      <w:r w:rsidR="00C64801">
        <w:rPr>
          <w:rFonts w:ascii="Times New Roman" w:eastAsia="Times New Roman" w:hAnsi="Times New Roman"/>
          <w:color w:val="000000"/>
          <w:sz w:val="24"/>
          <w:szCs w:val="24"/>
        </w:rPr>
        <w:instrText xml:space="preserve"> ADDIN ZOTERO_ITEM CSL_CITATION {"citationID":"4jiVTzQf","properties":{"formattedCitation":"(Diener, 2000)","plainCitation":"(Diener, 2000)","noteIndex":0},"citationItems":[{"id":50,"uris":["http://zotero.org/users/8499910/items/F86BY5XP"],"uri":["http://zotero.org/users/8499910/items/F86BY5XP"],"itemData":{"id":50,"type":"article-journal","container-title":"American Psychologist","DOI":"10.1037/0003-066X.55.1.34","ISSN":"1935-990X, 0003-066X","issue":"1","journalAbbreviation":"American Psychologist","language":"en","page":"34-43","source":"DOI.org (Crossref)","title":"Subjective well-being: The science of happiness and a proposal for a national index.","title-short":"Subjective well-being","URL":"http://doi.apa.org/getdoi.cfm?doi=10.1037/0003-066X.55.1.34","volume":"55","author":[{"family":"Diener","given":"Ed"}],"accessed":{"date-parts":[["2021",11,3]]},"issued":{"date-parts":[["2000"]]}}}],"schema":"https://github.com/citation-style-language/schema/raw/master/csl-citation.json"} </w:instrText>
      </w:r>
      <w:r w:rsidR="00C64801">
        <w:rPr>
          <w:rFonts w:ascii="Times New Roman" w:eastAsia="Times New Roman" w:hAnsi="Times New Roman"/>
          <w:color w:val="000000"/>
          <w:sz w:val="24"/>
          <w:szCs w:val="24"/>
        </w:rPr>
        <w:fldChar w:fldCharType="separate"/>
      </w:r>
      <w:r w:rsidR="00C64801" w:rsidRPr="00C64801">
        <w:rPr>
          <w:rFonts w:ascii="Times New Roman" w:hAnsi="Times New Roman"/>
          <w:sz w:val="24"/>
        </w:rPr>
        <w:t xml:space="preserve">Diener </w:t>
      </w:r>
      <w:r w:rsidR="00C64801">
        <w:rPr>
          <w:rFonts w:ascii="Times New Roman" w:hAnsi="Times New Roman"/>
          <w:sz w:val="24"/>
        </w:rPr>
        <w:t>(</w:t>
      </w:r>
      <w:r w:rsidR="00C64801" w:rsidRPr="00C64801">
        <w:rPr>
          <w:rFonts w:ascii="Times New Roman" w:hAnsi="Times New Roman"/>
          <w:sz w:val="24"/>
        </w:rPr>
        <w:t>2000)</w:t>
      </w:r>
      <w:r w:rsidR="00C64801">
        <w:rPr>
          <w:rFonts w:ascii="Times New Roman" w:eastAsia="Times New Roman" w:hAnsi="Times New Roman"/>
          <w:color w:val="000000"/>
          <w:sz w:val="24"/>
          <w:szCs w:val="24"/>
        </w:rPr>
        <w:fldChar w:fldCharType="end"/>
      </w:r>
      <w:r w:rsidR="00C64801">
        <w:rPr>
          <w:rFonts w:ascii="Times New Roman" w:eastAsia="Times New Roman" w:hAnsi="Times New Roman"/>
          <w:color w:val="000000"/>
          <w:sz w:val="24"/>
          <w:szCs w:val="24"/>
        </w:rPr>
        <w:t xml:space="preserve"> </w:t>
      </w:r>
      <w:r w:rsidRPr="009F2382">
        <w:rPr>
          <w:rFonts w:ascii="Times New Roman" w:eastAsia="Times New Roman" w:hAnsi="Times New Roman"/>
          <w:color w:val="000000"/>
          <w:sz w:val="24"/>
          <w:szCs w:val="24"/>
        </w:rPr>
        <w:t>explained that cognitive evaluation refers to an individual’s perceptions and understanding of his or her global and domain-specific life satisfaction, whereas affective evaluation refers to his or her positive and negative affect. Among the predictors of children’s SWB, three have been pointed out as particularly relevant: bullying, safety and feeling listened to, respected and taken into account</w:t>
      </w:r>
      <w:r w:rsidR="00C64801">
        <w:rPr>
          <w:rFonts w:ascii="Times New Roman" w:eastAsia="Times New Roman" w:hAnsi="Times New Roman"/>
          <w:color w:val="000000"/>
          <w:sz w:val="24"/>
          <w:szCs w:val="24"/>
        </w:rPr>
        <w:t xml:space="preserve"> </w:t>
      </w:r>
      <w:r w:rsidR="00C64801">
        <w:rPr>
          <w:rFonts w:ascii="Times New Roman" w:eastAsia="Times New Roman" w:hAnsi="Times New Roman"/>
          <w:color w:val="000000"/>
          <w:sz w:val="24"/>
          <w:szCs w:val="24"/>
        </w:rPr>
        <w:fldChar w:fldCharType="begin"/>
      </w:r>
      <w:r w:rsidR="00C64801">
        <w:rPr>
          <w:rFonts w:ascii="Times New Roman" w:eastAsia="Times New Roman" w:hAnsi="Times New Roman"/>
          <w:color w:val="000000"/>
          <w:sz w:val="24"/>
          <w:szCs w:val="24"/>
        </w:rPr>
        <w:instrText xml:space="preserve"> ADDIN ZOTERO_ITEM CSL_CITATION {"citationID":"iesu0iTj","properties":{"formattedCitation":"(Casas, 2016)","plainCitation":"(Casas, 2016)","noteIndex":0},"citationItems":[{"id":39,"uris":["http://zotero.org/users/8499910/items/LMJXIA2A"],"uri":["http://zotero.org/users/8499910/items/LMJXIA2A"],"itemData":{"id":39,"type":"chapter","container-title":"A Life Devoted to Quality of Life","event-place":"Cham","ISBN":"978-3-319-20567-0","language":"en","note":"collection-title: Social Indicators Research Series\nDOI: 10.1007/978-3-319-20568-7_1","page":"3-21","publisher":"Springer International Publishing","publisher-place":"Cham","source":"DOI.org (Crossref)","title":"Children, Adolescents and Quality of Life: The Social Sciences Perspective Over Two Decades","title-short":"Children, Adolescents and Quality of Life","URL":"http://link.springer.com/10.1007/978-3-319-20568-7_1","volume":"60","editor":[{"family":"Maggino","given":"Filomena"}],"author":[{"family":"Casas","given":"Ferran"}],"accessed":{"date-parts":[["2021",11,3]]},"issued":{"date-parts":[["2016"]]}}}],"schema":"https://github.com/citation-style-language/schema/raw/master/csl-citation.json"} </w:instrText>
      </w:r>
      <w:r w:rsidR="00C64801">
        <w:rPr>
          <w:rFonts w:ascii="Times New Roman" w:eastAsia="Times New Roman" w:hAnsi="Times New Roman"/>
          <w:color w:val="000000"/>
          <w:sz w:val="24"/>
          <w:szCs w:val="24"/>
        </w:rPr>
        <w:fldChar w:fldCharType="separate"/>
      </w:r>
      <w:r w:rsidR="00C64801" w:rsidRPr="00C64801">
        <w:rPr>
          <w:rFonts w:ascii="Times New Roman" w:hAnsi="Times New Roman"/>
          <w:sz w:val="24"/>
        </w:rPr>
        <w:t>(Casas, 2016)</w:t>
      </w:r>
      <w:r w:rsidR="00C64801">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w:t>
      </w:r>
    </w:p>
    <w:p w14:paraId="2718666D" w14:textId="7DC45198" w:rsidR="009F2382" w:rsidRPr="009F2382" w:rsidRDefault="009F2382" w:rsidP="009F2382">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Bullying incidents in Indonesia have become quite worrying</w:t>
      </w:r>
      <w:r w:rsidR="00906BF8">
        <w:rPr>
          <w:rFonts w:ascii="Times New Roman" w:eastAsia="Times New Roman" w:hAnsi="Times New Roman"/>
          <w:color w:val="000000"/>
          <w:sz w:val="24"/>
          <w:szCs w:val="24"/>
        </w:rPr>
        <w:t xml:space="preserve"> </w:t>
      </w:r>
      <w:r w:rsidR="00906BF8">
        <w:rPr>
          <w:rFonts w:ascii="Times New Roman" w:eastAsia="Times New Roman" w:hAnsi="Times New Roman"/>
          <w:color w:val="000000"/>
          <w:sz w:val="24"/>
          <w:szCs w:val="24"/>
        </w:rPr>
        <w:fldChar w:fldCharType="begin"/>
      </w:r>
      <w:r w:rsidR="00906BF8">
        <w:rPr>
          <w:rFonts w:ascii="Times New Roman" w:eastAsia="Times New Roman" w:hAnsi="Times New Roman"/>
          <w:color w:val="000000"/>
          <w:sz w:val="24"/>
          <w:szCs w:val="24"/>
        </w:rPr>
        <w:instrText xml:space="preserve"> ADDIN ZOTERO_ITEM CSL_CITATION {"citationID":"TDzgC4dA","properties":{"formattedCitation":"(Borualogo &amp; Gumilang, 2019)","plainCitation":"(Borualogo &amp; Gumilang, 2019)","noteIndex":0},"citationItems":[{"id":32,"uris":["http://zotero.org/users/8499910/items/BNKYVTVG"],"uri":["http://zotero.org/users/8499910/items/BNKYVTVG"],"itemData":{"id":32,"type":"article-journal","abstract":"This study aimed to describe the rate of bullying cases on children age 8, 10, and 12 year-olds in 27 Kota/Kabupaten in West Java. There were 22,616 children age 8, 10, and 12 year-olds who participated in this survey. This survey used stratified cluster random sampling to get a representative sample. Bullying actions were measured by reported frequency of experiencing being bullied physically and verbally by siblings and being bullied physically, verbally, and psychologically by other children at school last month. The highest rate was children reported being bullied physically by siblings and being bullied verbally by other children at school.  Results show differences on age and gender on types of bullying. Bullying is a serious problem that needs to be taken into account to stop bullying cases in West Java.","container-title":"Psympathic : Jurnal Ilmiah Psikologi","DOI":"10.15575/psy.v6i1.4439","ISSN":"2502-2903, 2356-3591","issue":"1","journalAbbreviation":"psy","page":"15-30","source":"DOI.org (Crossref)","title":"Kasus Perundungan Anak di Jawa Barat: Temuan Awal Children’s Worlds Survey di Indonesia","title-short":"Kasus Perundungan Anak di Jawa Barat","URL":"http://journal.uinsgd.ac.id/index.php/psy/article/view/4439","volume":"6","author":[{"family":"Borualogo","given":"Ihsana Sabriani"},{"family":"Gumilang","given":"Erlang"}],"accessed":{"date-parts":[["2021",11,3]]},"issued":{"date-parts":[["2019",6,30]]}}}],"schema":"https://github.com/citation-style-language/schema/raw/master/csl-citation.json"} </w:instrText>
      </w:r>
      <w:r w:rsidR="00906BF8">
        <w:rPr>
          <w:rFonts w:ascii="Times New Roman" w:eastAsia="Times New Roman" w:hAnsi="Times New Roman"/>
          <w:color w:val="000000"/>
          <w:sz w:val="24"/>
          <w:szCs w:val="24"/>
        </w:rPr>
        <w:fldChar w:fldCharType="separate"/>
      </w:r>
      <w:r w:rsidR="00906BF8" w:rsidRPr="00906BF8">
        <w:rPr>
          <w:rFonts w:ascii="Times New Roman" w:hAnsi="Times New Roman"/>
          <w:sz w:val="24"/>
        </w:rPr>
        <w:t xml:space="preserve">(Borualogo &amp; </w:t>
      </w:r>
      <w:proofErr w:type="spellStart"/>
      <w:r w:rsidR="00906BF8" w:rsidRPr="00906BF8">
        <w:rPr>
          <w:rFonts w:ascii="Times New Roman" w:hAnsi="Times New Roman"/>
          <w:sz w:val="24"/>
        </w:rPr>
        <w:t>Gumilang</w:t>
      </w:r>
      <w:proofErr w:type="spellEnd"/>
      <w:r w:rsidR="00906BF8" w:rsidRPr="00906BF8">
        <w:rPr>
          <w:rFonts w:ascii="Times New Roman" w:hAnsi="Times New Roman"/>
          <w:sz w:val="24"/>
        </w:rPr>
        <w:t>, 2019)</w:t>
      </w:r>
      <w:r w:rsidR="00906BF8">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Studies have shown that Indonesian children who have been bullied display lower SWB scores than those who have not</w:t>
      </w:r>
      <w:r w:rsidR="00D736EA">
        <w:rPr>
          <w:rFonts w:ascii="Times New Roman" w:eastAsia="Times New Roman" w:hAnsi="Times New Roman"/>
          <w:color w:val="000000"/>
          <w:sz w:val="24"/>
          <w:szCs w:val="24"/>
        </w:rPr>
        <w:t xml:space="preserve"> </w:t>
      </w:r>
      <w:r w:rsidRPr="009F2382">
        <w:rPr>
          <w:rFonts w:ascii="Times New Roman" w:eastAsia="Times New Roman" w:hAnsi="Times New Roman"/>
          <w:color w:val="000000"/>
          <w:sz w:val="24"/>
          <w:szCs w:val="24"/>
        </w:rPr>
        <w:t xml:space="preserve"> </w:t>
      </w:r>
      <w:r w:rsidR="00D736EA">
        <w:rPr>
          <w:rFonts w:ascii="Times New Roman" w:eastAsia="Times New Roman" w:hAnsi="Times New Roman"/>
          <w:color w:val="000000"/>
          <w:sz w:val="24"/>
          <w:szCs w:val="24"/>
        </w:rPr>
        <w:fldChar w:fldCharType="begin"/>
      </w:r>
      <w:r w:rsidR="009D6816">
        <w:rPr>
          <w:rFonts w:ascii="Times New Roman" w:eastAsia="Times New Roman" w:hAnsi="Times New Roman"/>
          <w:color w:val="000000"/>
          <w:sz w:val="24"/>
          <w:szCs w:val="24"/>
        </w:rPr>
        <w:instrText xml:space="preserve"> ADDIN ZOTERO_ITEM CSL_CITATION {"citationID":"cwCliA3S","properties":{"formattedCitation":"(Borualogo et al., 2020; Borualogo &amp; Casas, 2021a)","plainCitation":"(Borualogo et al., 2020; Borualogo &amp; Casas, 2021a)","noteIndex":0},"citationItems":[{"id":35,"uris":["http://zotero.org/users/8499910/items/L5AN7VX8"],"uri":["http://zotero.org/users/8499910/items/L5AN7VX8"],"itemData":{"id":35,"type":"article-journal","abstract":"Abstrak. Perundungan merupakan persoalan serius yang memberikan dampak negatif bagi anak. Tujuan penelitian ini untuk mengeksplorasi prediktor perundungan siswa sekolah dasar di Kota Bandung. Hal ini penting agar dapat diketahui faktor-faktor yang berkontribusi dan meningkatkan peluang terjadinya perundungan pada siswa sekolah dasar. Dengan mengetahui prediktor tersebut, maka dapat dilakukan upaya pencegahan terjadinya perundungan. Sampel penelitian ini adalah 809 siswa sekolah dasar di Kota Bandung yang dipilih melalui stratified cluster random sampling dari 11 sekolah dasar. Terdapat 47.60% responden perempuan dan 52.40% responden laki-laki. Data dianalisis menggunakan regresi logistik binari. Hasil penelitian menunjukkan bahwa keyakinan personal yang mendukung tindak kekerasan merupakan prediktor perundungan fisik, verbal, dan psikologis. Pola asuh ayah yang menolak anak merupakan prediktor perundungan fisik, dan pola asuh ibu yang menolak anak merupakan predictor perundungan psikologis. Ketidakhadiran ayah memberikan kontribusi hampir 2 kali lebih besar dalam meningkatkan peluang anak menjadi korban perundungan.Kata kunci: pola asuh, prediktor perundungan, sekolah dasar, tindak kekerasan.Abstract. Bullying is a serious problem which affected children negatively. The aim of this study was to explore predictor of bullying in elementary students in Kota Bandung. This is very crucial to know factors which contribute bullying cases in elementary students. By knowing predictors of bullying, we will be able to prevent bullying cases rising in children. Samples were 809 elementary students in Kota Bandung which chosen by stratified cluster random sampling from 11 elementary schools. There were 47.60% girls and 52.40% boys. Personal belief which support aggression was a predictor of physical, verbal, and psychological bullying. Father who rejected children was a predictor of physical bullying, while mother who rejected children was a predictor of psychological bullying. Unavailability of the father contributed twice bigger in the probability of the children being bullied.Keywords: aggressive behavior, elementary school, parent’s child rearing, predictors of bullying","container-title":"Jurnal Ilmiah Psikologi Terapan","DOI":"10.22219/jipt.v8i1.9841","ISSN":"2540-8291, 2301-8267","issue":"1","journalAbbreviation":"JIPT","page":"35","source":"DOI.org (Crossref)","title":"Prediktor perundungan siswa sekolah dasar","URL":"http://ejournal.umm.ac.id/index.php/jipt/article/view/9841","volume":"8","author":[{"family":"Borualogo","given":"Ihsana Sabriani"},{"family":"Wahyudi","given":"Hedi"},{"family":"Kusdiyati","given":"Sulisworo"}],"accessed":{"date-parts":[["2021",11,3]]},"issued":{"date-parts":[["2020",2,27]]}}},{"id":31,"uris":["http://zotero.org/users/8499910/items/AH56ANPW"],"uri":["http://zotero.org/users/8499910/items/AH56ANPW"],"itemData":{"id":31,"type":"article-journal","container-title":"Population Review","DOI":"10.1353/prv.2021.0002","ISSN":"1549-0955","issue":"1","journalAbbreviation":"Population Review","language":"en","source":"DOI.org (Crossref)","title":"The Relationship Between Frequent Bullying and Subjective Well-Being in Indonesian Children","URL":"https://muse.jhu.edu/article/784301","volume":"60","author":[{"family":"Borualogo","given":"Ihsana Sabriani"},{"family":"Casas","given":"Ferran"}],"accessed":{"date-parts":[["2021",11,3]]},"issued":{"date-parts":[["2021"]]}}}],"schema":"https://github.com/citation-style-language/schema/raw/master/csl-citation.json"} </w:instrText>
      </w:r>
      <w:r w:rsidR="00D736EA">
        <w:rPr>
          <w:rFonts w:ascii="Times New Roman" w:eastAsia="Times New Roman" w:hAnsi="Times New Roman"/>
          <w:color w:val="000000"/>
          <w:sz w:val="24"/>
          <w:szCs w:val="24"/>
        </w:rPr>
        <w:fldChar w:fldCharType="separate"/>
      </w:r>
      <w:r w:rsidR="009D6816" w:rsidRPr="009D6816">
        <w:rPr>
          <w:rFonts w:ascii="Times New Roman" w:hAnsi="Times New Roman"/>
          <w:sz w:val="24"/>
        </w:rPr>
        <w:t>(Borualogo et al., 2020; Borualogo &amp; Casas, 2021a)</w:t>
      </w:r>
      <w:r w:rsidR="00D736EA">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This agrees with the findings of a multinational study on bullying and SWB by </w:t>
      </w:r>
      <w:r w:rsidR="00F85DCA">
        <w:rPr>
          <w:rFonts w:ascii="Times New Roman" w:eastAsia="Times New Roman" w:hAnsi="Times New Roman"/>
          <w:color w:val="000000"/>
          <w:sz w:val="24"/>
          <w:szCs w:val="24"/>
        </w:rPr>
        <w:fldChar w:fldCharType="begin"/>
      </w:r>
      <w:r w:rsidR="00F85DCA">
        <w:rPr>
          <w:rFonts w:ascii="Times New Roman" w:eastAsia="Times New Roman" w:hAnsi="Times New Roman"/>
          <w:color w:val="000000"/>
          <w:sz w:val="24"/>
          <w:szCs w:val="24"/>
        </w:rPr>
        <w:instrText xml:space="preserve"> ADDIN ZOTERO_ITEM CSL_CITATION {"citationID":"rDx0a8pJ","properties":{"formattedCitation":"(Savahl et al., 2019)","plainCitation":"(Savahl et al., 2019)","noteIndex":0},"citationItems":[{"id":74,"uris":["http://zotero.org/users/8499910/items/9TG4BIKE"],"uri":["http://zotero.org/users/8499910/items/9TG4BIKE"],"itemData":{"id":74,"type":"article-journal","container-title":"Child Development","DOI":"10.1111/cdev.13135","ISSN":"0009-3920, 1467-8624","issue":"2","journalAbbreviation":"Child Dev","language":"en","page":"414-431","source":"DOI.org (Crossref)","title":"Children's Experiences of Bullying Victimization and the Influence on Their Subjective Well‐Being: A Multinational Comparison","title-short":"Children's Experiences of Bullying Victimization and the Influence on Their Subjective Well‐Being","URL":"https://onlinelibrary.wiley.com/doi/10.1111/cdev.13135","volume":"90","author":[{"family":"Savahl","given":"Shazly"},{"family":"Montserrat","given":"Carme"},{"family":"Casas","given":"Ferran"},{"family":"Adams","given":"Sabirah"},{"family":"Tiliouine","given":"Habib"},{"family":"Benninger","given":"Elizabeth"},{"family":"Jackson","given":"Kyle"}],"accessed":{"date-parts":[["2021",11,3]]},"issued":{"date-parts":[["2019",3]]}}}],"schema":"https://github.com/citation-style-language/schema/raw/master/csl-citation.json"} </w:instrText>
      </w:r>
      <w:r w:rsidR="00F85DCA">
        <w:rPr>
          <w:rFonts w:ascii="Times New Roman" w:eastAsia="Times New Roman" w:hAnsi="Times New Roman"/>
          <w:color w:val="000000"/>
          <w:sz w:val="24"/>
          <w:szCs w:val="24"/>
        </w:rPr>
        <w:fldChar w:fldCharType="separate"/>
      </w:r>
      <w:proofErr w:type="spellStart"/>
      <w:r w:rsidR="00F85DCA" w:rsidRPr="00F85DCA">
        <w:rPr>
          <w:rFonts w:ascii="Times New Roman" w:hAnsi="Times New Roman"/>
          <w:sz w:val="24"/>
        </w:rPr>
        <w:t>Savahl</w:t>
      </w:r>
      <w:proofErr w:type="spellEnd"/>
      <w:r w:rsidR="00F85DCA" w:rsidRPr="00F85DCA">
        <w:rPr>
          <w:rFonts w:ascii="Times New Roman" w:hAnsi="Times New Roman"/>
          <w:sz w:val="24"/>
        </w:rPr>
        <w:t xml:space="preserve"> et al. </w:t>
      </w:r>
      <w:r w:rsidR="00F85DCA">
        <w:rPr>
          <w:rFonts w:ascii="Times New Roman" w:hAnsi="Times New Roman"/>
          <w:sz w:val="24"/>
        </w:rPr>
        <w:t>(</w:t>
      </w:r>
      <w:r w:rsidR="00F85DCA" w:rsidRPr="00F85DCA">
        <w:rPr>
          <w:rFonts w:ascii="Times New Roman" w:hAnsi="Times New Roman"/>
          <w:sz w:val="24"/>
        </w:rPr>
        <w:t>2019)</w:t>
      </w:r>
      <w:r w:rsidR="00F85DCA">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w:t>
      </w:r>
    </w:p>
    <w:p w14:paraId="18F125D2" w14:textId="0BD19276" w:rsidR="009F2382" w:rsidRPr="009F2382" w:rsidRDefault="009F2382" w:rsidP="009F2382">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 xml:space="preserve">Despite the need to </w:t>
      </w:r>
      <w:proofErr w:type="spellStart"/>
      <w:r w:rsidRPr="009F2382">
        <w:rPr>
          <w:rFonts w:ascii="Times New Roman" w:eastAsia="Times New Roman" w:hAnsi="Times New Roman"/>
          <w:color w:val="000000"/>
          <w:sz w:val="24"/>
          <w:szCs w:val="24"/>
        </w:rPr>
        <w:t>analyse</w:t>
      </w:r>
      <w:proofErr w:type="spellEnd"/>
      <w:r w:rsidRPr="009F2382">
        <w:rPr>
          <w:rFonts w:ascii="Times New Roman" w:eastAsia="Times New Roman" w:hAnsi="Times New Roman"/>
          <w:color w:val="000000"/>
          <w:sz w:val="24"/>
          <w:szCs w:val="24"/>
        </w:rPr>
        <w:t xml:space="preserve"> whether children’s perceptions of their parents’ rearing styles display any relationship with their SWB when involved in bullying (as perpetrators, victims or both), we were unable to identify any studies on parental child-rearing styles and their relation with SWB in Asian countries, particularly in Indonesia. Several studies on bullying have focused on explaining the effects of bullying on children’s SWB</w:t>
      </w:r>
      <w:r w:rsidR="009D6816">
        <w:rPr>
          <w:rFonts w:ascii="Times New Roman" w:eastAsia="Times New Roman" w:hAnsi="Times New Roman"/>
          <w:color w:val="000000"/>
          <w:sz w:val="24"/>
          <w:szCs w:val="24"/>
        </w:rPr>
        <w:t xml:space="preserve"> </w:t>
      </w:r>
      <w:r w:rsidR="009D6816">
        <w:rPr>
          <w:rFonts w:ascii="Times New Roman" w:eastAsia="Times New Roman" w:hAnsi="Times New Roman"/>
          <w:color w:val="000000"/>
          <w:sz w:val="24"/>
          <w:szCs w:val="24"/>
        </w:rPr>
        <w:fldChar w:fldCharType="begin"/>
      </w:r>
      <w:r w:rsidR="009D6816">
        <w:rPr>
          <w:rFonts w:ascii="Times New Roman" w:eastAsia="Times New Roman" w:hAnsi="Times New Roman"/>
          <w:color w:val="000000"/>
          <w:sz w:val="24"/>
          <w:szCs w:val="24"/>
        </w:rPr>
        <w:instrText xml:space="preserve"> ADDIN ZOTERO_ITEM CSL_CITATION {"citationID":"TeQeVE3B","properties":{"formattedCitation":"(Borualogo, 2021; Borualogo &amp; Casas, 2021a, 2021b)","plainCitation":"(Borualogo, 2021; Borualogo &amp; Casas, 2021a, 2021b)","noteIndex":0},"citationItems":[{"id":11,"uris":["http://zotero.org/users/8499910/items/QJT9QCY7"],"uri":["http://zotero.org/users/8499910/items/QJT9QCY7"],"itemData":{"id":11,"type":"article-journal","abstract":"This study aimed to explain the contribution of parenting styles on children’s perception of being adequately heard by parents and their subjective well-being across three bullying groups (perpetrators, victims, and uninvolved). Participants (N = 1,294; 54.8% girls; 45.2% boys) were elementary school (47.3%) and junior high school students (52.7%) in Bandung City. Parenting styles were measured using Egna Minnen Beträffande Uppfostran for Children. Subjective well-being was measured using the Children's Worlds Subjective Well-Being Scale. Being adequately heard by parents was measured using the Children's Worlds measure. Data were analysed using linear regression and descriptive analysis. Parenting styles contributed significantly to children’s perception of being heard by parents and their subjective well-being. Parenting styles contributed differently across the three groups and genders. The uninvolved perceived that their parents were warm. The perpetrators perceived their parents as rejective. The victims perceived their parents as overprotective. The perpetrators displayed the lowest SWB score, while the uninvolved displayed the highest SWB score. Warm mothers showed a significant positive effect on children’s SWB and perception that they were adequately heard. Overprotective fathers showed a significant positive effect on children’s SWB because father was perceived as the family's head who protects their children. It is suggested that parents should practice warm rearing to prevent children’s involvement in bullying","container-title":"Jurnal Psikologi","DOI":"10.22146/jpsi.61860","ISSN":"2460-867X, 0215-8884","issue":"1","journalAbbreviation":"jpsi","page":"96","source":"DOI.org (Crossref)","title":"The Role of Parenting Style to the Feeling of Adequately Heard and Subjective Well-Being in Perpetrators and Bullying Victims","URL":"https://jurnal.ugm.ac.id/jpsi/article/view/61860","volume":"48","author":[{"family":"Borualogo","given":"Ihsana Sabriani"}],"accessed":{"date-parts":[["2021",9,24]]},"issued":{"date-parts":[["2021",4,26]]}}},{"id":31,"uris":["http://zotero.org/users/8499910/items/AH56ANPW"],"uri":["http://zotero.org/users/8499910/items/AH56ANPW"],"itemData":{"id":31,"type":"article-journal","container-title":"Population Review","DOI":"10.1353/prv.2021.0002","ISSN":"1549-0955","issue":"1","journalAbbreviation":"Population Review","language":"en","source":"DOI.org (Crossref)","title":"The Relationship Between Frequent Bullying and Subjective Well-Being in Indonesian Children","URL":"https://muse.jhu.edu/article/784301","volume":"60","author":[{"family":"Borualogo","given":"Ihsana Sabriani"},{"family":"Casas","given":"Ferran"}],"accessed":{"date-parts":[["2021",11,3]]},"issued":{"date-parts":[["2021"]]}}},{"id":30,"uris":["http://zotero.org/users/8499910/items/W3ZXDL9R"],"uri":["http://zotero.org/users/8499910/items/W3ZXDL9R"],"itemData":{"id":30,"type":"article-journal","container-title":"Applied Research in Quality of Life","DOI":"10.1007/s11482-019-09778-1","ISSN":"1871-2584, 1871-2576","issue":"2","journalAbbreviation":"Applied Research Quality Life","language":"en","page":"753-773","source":"DOI.org (Crossref)","title":"Subjective Well-Being of Bullied Children in Indonesia","URL":"https://link.springer.com/10.1007/s11482-019-09778-1","volume":"16","author":[{"family":"Borualogo","given":"Ihsana Sabriani"},{"family":"Casas","given":"Ferran"}],"accessed":{"date-parts":[["2021",11,3]]},"issued":{"date-parts":[["2021",4]]}}}],"schema":"https://github.com/citation-style-language/schema/raw/master/csl-citation.json"} </w:instrText>
      </w:r>
      <w:r w:rsidR="009D6816">
        <w:rPr>
          <w:rFonts w:ascii="Times New Roman" w:eastAsia="Times New Roman" w:hAnsi="Times New Roman"/>
          <w:color w:val="000000"/>
          <w:sz w:val="24"/>
          <w:szCs w:val="24"/>
        </w:rPr>
        <w:fldChar w:fldCharType="separate"/>
      </w:r>
      <w:r w:rsidR="009D6816" w:rsidRPr="009D6816">
        <w:rPr>
          <w:rFonts w:ascii="Times New Roman" w:hAnsi="Times New Roman"/>
          <w:sz w:val="24"/>
        </w:rPr>
        <w:t>(Borualogo, 2021; Borualogo &amp; Casas, 2021a, 2021b)</w:t>
      </w:r>
      <w:r w:rsidR="009D6816">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Other studies have explained the effects of the parent-child relationship on children’s involvement in bullying</w:t>
      </w:r>
      <w:r w:rsidR="009D6816">
        <w:rPr>
          <w:rFonts w:ascii="Times New Roman" w:eastAsia="Times New Roman" w:hAnsi="Times New Roman"/>
          <w:color w:val="000000"/>
          <w:sz w:val="24"/>
          <w:szCs w:val="24"/>
        </w:rPr>
        <w:t xml:space="preserve"> </w:t>
      </w:r>
      <w:r w:rsidR="009D6816">
        <w:rPr>
          <w:rFonts w:ascii="Times New Roman" w:eastAsia="Times New Roman" w:hAnsi="Times New Roman"/>
          <w:color w:val="000000"/>
          <w:sz w:val="24"/>
          <w:szCs w:val="24"/>
        </w:rPr>
        <w:fldChar w:fldCharType="begin"/>
      </w:r>
      <w:r w:rsidR="009D6816">
        <w:rPr>
          <w:rFonts w:ascii="Times New Roman" w:eastAsia="Times New Roman" w:hAnsi="Times New Roman"/>
          <w:color w:val="000000"/>
          <w:sz w:val="24"/>
          <w:szCs w:val="24"/>
        </w:rPr>
        <w:instrText xml:space="preserve"> ADDIN ZOTERO_ITEM CSL_CITATION {"citationID":"JQjGhAr0","properties":{"formattedCitation":"(Elledge et al., 2019; Stavrinides et al., 2015)","plainCitation":"(Elledge et al., 2019; Stavrinides et al., 2015)","noteIndex":0},"citationItems":[{"id":52,"uris":["http://zotero.org/users/8499910/items/JP66TXUQ"],"uri":["http://zotero.org/users/8499910/items/JP66TXUQ"],"itemData":{"id":52,"type":"article-journal","container-title":"Journal of Social and Personal Relationships","DOI":"10.1177/0265407518786804","ISSN":"0265-4075, 1460-3608","issue":"7","journalAbbreviation":"Journal of Social and Personal Relationships","language":"en","page":"2202-2220","source":"DOI.org (Crossref)","title":"The associations between bullying victimization and internalizing distress, suicidality, and substance use in Jamaican adolescents: The moderating role of parental involvement","title-short":"The associations between bullying victimization and internalizing distress, suicidality, and substance use in Jamaican adolescents","URL":"http://journals.sagepub.com/doi/10.1177/0265407518786804","volume":"36","author":[{"family":"Elledge","given":"L. Christian"},{"family":"Smith","given":"Delores E."},{"family":"Kilpatrick","given":"Colton T."},{"family":"McClain","given":"Cara M."},{"family":"Moore","given":"Todd M."}],"accessed":{"date-parts":[["2021",11,3]]},"issued":{"date-parts":[["2019",7]]}}},{"id":76,"uris":["http://zotero.org/users/8499910/items/X2SCESET"],"uri":["http://zotero.org/users/8499910/items/X2SCESET"],"itemData":{"id":76,"type":"article-journal","abstract":"The purpose of the present study was to investigate the direction of effects between parents’ sources of knowledge and children’s involvement in bullying and victimization at school. The participants were 348 early adolescents with a mean age of 13.5 years and their mothers. The children completed the Revised Bullying and Victimization Questionnaire, while the mothers completed the Parental Knowledge Questionnaire. Data were collected in two time points with a 6-month interval. The structural equation model showed that child disclosure and parental control at Time 1 (T1) positively predicted bullying at Time 2 (T2), while parental solicitation at T1 negatively predicted bullying at T2. Conversely, bullying at T1 positively predicted child disclosure and parental control at T2, while victimization at T1 positively predicted parental solicitation at T2 and negatively predicted child disclosure at T2. The results confirmed that the relationship between parental knowledge and bullying is reciprocal and that prior parental solicitation was the only source of knowledge that was negatively related with future involvement in bullying. Interestingly, victimization at T2 was not related with any of the sources of parental knowledge at T1 indicating that parents’ effort to know about their youths’ socialization may not lead to reducing victimization. Bullying, however, appeared to be negatively predicted by prior parental solicitation indicating that parents’ effort to know who their children socialize with may indeed operate as a protective barrier. Finally, our study showed that prior victimization is related with less child disclosure, which confirms the assumption that victimized children often hide their experience from their parents.","container-title":"Journal of Social and Personal Relationships","DOI":"10.1177/0265407514525889","ISSN":"0265-4075, 1460-3608","issue":"2","journalAbbreviation":"Journal of Social and Personal Relationships","language":"en","page":"180-196","source":"DOI.org (Crossref)","title":"Do mothers know? Longitudinal associations between parental knowledge, bullying, and victimization","title-short":"Do mothers know?","URL":"http://journals.sagepub.com/doi/10.1177/0265407514525889","volume":"32","author":[{"family":"Stavrinides","given":"Panayiotis"},{"family":"Nikiforou","given":"Militsa"},{"family":"Georgiou","given":"Stelios"}],"accessed":{"date-parts":[["2021",11,3]]},"issued":{"date-parts":[["2015",3]]}}}],"schema":"https://github.com/citation-style-language/schema/raw/master/csl-citation.json"} </w:instrText>
      </w:r>
      <w:r w:rsidR="009D6816">
        <w:rPr>
          <w:rFonts w:ascii="Times New Roman" w:eastAsia="Times New Roman" w:hAnsi="Times New Roman"/>
          <w:color w:val="000000"/>
          <w:sz w:val="24"/>
          <w:szCs w:val="24"/>
        </w:rPr>
        <w:fldChar w:fldCharType="separate"/>
      </w:r>
      <w:r w:rsidR="009D6816" w:rsidRPr="009D6816">
        <w:rPr>
          <w:rFonts w:ascii="Times New Roman" w:hAnsi="Times New Roman"/>
          <w:sz w:val="24"/>
        </w:rPr>
        <w:t>(</w:t>
      </w:r>
      <w:proofErr w:type="spellStart"/>
      <w:r w:rsidR="009D6816" w:rsidRPr="009D6816">
        <w:rPr>
          <w:rFonts w:ascii="Times New Roman" w:hAnsi="Times New Roman"/>
          <w:sz w:val="24"/>
        </w:rPr>
        <w:t>Elledge</w:t>
      </w:r>
      <w:proofErr w:type="spellEnd"/>
      <w:r w:rsidR="009D6816" w:rsidRPr="009D6816">
        <w:rPr>
          <w:rFonts w:ascii="Times New Roman" w:hAnsi="Times New Roman"/>
          <w:sz w:val="24"/>
        </w:rPr>
        <w:t xml:space="preserve"> et al., 2019; </w:t>
      </w:r>
      <w:proofErr w:type="spellStart"/>
      <w:r w:rsidR="009D6816" w:rsidRPr="009D6816">
        <w:rPr>
          <w:rFonts w:ascii="Times New Roman" w:hAnsi="Times New Roman"/>
          <w:sz w:val="24"/>
        </w:rPr>
        <w:t>Stavrinides</w:t>
      </w:r>
      <w:proofErr w:type="spellEnd"/>
      <w:r w:rsidR="009D6816" w:rsidRPr="009D6816">
        <w:rPr>
          <w:rFonts w:ascii="Times New Roman" w:hAnsi="Times New Roman"/>
          <w:sz w:val="24"/>
        </w:rPr>
        <w:t xml:space="preserve"> et al., 2015)</w:t>
      </w:r>
      <w:r w:rsidR="009D6816">
        <w:rPr>
          <w:rFonts w:ascii="Times New Roman" w:eastAsia="Times New Roman" w:hAnsi="Times New Roman"/>
          <w:color w:val="000000"/>
          <w:sz w:val="24"/>
          <w:szCs w:val="24"/>
        </w:rPr>
        <w:fldChar w:fldCharType="end"/>
      </w:r>
      <w:r w:rsidRPr="009F2382">
        <w:rPr>
          <w:rFonts w:ascii="Times New Roman" w:eastAsia="Times New Roman" w:hAnsi="Times New Roman"/>
          <w:color w:val="000000"/>
          <w:sz w:val="24"/>
          <w:szCs w:val="24"/>
        </w:rPr>
        <w:t xml:space="preserve">. However, none of these studies have explained the </w:t>
      </w:r>
      <w:r w:rsidRPr="009F2382">
        <w:rPr>
          <w:rFonts w:ascii="Times New Roman" w:eastAsia="Times New Roman" w:hAnsi="Times New Roman"/>
          <w:color w:val="000000"/>
          <w:sz w:val="24"/>
          <w:szCs w:val="24"/>
        </w:rPr>
        <w:t>direct influence of different parental child-rearing styles on children’s SWB separately, depending on whether they are bullying victims, perpetrators, both, or uninvolved. Therefore, an ultimate goal of this study is to support activities aimed to raise awareness about the contribution of parental child-rearing styles to increase SWB in children involved in bullying. This applied developmental study explores perceived parental child-rearing styles that contribute to SWB of children involved in bullying to help children’s positive development.</w:t>
      </w:r>
    </w:p>
    <w:p w14:paraId="6A2C902E" w14:textId="416CDACE" w:rsidR="009F2382" w:rsidRDefault="009F2382" w:rsidP="009F2382">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r w:rsidRPr="009F2382">
        <w:rPr>
          <w:rFonts w:ascii="Times New Roman" w:eastAsia="Times New Roman" w:hAnsi="Times New Roman"/>
          <w:color w:val="000000"/>
          <w:sz w:val="24"/>
          <w:szCs w:val="24"/>
        </w:rPr>
        <w:t>The aims of this paper are: (a) to determine whether a set of child-reported variables regarding their parents’ rearing styles have effects on the subjective well-being of Indonesian children; and (b) to determine whether said effects are different depending on the fact that the child has reported being uninvolved in bullying, a victim of bullying, or both a bullying victim and a bullying perpetrator.</w:t>
      </w:r>
    </w:p>
    <w:p w14:paraId="1510CEE7" w14:textId="40DE369B" w:rsidR="009F2382" w:rsidRDefault="009F2382" w:rsidP="009C6C86">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p>
    <w:p w14:paraId="0259524B" w14:textId="71FB61D4" w:rsidR="00CA0CCC" w:rsidRDefault="009F2382" w:rsidP="009C6C86">
      <w:pPr>
        <w:spacing w:after="120"/>
        <w:ind w:left="0" w:hanging="2"/>
        <w:jc w:val="center"/>
        <w:rPr>
          <w:rFonts w:ascii="Times New Roman" w:eastAsia="Times New Roman" w:hAnsi="Times New Roman"/>
          <w:sz w:val="24"/>
          <w:szCs w:val="24"/>
        </w:rPr>
      </w:pPr>
      <w:r>
        <w:rPr>
          <w:rFonts w:ascii="Times New Roman" w:eastAsia="Times New Roman" w:hAnsi="Times New Roman"/>
          <w:b/>
          <w:sz w:val="24"/>
          <w:szCs w:val="24"/>
        </w:rPr>
        <w:t>Methods</w:t>
      </w:r>
    </w:p>
    <w:p w14:paraId="0A334507" w14:textId="77777777" w:rsidR="00A252D7" w:rsidRPr="00A252D7" w:rsidRDefault="00A252D7" w:rsidP="00A252D7">
      <w:pPr>
        <w:spacing w:after="0" w:line="240" w:lineRule="auto"/>
        <w:ind w:left="0" w:hanging="2"/>
        <w:jc w:val="both"/>
        <w:rPr>
          <w:rFonts w:ascii="Times New Roman" w:eastAsia="Times New Roman" w:hAnsi="Times New Roman"/>
          <w:b/>
          <w:bCs/>
          <w:sz w:val="24"/>
          <w:szCs w:val="24"/>
        </w:rPr>
      </w:pPr>
      <w:r w:rsidRPr="00A252D7">
        <w:rPr>
          <w:rFonts w:ascii="Times New Roman" w:eastAsia="Times New Roman" w:hAnsi="Times New Roman"/>
          <w:b/>
          <w:bCs/>
          <w:sz w:val="24"/>
          <w:szCs w:val="24"/>
        </w:rPr>
        <w:t>Sample</w:t>
      </w:r>
    </w:p>
    <w:p w14:paraId="6BEBE313" w14:textId="361C23BD" w:rsidR="00A252D7" w:rsidRPr="00A252D7" w:rsidRDefault="00A252D7" w:rsidP="00A252D7">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The study population was elementary students in Kota Bandung, in West Java Province, Indonesia. Kota Bandung has been reported to have the highest bullying frequency in Indonesia</w:t>
      </w:r>
      <w:r w:rsidR="009C3E88">
        <w:rPr>
          <w:rFonts w:ascii="Times New Roman" w:eastAsia="Times New Roman" w:hAnsi="Times New Roman"/>
          <w:sz w:val="24"/>
          <w:szCs w:val="24"/>
        </w:rPr>
        <w:t xml:space="preserve"> </w:t>
      </w:r>
      <w:r w:rsidR="009C3E88">
        <w:rPr>
          <w:rFonts w:ascii="Times New Roman" w:eastAsia="Times New Roman" w:hAnsi="Times New Roman"/>
          <w:sz w:val="24"/>
          <w:szCs w:val="24"/>
        </w:rPr>
        <w:fldChar w:fldCharType="begin"/>
      </w:r>
      <w:r w:rsidR="009C3E88">
        <w:rPr>
          <w:rFonts w:ascii="Times New Roman" w:eastAsia="Times New Roman" w:hAnsi="Times New Roman"/>
          <w:sz w:val="24"/>
          <w:szCs w:val="24"/>
        </w:rPr>
        <w:instrText xml:space="preserve"> ADDIN ZOTERO_ITEM CSL_CITATION {"citationID":"uRTH0M0I","properties":{"formattedCitation":"(Borualogo &amp; Gumilang, 2019)","plainCitation":"(Borualogo &amp; Gumilang, 2019)","noteIndex":0},"citationItems":[{"id":32,"uris":["http://zotero.org/users/8499910/items/BNKYVTVG"],"uri":["http://zotero.org/users/8499910/items/BNKYVTVG"],"itemData":{"id":32,"type":"article-journal","abstract":"This study aimed to describe the rate of bullying cases on children age 8, 10, and 12 year-olds in 27 Kota/Kabupaten in West Java. There were 22,616 children age 8, 10, and 12 year-olds who participated in this survey. This survey used stratified cluster random sampling to get a representative sample. Bullying actions were measured by reported frequency of experiencing being bullied physically and verbally by siblings and being bullied physically, verbally, and psychologically by other children at school last month. The highest rate was children reported being bullied physically by siblings and being bullied verbally by other children at school.  Results show differences on age and gender on types of bullying. Bullying is a serious problem that needs to be taken into account to stop bullying cases in West Java.","container-title":"Psympathic : Jurnal Ilmiah Psikologi","DOI":"10.15575/psy.v6i1.4439","ISSN":"2502-2903, 2356-3591","issue":"1","journalAbbreviation":"psy","page":"15-30","source":"DOI.org (Crossref)","title":"Kasus Perundungan Anak di Jawa Barat: Temuan Awal Children’s Worlds Survey di Indonesia","title-short":"Kasus Perundungan Anak di Jawa Barat","URL":"http://journal.uinsgd.ac.id/index.php/psy/article/view/4439","volume":"6","author":[{"family":"Borualogo","given":"Ihsana Sabriani"},{"family":"Gumilang","given":"Erlang"}],"accessed":{"date-parts":[["2021",11,3]]},"issued":{"date-parts":[["2019",6,30]]}}}],"schema":"https://github.com/citation-style-language/schema/raw/master/csl-citation.json"} </w:instrText>
      </w:r>
      <w:r w:rsidR="009C3E88">
        <w:rPr>
          <w:rFonts w:ascii="Times New Roman" w:eastAsia="Times New Roman" w:hAnsi="Times New Roman"/>
          <w:sz w:val="24"/>
          <w:szCs w:val="24"/>
        </w:rPr>
        <w:fldChar w:fldCharType="separate"/>
      </w:r>
      <w:r w:rsidR="009C3E88" w:rsidRPr="009C3E88">
        <w:rPr>
          <w:rFonts w:ascii="Times New Roman" w:hAnsi="Times New Roman"/>
          <w:sz w:val="24"/>
        </w:rPr>
        <w:t xml:space="preserve">(Borualogo &amp; </w:t>
      </w:r>
      <w:proofErr w:type="spellStart"/>
      <w:r w:rsidR="009C3E88" w:rsidRPr="009C3E88">
        <w:rPr>
          <w:rFonts w:ascii="Times New Roman" w:hAnsi="Times New Roman"/>
          <w:sz w:val="24"/>
        </w:rPr>
        <w:t>Gumilang</w:t>
      </w:r>
      <w:proofErr w:type="spellEnd"/>
      <w:r w:rsidR="009C3E88" w:rsidRPr="009C3E88">
        <w:rPr>
          <w:rFonts w:ascii="Times New Roman" w:hAnsi="Times New Roman"/>
          <w:sz w:val="24"/>
        </w:rPr>
        <w:t>, 2019)</w:t>
      </w:r>
      <w:r w:rsidR="009C3E88">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To obtain a sample of children in Kota Bandung, this study used a stratified cluster sampling procedure. Strata were the type of schools in Indonesia: public, private, religious-based, and non-religious-based. The sampling frame included all elementary schools in Kota Bandung. Eleven elementary schools were randomly chosen, and all of them agreed to participate in this study. Clusters were classrooms randomly chosen in each school, and all students from each chosen classroom were taken as participants. Eighty students in grades 4-6 from each school were chosen. All agreed to participate and obtained parental consent. In the data depuration process following the recommendation from </w:t>
      </w:r>
      <w:r w:rsidR="009C3E88">
        <w:rPr>
          <w:rFonts w:ascii="Times New Roman" w:eastAsia="Times New Roman" w:hAnsi="Times New Roman"/>
          <w:sz w:val="24"/>
          <w:szCs w:val="24"/>
        </w:rPr>
        <w:fldChar w:fldCharType="begin"/>
      </w:r>
      <w:r w:rsidR="009C3E88">
        <w:rPr>
          <w:rFonts w:ascii="Times New Roman" w:eastAsia="Times New Roman" w:hAnsi="Times New Roman"/>
          <w:sz w:val="24"/>
          <w:szCs w:val="24"/>
        </w:rPr>
        <w:instrText xml:space="preserve"> ADDIN ZOTERO_ITEM CSL_CITATION {"citationID":"UmS8Twkm","properties":{"formattedCitation":"(Casas, 2016)","plainCitation":"(Casas, 2016)","noteIndex":0},"citationItems":[{"id":39,"uris":["http://zotero.org/users/8499910/items/LMJXIA2A"],"uri":["http://zotero.org/users/8499910/items/LMJXIA2A"],"itemData":{"id":39,"type":"chapter","container-title":"A Life Devoted to Quality of Life","event-place":"Cham","ISBN":"978-3-319-20567-0","language":"en","note":"collection-title: Social Indicators Research Series\nDOI: 10.1007/978-3-319-20568-7_1","page":"3-21","publisher":"Springer International Publishing","publisher-place":"Cham","source":"DOI.org (Crossref)","title":"Children, Adolescents and Quality of Life: The Social Sciences Perspective Over Two Decades","title-short":"Children, Adolescents and Quality of Life","URL":"http://link.springer.com/10.1007/978-3-319-20568-7_1","volume":"60","editor":[{"family":"Maggino","given":"Filomena"}],"author":[{"family":"Casas","given":"Ferran"}],"accessed":{"date-parts":[["2021",11,3]]},"issued":{"date-parts":[["2016"]]}}}],"schema":"https://github.com/citation-style-language/schema/raw/master/csl-citation.json"} </w:instrText>
      </w:r>
      <w:r w:rsidR="009C3E88">
        <w:rPr>
          <w:rFonts w:ascii="Times New Roman" w:eastAsia="Times New Roman" w:hAnsi="Times New Roman"/>
          <w:sz w:val="24"/>
          <w:szCs w:val="24"/>
        </w:rPr>
        <w:fldChar w:fldCharType="separate"/>
      </w:r>
      <w:r w:rsidR="009C3E88" w:rsidRPr="009C3E88">
        <w:rPr>
          <w:rFonts w:ascii="Times New Roman" w:hAnsi="Times New Roman"/>
          <w:sz w:val="24"/>
        </w:rPr>
        <w:t xml:space="preserve">Casas </w:t>
      </w:r>
      <w:r w:rsidR="009C3E88">
        <w:rPr>
          <w:rFonts w:ascii="Times New Roman" w:hAnsi="Times New Roman"/>
          <w:sz w:val="24"/>
        </w:rPr>
        <w:t>(</w:t>
      </w:r>
      <w:r w:rsidR="009C3E88" w:rsidRPr="009C3E88">
        <w:rPr>
          <w:rFonts w:ascii="Times New Roman" w:hAnsi="Times New Roman"/>
          <w:sz w:val="24"/>
        </w:rPr>
        <w:t>2016)</w:t>
      </w:r>
      <w:r w:rsidR="009C3E88">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cases with three or more </w:t>
      </w:r>
      <w:r w:rsidRPr="00A252D7">
        <w:rPr>
          <w:rFonts w:ascii="Times New Roman" w:eastAsia="Times New Roman" w:hAnsi="Times New Roman"/>
          <w:sz w:val="24"/>
          <w:szCs w:val="24"/>
        </w:rPr>
        <w:lastRenderedPageBreak/>
        <w:t xml:space="preserve">missing values in the SWB scale used here were excluded from the data analysis (N= 71). Of the participants (N = 781), 51.98% were boys, and 48.02% were girls. </w:t>
      </w:r>
    </w:p>
    <w:p w14:paraId="53733F52" w14:textId="77777777" w:rsidR="00A252D7" w:rsidRPr="00A252D7" w:rsidRDefault="00A252D7" w:rsidP="00A252D7">
      <w:pPr>
        <w:spacing w:after="0" w:line="240" w:lineRule="auto"/>
        <w:ind w:left="0" w:hanging="2"/>
        <w:jc w:val="both"/>
        <w:rPr>
          <w:rFonts w:ascii="Times New Roman" w:eastAsia="Times New Roman" w:hAnsi="Times New Roman"/>
          <w:sz w:val="24"/>
          <w:szCs w:val="24"/>
        </w:rPr>
      </w:pPr>
    </w:p>
    <w:p w14:paraId="07510A87" w14:textId="77777777" w:rsidR="00A252D7" w:rsidRPr="00A252D7" w:rsidRDefault="00A252D7" w:rsidP="00A252D7">
      <w:pPr>
        <w:spacing w:after="0" w:line="240" w:lineRule="auto"/>
        <w:ind w:left="0" w:hanging="2"/>
        <w:jc w:val="both"/>
        <w:rPr>
          <w:rFonts w:ascii="Times New Roman" w:eastAsia="Times New Roman" w:hAnsi="Times New Roman"/>
          <w:b/>
          <w:bCs/>
          <w:sz w:val="24"/>
          <w:szCs w:val="24"/>
        </w:rPr>
      </w:pPr>
      <w:r w:rsidRPr="00A252D7">
        <w:rPr>
          <w:rFonts w:ascii="Times New Roman" w:eastAsia="Times New Roman" w:hAnsi="Times New Roman"/>
          <w:b/>
          <w:bCs/>
          <w:sz w:val="24"/>
          <w:szCs w:val="24"/>
        </w:rPr>
        <w:t>Categorization of children based on bullying incidents</w:t>
      </w:r>
    </w:p>
    <w:p w14:paraId="4B0D996F" w14:textId="77777777" w:rsidR="00A252D7" w:rsidRPr="00A252D7" w:rsidRDefault="00A252D7" w:rsidP="00A252D7">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 xml:space="preserve">Children in the sample were classified with reference to bullying incidents they reported in the questionnaires. A set of questions for measuring bullying victimization and perpetration were administered, providing four response options: “never”, “once”, “two or three times”, and “more than three times”. </w:t>
      </w:r>
    </w:p>
    <w:p w14:paraId="70CC5DD8" w14:textId="6B6EAA98" w:rsidR="00A252D7" w:rsidRDefault="00A252D7" w:rsidP="00A252D7">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 xml:space="preserve">We defined bullying as repeated aggressive </w:t>
      </w:r>
      <w:proofErr w:type="spellStart"/>
      <w:r w:rsidRPr="00A252D7">
        <w:rPr>
          <w:rFonts w:ascii="Times New Roman" w:eastAsia="Times New Roman" w:hAnsi="Times New Roman"/>
          <w:sz w:val="24"/>
          <w:szCs w:val="24"/>
        </w:rPr>
        <w:t>behaviour</w:t>
      </w:r>
      <w:proofErr w:type="spellEnd"/>
      <w:r w:rsidRPr="00A252D7">
        <w:rPr>
          <w:rFonts w:ascii="Times New Roman" w:eastAsia="Times New Roman" w:hAnsi="Times New Roman"/>
          <w:sz w:val="24"/>
          <w:szCs w:val="24"/>
        </w:rPr>
        <w:t xml:space="preserve"> intended to harm another person, involving a disparity of power between the perpetrator and the victim</w:t>
      </w:r>
      <w:r w:rsidR="00A12990">
        <w:rPr>
          <w:rFonts w:ascii="Times New Roman" w:eastAsia="Times New Roman" w:hAnsi="Times New Roman"/>
          <w:sz w:val="24"/>
          <w:szCs w:val="24"/>
        </w:rPr>
        <w:t xml:space="preserve"> </w:t>
      </w:r>
      <w:r w:rsidR="009D6816">
        <w:rPr>
          <w:rFonts w:ascii="Times New Roman" w:eastAsia="Times New Roman" w:hAnsi="Times New Roman"/>
          <w:sz w:val="24"/>
          <w:szCs w:val="24"/>
        </w:rPr>
        <w:fldChar w:fldCharType="begin"/>
      </w:r>
      <w:r w:rsidR="009D6816">
        <w:rPr>
          <w:rFonts w:ascii="Times New Roman" w:eastAsia="Times New Roman" w:hAnsi="Times New Roman"/>
          <w:sz w:val="24"/>
          <w:szCs w:val="24"/>
        </w:rPr>
        <w:instrText xml:space="preserve"> ADDIN ZOTERO_ITEM CSL_CITATION {"citationID":"VGzKOe9j","properties":{"formattedCitation":"(Olweus, 1997; Volk et al., 2014)","plainCitation":"(Olweus, 1997; Volk et al., 2014)","noteIndex":0},"citationItems":[{"id":72,"uris":["http://zotero.org/users/8499910/items/2SWX2G4S"],"uri":["http://zotero.org/users/8499910/items/2SWX2G4S"],"itemData":{"id":72,"type":"article-journal","container-title":"European Journal of Psychology of Education","DOI":"10.1007/BF03172807","ISSN":"0256-2928, 1878-5174","issue":"4","journalAbbreviation":"Eur J Psychol Educ","language":"en","page":"495-510","source":"DOI.org (Crossref)","title":"Bully/victim problems in school: Facts and intervention","title-short":"Bully/victim problems in school","URL":"http://link.springer.com/10.1007/BF03172807","volume":"12","author":[{"family":"Olweus","given":"Dan"}],"accessed":{"date-parts":[["2021",11,3]]},"issued":{"date-parts":[["1997",12]]}}},{"id":78,"uris":["http://zotero.org/users/8499910/items/V5Y9KW8M"],"uri":["http://zotero.org/users/8499910/items/V5Y9KW8M"],"itemData":{"id":78,"type":"article-journal","container-title":"Developmental Review","DOI":"10.1016/j.dr.2014.09.001","ISSN":"02732297","issue":"4","journalAbbreviation":"Developmental Review","language":"en","page":"327-343","source":"DOI.org (Crossref)","title":"What is bullying? A theoretical redefinition","title-short":"What is bullying?","URL":"https://linkinghub.elsevier.com/retrieve/pii/S0273229714000379","volume":"34","author":[{"family":"Volk","given":"Anthony A."},{"family":"Dane","given":"Andrew V."},{"family":"Marini","given":"Zopito A."}],"accessed":{"date-parts":[["2021",11,3]]},"issued":{"date-parts":[["2014",12]]}}}],"schema":"https://github.com/citation-style-language/schema/raw/master/csl-citation.json"} </w:instrText>
      </w:r>
      <w:r w:rsidR="009D6816">
        <w:rPr>
          <w:rFonts w:ascii="Times New Roman" w:eastAsia="Times New Roman" w:hAnsi="Times New Roman"/>
          <w:sz w:val="24"/>
          <w:szCs w:val="24"/>
        </w:rPr>
        <w:fldChar w:fldCharType="separate"/>
      </w:r>
      <w:r w:rsidR="009D6816" w:rsidRPr="009D6816">
        <w:rPr>
          <w:rFonts w:ascii="Times New Roman" w:hAnsi="Times New Roman"/>
          <w:sz w:val="24"/>
        </w:rPr>
        <w:t>(Olweus, 1997; Volk et al., 2014)</w:t>
      </w:r>
      <w:r w:rsidR="009D6816">
        <w:rPr>
          <w:rFonts w:ascii="Times New Roman" w:eastAsia="Times New Roman" w:hAnsi="Times New Roman"/>
          <w:sz w:val="24"/>
          <w:szCs w:val="24"/>
        </w:rPr>
        <w:fldChar w:fldCharType="end"/>
      </w:r>
      <w:r w:rsidR="009D6816">
        <w:rPr>
          <w:rFonts w:ascii="Times New Roman" w:eastAsia="Times New Roman" w:hAnsi="Times New Roman"/>
          <w:sz w:val="24"/>
          <w:szCs w:val="24"/>
        </w:rPr>
        <w:t>.</w:t>
      </w:r>
      <w:r w:rsidRPr="00A252D7">
        <w:rPr>
          <w:rFonts w:ascii="Times New Roman" w:eastAsia="Times New Roman" w:hAnsi="Times New Roman"/>
          <w:sz w:val="24"/>
          <w:szCs w:val="24"/>
        </w:rPr>
        <w:t xml:space="preserve"> This criterion was used for victims of bullying and perpetrators of bullying in repeated bullying incidents. Bullying includes physical aggression (e.g. hitting and kicking), verbal aggression (e.g. name-calling) and psychological aggression (e.g. social exclusion)</w:t>
      </w:r>
      <w:r w:rsidR="009D6816">
        <w:rPr>
          <w:rFonts w:ascii="Times New Roman" w:eastAsia="Times New Roman" w:hAnsi="Times New Roman"/>
          <w:sz w:val="24"/>
          <w:szCs w:val="24"/>
        </w:rPr>
        <w:t xml:space="preserve"> </w:t>
      </w:r>
      <w:r w:rsidR="009D6816">
        <w:rPr>
          <w:rFonts w:ascii="Times New Roman" w:eastAsia="Times New Roman" w:hAnsi="Times New Roman"/>
          <w:sz w:val="24"/>
          <w:szCs w:val="24"/>
        </w:rPr>
        <w:fldChar w:fldCharType="begin"/>
      </w:r>
      <w:r w:rsidR="009D6816">
        <w:rPr>
          <w:rFonts w:ascii="Times New Roman" w:eastAsia="Times New Roman" w:hAnsi="Times New Roman"/>
          <w:sz w:val="24"/>
          <w:szCs w:val="24"/>
        </w:rPr>
        <w:instrText xml:space="preserve"> ADDIN ZOTERO_ITEM CSL_CITATION {"citationID":"vrjT6upp","properties":{"formattedCitation":"(Borualogo &amp; Casas, 2021a)","plainCitation":"(Borualogo &amp; Casas, 2021a)","noteIndex":0},"citationItems":[{"id":31,"uris":["http://zotero.org/users/8499910/items/AH56ANPW"],"uri":["http://zotero.org/users/8499910/items/AH56ANPW"],"itemData":{"id":31,"type":"article-journal","container-title":"Population Review","DOI":"10.1353/prv.2021.0002","ISSN":"1549-0955","issue":"1","journalAbbreviation":"Population Review","language":"en","source":"DOI.org (Crossref)","title":"The Relationship Between Frequent Bullying and Subjective Well-Being in Indonesian Children","URL":"https://muse.jhu.edu/article/784301","volume":"60","author":[{"family":"Borualogo","given":"Ihsana Sabriani"},{"family":"Casas","given":"Ferran"}],"accessed":{"date-parts":[["2021",11,3]]},"issued":{"date-parts":[["2021"]]}}}],"schema":"https://github.com/citation-style-language/schema/raw/master/csl-citation.json"} </w:instrText>
      </w:r>
      <w:r w:rsidR="009D6816">
        <w:rPr>
          <w:rFonts w:ascii="Times New Roman" w:eastAsia="Times New Roman" w:hAnsi="Times New Roman"/>
          <w:sz w:val="24"/>
          <w:szCs w:val="24"/>
        </w:rPr>
        <w:fldChar w:fldCharType="separate"/>
      </w:r>
      <w:r w:rsidR="009D6816" w:rsidRPr="009D6816">
        <w:rPr>
          <w:rFonts w:ascii="Times New Roman" w:hAnsi="Times New Roman"/>
          <w:sz w:val="24"/>
        </w:rPr>
        <w:t>(Borualogo &amp; Casas, 2021a)</w:t>
      </w:r>
      <w:r w:rsidR="009D6816">
        <w:rPr>
          <w:rFonts w:ascii="Times New Roman" w:eastAsia="Times New Roman" w:hAnsi="Times New Roman"/>
          <w:sz w:val="24"/>
          <w:szCs w:val="24"/>
        </w:rPr>
        <w:fldChar w:fldCharType="end"/>
      </w:r>
      <w:r w:rsidRPr="00A252D7">
        <w:rPr>
          <w:rFonts w:ascii="Times New Roman" w:eastAsia="Times New Roman" w:hAnsi="Times New Roman"/>
          <w:sz w:val="24"/>
          <w:szCs w:val="24"/>
        </w:rPr>
        <w:t>. Children who reported being bullied two or more times in any of the three categories of bullying (</w:t>
      </w:r>
      <w:proofErr w:type="gramStart"/>
      <w:r w:rsidRPr="00A252D7">
        <w:rPr>
          <w:rFonts w:ascii="Times New Roman" w:eastAsia="Times New Roman" w:hAnsi="Times New Roman"/>
          <w:sz w:val="24"/>
          <w:szCs w:val="24"/>
        </w:rPr>
        <w:t>i.e.</w:t>
      </w:r>
      <w:proofErr w:type="gramEnd"/>
      <w:r w:rsidRPr="00A252D7">
        <w:rPr>
          <w:rFonts w:ascii="Times New Roman" w:eastAsia="Times New Roman" w:hAnsi="Times New Roman"/>
          <w:sz w:val="24"/>
          <w:szCs w:val="24"/>
        </w:rPr>
        <w:t xml:space="preserve"> physical, verbal and psychological) in the last month were considered victims; children who bullied other children two or more times in the last month in any of the three categories of bullying were considered perpetrators. The sample size of those who were only perpetrators was too small (28 students) for multi-group structural equation modelling (SEM), and consequently, this group was not included in our data analysis. Preliminary exploration of the data of only perpetrators displayed a very different pattern of answers than the other groups; thus, it is advisable in the future to get a </w:t>
      </w:r>
      <w:r w:rsidRPr="00A252D7">
        <w:rPr>
          <w:rFonts w:ascii="Times New Roman" w:eastAsia="Times New Roman" w:hAnsi="Times New Roman"/>
          <w:sz w:val="24"/>
          <w:szCs w:val="24"/>
        </w:rPr>
        <w:t xml:space="preserve">bigger sample in order to carry out a separate data analysis for this group. Therefore, the groups </w:t>
      </w:r>
      <w:proofErr w:type="spellStart"/>
      <w:r w:rsidRPr="00A252D7">
        <w:rPr>
          <w:rFonts w:ascii="Times New Roman" w:eastAsia="Times New Roman" w:hAnsi="Times New Roman"/>
          <w:sz w:val="24"/>
          <w:szCs w:val="24"/>
        </w:rPr>
        <w:t>analysed</w:t>
      </w:r>
      <w:proofErr w:type="spellEnd"/>
      <w:r w:rsidRPr="00A252D7">
        <w:rPr>
          <w:rFonts w:ascii="Times New Roman" w:eastAsia="Times New Roman" w:hAnsi="Times New Roman"/>
          <w:sz w:val="24"/>
          <w:szCs w:val="24"/>
        </w:rPr>
        <w:t xml:space="preserve"> here were the victims, the perpetrator-victims (perpetrators who were also victims) and the uninvolved. Details of the categorization are presented in Table 1.</w:t>
      </w:r>
    </w:p>
    <w:p w14:paraId="3976375C" w14:textId="77777777" w:rsidR="00EA726D" w:rsidRDefault="00EA726D" w:rsidP="00A252D7">
      <w:pPr>
        <w:spacing w:after="0" w:line="240" w:lineRule="auto"/>
        <w:ind w:left="0" w:hanging="2"/>
        <w:jc w:val="both"/>
        <w:rPr>
          <w:rFonts w:ascii="Times New Roman" w:eastAsia="Times New Roman" w:hAnsi="Times New Roman"/>
          <w:sz w:val="24"/>
          <w:szCs w:val="24"/>
        </w:rPr>
      </w:pPr>
    </w:p>
    <w:p w14:paraId="51AF20FE" w14:textId="77777777" w:rsidR="0046002A" w:rsidRPr="00EA726D" w:rsidRDefault="0046002A" w:rsidP="0046002A">
      <w:pPr>
        <w:spacing w:after="0" w:line="240" w:lineRule="auto"/>
        <w:ind w:left="0" w:hanging="2"/>
        <w:jc w:val="both"/>
        <w:rPr>
          <w:rFonts w:ascii="Times New Roman" w:eastAsia="Times New Roman" w:hAnsi="Times New Roman"/>
          <w:b/>
          <w:bCs/>
          <w:sz w:val="24"/>
          <w:szCs w:val="24"/>
        </w:rPr>
      </w:pPr>
      <w:r w:rsidRPr="00EA726D">
        <w:rPr>
          <w:rFonts w:ascii="Times New Roman" w:eastAsia="Times New Roman" w:hAnsi="Times New Roman"/>
          <w:b/>
          <w:bCs/>
          <w:sz w:val="24"/>
          <w:szCs w:val="24"/>
        </w:rPr>
        <w:t>Ethical approval</w:t>
      </w:r>
    </w:p>
    <w:p w14:paraId="4691998C" w14:textId="77777777" w:rsidR="0046002A" w:rsidRPr="0046002A" w:rsidRDefault="0046002A" w:rsidP="0046002A">
      <w:pPr>
        <w:spacing w:after="0" w:line="240" w:lineRule="auto"/>
        <w:ind w:left="0" w:hanging="2"/>
        <w:jc w:val="both"/>
        <w:rPr>
          <w:rFonts w:ascii="Times New Roman" w:eastAsia="Times New Roman" w:hAnsi="Times New Roman"/>
          <w:sz w:val="24"/>
          <w:szCs w:val="24"/>
        </w:rPr>
      </w:pPr>
      <w:r w:rsidRPr="0046002A">
        <w:rPr>
          <w:rFonts w:ascii="Times New Roman" w:eastAsia="Times New Roman" w:hAnsi="Times New Roman"/>
          <w:sz w:val="24"/>
          <w:szCs w:val="24"/>
        </w:rPr>
        <w:t xml:space="preserve">The ethical committee approved the proposal to conduct a research project with children. Parents’ written consent was obtained as a requirement for children to participate in the study. Children were also informed that their data would be treated confidentially and that they were free not to answer any question. The questionnaire was self-administered using pencil and paper. Data were collected anonymously. Data collection was obtained in the classroom, with two researchers observing the process. </w:t>
      </w:r>
    </w:p>
    <w:p w14:paraId="5ABC7191" w14:textId="77777777" w:rsidR="0046002A" w:rsidRPr="0046002A" w:rsidRDefault="0046002A" w:rsidP="0046002A">
      <w:pPr>
        <w:spacing w:after="0" w:line="240" w:lineRule="auto"/>
        <w:ind w:left="0" w:hanging="2"/>
        <w:jc w:val="both"/>
        <w:rPr>
          <w:rFonts w:ascii="Times New Roman" w:eastAsia="Times New Roman" w:hAnsi="Times New Roman"/>
          <w:sz w:val="24"/>
          <w:szCs w:val="24"/>
        </w:rPr>
      </w:pPr>
    </w:p>
    <w:p w14:paraId="0A5D9C20" w14:textId="77777777" w:rsidR="0046002A" w:rsidRPr="0046002A" w:rsidRDefault="0046002A" w:rsidP="0046002A">
      <w:pPr>
        <w:spacing w:after="0" w:line="240" w:lineRule="auto"/>
        <w:ind w:left="0" w:hanging="2"/>
        <w:jc w:val="both"/>
        <w:rPr>
          <w:rFonts w:ascii="Times New Roman" w:eastAsia="Times New Roman" w:hAnsi="Times New Roman"/>
          <w:b/>
          <w:bCs/>
          <w:sz w:val="24"/>
          <w:szCs w:val="24"/>
        </w:rPr>
      </w:pPr>
      <w:r w:rsidRPr="0046002A">
        <w:rPr>
          <w:rFonts w:ascii="Times New Roman" w:eastAsia="Times New Roman" w:hAnsi="Times New Roman"/>
          <w:b/>
          <w:bCs/>
          <w:sz w:val="24"/>
          <w:szCs w:val="24"/>
        </w:rPr>
        <w:t>Instruments</w:t>
      </w:r>
    </w:p>
    <w:p w14:paraId="443B1FF0" w14:textId="77777777" w:rsidR="0046002A" w:rsidRPr="0046002A" w:rsidRDefault="0046002A" w:rsidP="0046002A">
      <w:pPr>
        <w:spacing w:after="0" w:line="240" w:lineRule="auto"/>
        <w:ind w:left="0" w:hanging="2"/>
        <w:jc w:val="both"/>
        <w:rPr>
          <w:rFonts w:ascii="Times New Roman" w:eastAsia="Times New Roman" w:hAnsi="Times New Roman"/>
          <w:b/>
          <w:bCs/>
          <w:sz w:val="24"/>
          <w:szCs w:val="24"/>
        </w:rPr>
      </w:pPr>
      <w:r w:rsidRPr="0046002A">
        <w:rPr>
          <w:rFonts w:ascii="Times New Roman" w:eastAsia="Times New Roman" w:hAnsi="Times New Roman"/>
          <w:b/>
          <w:bCs/>
          <w:sz w:val="24"/>
          <w:szCs w:val="24"/>
        </w:rPr>
        <w:t>Victim items</w:t>
      </w:r>
    </w:p>
    <w:p w14:paraId="6FEFAC36" w14:textId="574662A4" w:rsidR="0046002A" w:rsidRDefault="0046002A" w:rsidP="0046002A">
      <w:pPr>
        <w:spacing w:after="0" w:line="240" w:lineRule="auto"/>
        <w:ind w:left="0" w:hanging="2"/>
        <w:jc w:val="both"/>
        <w:rPr>
          <w:rFonts w:ascii="Times New Roman" w:eastAsia="Times New Roman" w:hAnsi="Times New Roman"/>
          <w:sz w:val="24"/>
          <w:szCs w:val="24"/>
        </w:rPr>
      </w:pPr>
      <w:r w:rsidRPr="0046002A">
        <w:rPr>
          <w:rFonts w:ascii="Times New Roman" w:eastAsia="Times New Roman" w:hAnsi="Times New Roman"/>
          <w:sz w:val="24"/>
          <w:szCs w:val="24"/>
        </w:rPr>
        <w:t>Three items measuring being bullied at school were taken from the Children’s Worlds project (www.isciweb.org) and translated into Indonesian following the guidelines for the translation and cultural adaptation of instruments</w:t>
      </w:r>
      <w:r w:rsidR="009D6816">
        <w:rPr>
          <w:rFonts w:ascii="Times New Roman" w:eastAsia="Times New Roman" w:hAnsi="Times New Roman"/>
          <w:sz w:val="24"/>
          <w:szCs w:val="24"/>
        </w:rPr>
        <w:t xml:space="preserve"> </w:t>
      </w:r>
      <w:r w:rsidR="009D6816">
        <w:rPr>
          <w:rFonts w:ascii="Times New Roman" w:eastAsia="Times New Roman" w:hAnsi="Times New Roman"/>
          <w:sz w:val="24"/>
          <w:szCs w:val="24"/>
        </w:rPr>
        <w:fldChar w:fldCharType="begin"/>
      </w:r>
      <w:r w:rsidR="009D6816">
        <w:rPr>
          <w:rFonts w:ascii="Times New Roman" w:eastAsia="Times New Roman" w:hAnsi="Times New Roman"/>
          <w:sz w:val="24"/>
          <w:szCs w:val="24"/>
        </w:rPr>
        <w:instrText xml:space="preserve"> ADDIN ZOTERO_ITEM CSL_CITATION {"citationID":"LAvpIccF","properties":{"formattedCitation":"(Borualogo et al., 2019)","plainCitation":"(Borualogo et al., 2019)","noteIndex":0},"citationItems":[{"id":33,"uris":["http://zotero.org/users/8499910/items/DM4UJRGK"],"uri":["http://zotero.org/users/8499910/items/DM4UJRGK"],"itemData":{"id":33,"type":"paper-conference","container-title":"Proceedings of the Social and Humaniora Research Symposium (SoRes 2018)","DOI":"10.2991/sores-18.2019.42","event":"Proceedings of the Social and Humaniora Research Symposium (SoRes 2018)","event-place":"Bandung, Indonesia","ISBN":"978-94-6252-693-8","language":"en","publisher":"Atlantis Press","publisher-place":"Bandung, Indonesia","source":"DOI.org (Crossref)","title":"Process of Translation of the Children’s Worlds Subjective Well-Being Scale in Indonesia","URL":"https://www.atlantis-press.com/article/55915312","author":[{"family":"Borualogo","given":"Ihsana Sabriani"},{"family":"Gumilang","given":"Erlan"},{"family":"Mubarak","given":"Ali"},{"family":"Khasanah","given":"Andhita Nurul"},{"family":"Wardati","given":"Miki Amrilya"},{"family":"Diantina","given":"Fanni Putri"},{"family":"Permataputri","given":"Isniati"},{"family":"Casas","given":"Ferran"}],"accessed":{"date-parts":[["2021",11,3]]},"issued":{"date-parts":[["2019"]]}}}],"schema":"https://github.com/citation-style-language/schema/raw/master/csl-citation.json"} </w:instrText>
      </w:r>
      <w:r w:rsidR="009D6816">
        <w:rPr>
          <w:rFonts w:ascii="Times New Roman" w:eastAsia="Times New Roman" w:hAnsi="Times New Roman"/>
          <w:sz w:val="24"/>
          <w:szCs w:val="24"/>
        </w:rPr>
        <w:fldChar w:fldCharType="separate"/>
      </w:r>
      <w:r w:rsidR="009D6816" w:rsidRPr="009D6816">
        <w:rPr>
          <w:rFonts w:ascii="Times New Roman" w:hAnsi="Times New Roman"/>
          <w:sz w:val="24"/>
        </w:rPr>
        <w:t>(Borualogo et al., 2019)</w:t>
      </w:r>
      <w:r w:rsidR="009D6816">
        <w:rPr>
          <w:rFonts w:ascii="Times New Roman" w:eastAsia="Times New Roman" w:hAnsi="Times New Roman"/>
          <w:sz w:val="24"/>
          <w:szCs w:val="24"/>
        </w:rPr>
        <w:fldChar w:fldCharType="end"/>
      </w:r>
      <w:r w:rsidRPr="0046002A">
        <w:rPr>
          <w:rFonts w:ascii="Times New Roman" w:eastAsia="Times New Roman" w:hAnsi="Times New Roman"/>
          <w:sz w:val="24"/>
          <w:szCs w:val="24"/>
        </w:rPr>
        <w:t>. The items measured physical bullying (“How often in the last month have you been hit by other children at school?”), verbal bullying (“How often in the last month have you been called unkind names by other children in school?”) and psychological bullying (“How often in the last month have you been left out by other children in your class?”). The items were scored on a four-point frequency scale with four response options (0 = “never”, 1 = “once”, 2 = “two or three times”, and 3 = “more than three times”).</w:t>
      </w:r>
    </w:p>
    <w:p w14:paraId="08D58C6E" w14:textId="0378FC61" w:rsidR="0046002A" w:rsidRDefault="0046002A">
      <w:pPr>
        <w:suppressAutoHyphens w:val="0"/>
        <w:ind w:leftChars="0" w:left="0" w:firstLineChars="0" w:firstLine="0"/>
        <w:textDirection w:val="lrTb"/>
        <w:textAlignment w:val="auto"/>
        <w:outlineLvl w:val="9"/>
        <w:rPr>
          <w:rFonts w:ascii="Times New Roman" w:eastAsia="Times New Roman" w:hAnsi="Times New Roman"/>
          <w:sz w:val="24"/>
          <w:szCs w:val="24"/>
        </w:rPr>
      </w:pPr>
      <w:r>
        <w:rPr>
          <w:rFonts w:ascii="Times New Roman" w:eastAsia="Times New Roman" w:hAnsi="Times New Roman"/>
          <w:sz w:val="24"/>
          <w:szCs w:val="24"/>
        </w:rPr>
        <w:br w:type="page"/>
      </w:r>
    </w:p>
    <w:p w14:paraId="56A7437F" w14:textId="77777777" w:rsidR="0046002A" w:rsidRDefault="0046002A">
      <w:pPr>
        <w:suppressAutoHyphens w:val="0"/>
        <w:ind w:leftChars="0" w:left="0" w:firstLineChars="0" w:firstLine="0"/>
        <w:textDirection w:val="lrTb"/>
        <w:textAlignment w:val="auto"/>
        <w:outlineLvl w:val="9"/>
        <w:rPr>
          <w:rFonts w:ascii="Times New Roman" w:eastAsia="Times New Roman" w:hAnsi="Times New Roman"/>
          <w:sz w:val="24"/>
          <w:szCs w:val="24"/>
        </w:rPr>
        <w:sectPr w:rsidR="0046002A" w:rsidSect="00FD5FB2">
          <w:headerReference w:type="even" r:id="rId8"/>
          <w:headerReference w:type="default" r:id="rId9"/>
          <w:footerReference w:type="even" r:id="rId10"/>
          <w:footerReference w:type="default" r:id="rId11"/>
          <w:headerReference w:type="first" r:id="rId12"/>
          <w:footerReference w:type="first" r:id="rId13"/>
          <w:pgSz w:w="11907" w:h="16840"/>
          <w:pgMar w:top="1440" w:right="1440" w:bottom="1701" w:left="1440" w:header="709" w:footer="709" w:gutter="0"/>
          <w:cols w:num="2" w:space="720" w:equalWidth="0">
            <w:col w:w="4230" w:space="567"/>
            <w:col w:w="4230" w:space="0"/>
          </w:cols>
          <w:titlePg/>
        </w:sectPr>
      </w:pPr>
    </w:p>
    <w:p w14:paraId="6FA26E84" w14:textId="77777777" w:rsidR="00A165AC" w:rsidRDefault="0046002A" w:rsidP="0046002A">
      <w:pPr>
        <w:spacing w:after="0" w:line="240" w:lineRule="auto"/>
        <w:ind w:left="0" w:hanging="2"/>
        <w:jc w:val="both"/>
        <w:rPr>
          <w:rFonts w:ascii="Times New Roman" w:hAnsi="Times New Roman"/>
          <w:b/>
          <w:color w:val="000000"/>
        </w:rPr>
      </w:pPr>
      <w:r w:rsidRPr="00A252D7">
        <w:rPr>
          <w:rFonts w:ascii="Times New Roman" w:hAnsi="Times New Roman"/>
          <w:b/>
          <w:color w:val="000000"/>
        </w:rPr>
        <w:lastRenderedPageBreak/>
        <w:t>Table 1</w:t>
      </w:r>
    </w:p>
    <w:p w14:paraId="356BE45F" w14:textId="709718E1" w:rsidR="0046002A" w:rsidRPr="00A165AC" w:rsidRDefault="0046002A" w:rsidP="0046002A">
      <w:pPr>
        <w:spacing w:after="0" w:line="240" w:lineRule="auto"/>
        <w:ind w:left="0" w:hanging="2"/>
        <w:jc w:val="both"/>
        <w:rPr>
          <w:rFonts w:ascii="Times New Roman" w:hAnsi="Times New Roman"/>
          <w:bCs/>
          <w:i/>
          <w:iCs/>
          <w:color w:val="000000"/>
        </w:rPr>
      </w:pPr>
      <w:r w:rsidRPr="00A165AC">
        <w:rPr>
          <w:rFonts w:ascii="Times New Roman" w:hAnsi="Times New Roman"/>
          <w:bCs/>
          <w:i/>
          <w:iCs/>
          <w:color w:val="000000"/>
        </w:rPr>
        <w:t>Classification of bullying victims, perpetrator–victims, and the uninvolved</w:t>
      </w:r>
    </w:p>
    <w:p w14:paraId="0724EB67" w14:textId="77777777" w:rsidR="0046002A" w:rsidRPr="00A252D7" w:rsidRDefault="0046002A" w:rsidP="0046002A">
      <w:pPr>
        <w:spacing w:after="0" w:line="240" w:lineRule="auto"/>
        <w:ind w:left="0" w:hanging="2"/>
        <w:jc w:val="both"/>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843"/>
        <w:gridCol w:w="992"/>
        <w:gridCol w:w="1134"/>
        <w:gridCol w:w="993"/>
        <w:gridCol w:w="1134"/>
        <w:gridCol w:w="1134"/>
        <w:gridCol w:w="992"/>
        <w:gridCol w:w="794"/>
      </w:tblGrid>
      <w:tr w:rsidR="0046002A" w:rsidRPr="00A252D7" w14:paraId="10BB8D33" w14:textId="77777777" w:rsidTr="002F4C59">
        <w:tc>
          <w:tcPr>
            <w:tcW w:w="1843" w:type="dxa"/>
            <w:tcBorders>
              <w:top w:val="nil"/>
              <w:left w:val="nil"/>
              <w:bottom w:val="nil"/>
              <w:right w:val="nil"/>
            </w:tcBorders>
            <w:shd w:val="clear" w:color="auto" w:fill="auto"/>
          </w:tcPr>
          <w:p w14:paraId="2E678E8F" w14:textId="77777777" w:rsidR="0046002A" w:rsidRPr="00A252D7" w:rsidRDefault="0046002A" w:rsidP="002F4C59">
            <w:pPr>
              <w:spacing w:after="0" w:line="240" w:lineRule="auto"/>
              <w:ind w:left="0" w:hanging="2"/>
              <w:jc w:val="both"/>
              <w:rPr>
                <w:rFonts w:ascii="Times New Roman" w:hAnsi="Times New Roman"/>
                <w:b/>
                <w:color w:val="000000"/>
              </w:rPr>
            </w:pPr>
            <w:bookmarkStart w:id="0" w:name="_Hlk53912184"/>
          </w:p>
        </w:tc>
        <w:tc>
          <w:tcPr>
            <w:tcW w:w="2126" w:type="dxa"/>
            <w:gridSpan w:val="2"/>
            <w:tcBorders>
              <w:top w:val="single" w:sz="4" w:space="0" w:color="auto"/>
              <w:left w:val="nil"/>
              <w:bottom w:val="single" w:sz="4" w:space="0" w:color="auto"/>
              <w:right w:val="nil"/>
            </w:tcBorders>
            <w:shd w:val="clear" w:color="auto" w:fill="auto"/>
          </w:tcPr>
          <w:p w14:paraId="55D4CA0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Victims</w:t>
            </w:r>
          </w:p>
        </w:tc>
        <w:tc>
          <w:tcPr>
            <w:tcW w:w="2127" w:type="dxa"/>
            <w:gridSpan w:val="2"/>
            <w:tcBorders>
              <w:top w:val="single" w:sz="4" w:space="0" w:color="auto"/>
              <w:left w:val="nil"/>
              <w:bottom w:val="single" w:sz="4" w:space="0" w:color="auto"/>
              <w:right w:val="nil"/>
            </w:tcBorders>
            <w:shd w:val="clear" w:color="auto" w:fill="auto"/>
          </w:tcPr>
          <w:p w14:paraId="5F56823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Perpetrator-victims</w:t>
            </w:r>
          </w:p>
        </w:tc>
        <w:tc>
          <w:tcPr>
            <w:tcW w:w="2126" w:type="dxa"/>
            <w:gridSpan w:val="2"/>
            <w:tcBorders>
              <w:top w:val="single" w:sz="4" w:space="0" w:color="auto"/>
              <w:left w:val="nil"/>
              <w:bottom w:val="single" w:sz="4" w:space="0" w:color="auto"/>
              <w:right w:val="nil"/>
            </w:tcBorders>
            <w:shd w:val="clear" w:color="auto" w:fill="auto"/>
          </w:tcPr>
          <w:p w14:paraId="14CD9F58"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The uninvolved</w:t>
            </w:r>
          </w:p>
        </w:tc>
        <w:tc>
          <w:tcPr>
            <w:tcW w:w="794" w:type="dxa"/>
            <w:tcBorders>
              <w:top w:val="single" w:sz="4" w:space="0" w:color="auto"/>
              <w:left w:val="nil"/>
              <w:bottom w:val="single" w:sz="4" w:space="0" w:color="auto"/>
              <w:right w:val="nil"/>
            </w:tcBorders>
            <w:shd w:val="clear" w:color="auto" w:fill="auto"/>
          </w:tcPr>
          <w:p w14:paraId="2F66AB04"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Total</w:t>
            </w:r>
          </w:p>
        </w:tc>
      </w:tr>
      <w:tr w:rsidR="0046002A" w:rsidRPr="00A252D7" w14:paraId="7095228A" w14:textId="77777777" w:rsidTr="002F4C59">
        <w:tc>
          <w:tcPr>
            <w:tcW w:w="1843" w:type="dxa"/>
            <w:tcBorders>
              <w:top w:val="nil"/>
              <w:left w:val="nil"/>
              <w:bottom w:val="single" w:sz="4" w:space="0" w:color="auto"/>
              <w:right w:val="nil"/>
            </w:tcBorders>
            <w:shd w:val="clear" w:color="auto" w:fill="auto"/>
          </w:tcPr>
          <w:p w14:paraId="0624A1B7" w14:textId="77777777" w:rsidR="0046002A" w:rsidRPr="00A252D7" w:rsidRDefault="0046002A" w:rsidP="002F4C59">
            <w:pPr>
              <w:spacing w:after="0" w:line="240" w:lineRule="auto"/>
              <w:ind w:left="0" w:hanging="2"/>
              <w:jc w:val="both"/>
              <w:rPr>
                <w:rFonts w:ascii="Times New Roman" w:hAnsi="Times New Roman"/>
                <w:b/>
                <w:color w:val="000000"/>
              </w:rPr>
            </w:pPr>
          </w:p>
        </w:tc>
        <w:tc>
          <w:tcPr>
            <w:tcW w:w="992" w:type="dxa"/>
            <w:tcBorders>
              <w:top w:val="single" w:sz="4" w:space="0" w:color="auto"/>
              <w:left w:val="nil"/>
              <w:bottom w:val="single" w:sz="4" w:space="0" w:color="auto"/>
              <w:right w:val="nil"/>
            </w:tcBorders>
            <w:shd w:val="clear" w:color="auto" w:fill="auto"/>
          </w:tcPr>
          <w:p w14:paraId="465CA83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n</w:t>
            </w:r>
          </w:p>
        </w:tc>
        <w:tc>
          <w:tcPr>
            <w:tcW w:w="1134" w:type="dxa"/>
            <w:tcBorders>
              <w:top w:val="single" w:sz="4" w:space="0" w:color="auto"/>
              <w:left w:val="nil"/>
              <w:bottom w:val="single" w:sz="4" w:space="0" w:color="auto"/>
              <w:right w:val="nil"/>
            </w:tcBorders>
          </w:tcPr>
          <w:p w14:paraId="6BAD6146"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w:t>
            </w:r>
          </w:p>
        </w:tc>
        <w:tc>
          <w:tcPr>
            <w:tcW w:w="993" w:type="dxa"/>
            <w:tcBorders>
              <w:top w:val="single" w:sz="4" w:space="0" w:color="auto"/>
              <w:left w:val="nil"/>
              <w:bottom w:val="single" w:sz="4" w:space="0" w:color="auto"/>
              <w:right w:val="nil"/>
            </w:tcBorders>
            <w:shd w:val="clear" w:color="auto" w:fill="auto"/>
          </w:tcPr>
          <w:p w14:paraId="7579B5D5"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n</w:t>
            </w:r>
          </w:p>
        </w:tc>
        <w:tc>
          <w:tcPr>
            <w:tcW w:w="1134" w:type="dxa"/>
            <w:tcBorders>
              <w:top w:val="single" w:sz="4" w:space="0" w:color="auto"/>
              <w:left w:val="nil"/>
              <w:bottom w:val="single" w:sz="4" w:space="0" w:color="auto"/>
              <w:right w:val="nil"/>
            </w:tcBorders>
          </w:tcPr>
          <w:p w14:paraId="5941B2E0"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w:t>
            </w:r>
          </w:p>
        </w:tc>
        <w:tc>
          <w:tcPr>
            <w:tcW w:w="1134" w:type="dxa"/>
            <w:tcBorders>
              <w:top w:val="single" w:sz="4" w:space="0" w:color="auto"/>
              <w:left w:val="nil"/>
              <w:bottom w:val="single" w:sz="4" w:space="0" w:color="auto"/>
              <w:right w:val="nil"/>
            </w:tcBorders>
            <w:shd w:val="clear" w:color="auto" w:fill="auto"/>
          </w:tcPr>
          <w:p w14:paraId="48781703"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n</w:t>
            </w:r>
          </w:p>
        </w:tc>
        <w:tc>
          <w:tcPr>
            <w:tcW w:w="992" w:type="dxa"/>
            <w:tcBorders>
              <w:top w:val="single" w:sz="4" w:space="0" w:color="auto"/>
              <w:left w:val="nil"/>
              <w:bottom w:val="single" w:sz="4" w:space="0" w:color="auto"/>
              <w:right w:val="nil"/>
            </w:tcBorders>
          </w:tcPr>
          <w:p w14:paraId="4217AD8C"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w:t>
            </w:r>
          </w:p>
        </w:tc>
        <w:tc>
          <w:tcPr>
            <w:tcW w:w="794" w:type="dxa"/>
            <w:tcBorders>
              <w:top w:val="single" w:sz="4" w:space="0" w:color="auto"/>
              <w:left w:val="nil"/>
              <w:bottom w:val="single" w:sz="4" w:space="0" w:color="auto"/>
              <w:right w:val="nil"/>
            </w:tcBorders>
            <w:shd w:val="clear" w:color="auto" w:fill="auto"/>
          </w:tcPr>
          <w:p w14:paraId="2169BD6F"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n</w:t>
            </w:r>
          </w:p>
        </w:tc>
      </w:tr>
      <w:tr w:rsidR="0046002A" w:rsidRPr="00A252D7" w14:paraId="6B53228A" w14:textId="77777777" w:rsidTr="002F4C59">
        <w:tc>
          <w:tcPr>
            <w:tcW w:w="1843" w:type="dxa"/>
            <w:tcBorders>
              <w:top w:val="nil"/>
              <w:left w:val="nil"/>
              <w:bottom w:val="nil"/>
              <w:right w:val="nil"/>
            </w:tcBorders>
            <w:shd w:val="clear" w:color="auto" w:fill="auto"/>
          </w:tcPr>
          <w:p w14:paraId="245AF275"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Boys</w:t>
            </w:r>
          </w:p>
        </w:tc>
        <w:tc>
          <w:tcPr>
            <w:tcW w:w="992" w:type="dxa"/>
            <w:tcBorders>
              <w:top w:val="nil"/>
              <w:left w:val="nil"/>
              <w:bottom w:val="nil"/>
              <w:right w:val="nil"/>
            </w:tcBorders>
            <w:shd w:val="clear" w:color="auto" w:fill="auto"/>
          </w:tcPr>
          <w:p w14:paraId="501442C0"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152</w:t>
            </w:r>
          </w:p>
        </w:tc>
        <w:tc>
          <w:tcPr>
            <w:tcW w:w="1134" w:type="dxa"/>
            <w:tcBorders>
              <w:top w:val="nil"/>
              <w:left w:val="nil"/>
              <w:bottom w:val="nil"/>
              <w:right w:val="nil"/>
            </w:tcBorders>
          </w:tcPr>
          <w:p w14:paraId="3451AE3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46.2</w:t>
            </w:r>
          </w:p>
        </w:tc>
        <w:tc>
          <w:tcPr>
            <w:tcW w:w="993" w:type="dxa"/>
            <w:tcBorders>
              <w:top w:val="nil"/>
              <w:left w:val="nil"/>
              <w:bottom w:val="nil"/>
              <w:right w:val="nil"/>
            </w:tcBorders>
            <w:shd w:val="clear" w:color="auto" w:fill="auto"/>
          </w:tcPr>
          <w:p w14:paraId="3C9483F7"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123</w:t>
            </w:r>
          </w:p>
        </w:tc>
        <w:tc>
          <w:tcPr>
            <w:tcW w:w="1134" w:type="dxa"/>
            <w:tcBorders>
              <w:top w:val="nil"/>
              <w:left w:val="nil"/>
              <w:bottom w:val="nil"/>
              <w:right w:val="nil"/>
            </w:tcBorders>
          </w:tcPr>
          <w:p w14:paraId="28975F5E"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62.4</w:t>
            </w:r>
          </w:p>
        </w:tc>
        <w:tc>
          <w:tcPr>
            <w:tcW w:w="1134" w:type="dxa"/>
            <w:tcBorders>
              <w:top w:val="nil"/>
              <w:left w:val="nil"/>
              <w:bottom w:val="nil"/>
              <w:right w:val="nil"/>
            </w:tcBorders>
            <w:shd w:val="clear" w:color="auto" w:fill="auto"/>
          </w:tcPr>
          <w:p w14:paraId="52325B4F"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131</w:t>
            </w:r>
          </w:p>
        </w:tc>
        <w:tc>
          <w:tcPr>
            <w:tcW w:w="992" w:type="dxa"/>
            <w:tcBorders>
              <w:top w:val="nil"/>
              <w:left w:val="nil"/>
              <w:bottom w:val="nil"/>
              <w:right w:val="nil"/>
            </w:tcBorders>
          </w:tcPr>
          <w:p w14:paraId="70E5CE7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51.4</w:t>
            </w:r>
          </w:p>
        </w:tc>
        <w:tc>
          <w:tcPr>
            <w:tcW w:w="794" w:type="dxa"/>
            <w:tcBorders>
              <w:top w:val="nil"/>
              <w:left w:val="nil"/>
              <w:bottom w:val="nil"/>
              <w:right w:val="nil"/>
            </w:tcBorders>
            <w:shd w:val="clear" w:color="auto" w:fill="auto"/>
          </w:tcPr>
          <w:p w14:paraId="3B2DE91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406</w:t>
            </w:r>
          </w:p>
        </w:tc>
      </w:tr>
      <w:tr w:rsidR="0046002A" w:rsidRPr="00A252D7" w14:paraId="31BE2FBB" w14:textId="77777777" w:rsidTr="002F4C59">
        <w:tc>
          <w:tcPr>
            <w:tcW w:w="1843" w:type="dxa"/>
            <w:tcBorders>
              <w:top w:val="nil"/>
              <w:left w:val="nil"/>
              <w:bottom w:val="nil"/>
              <w:right w:val="nil"/>
            </w:tcBorders>
            <w:shd w:val="clear" w:color="auto" w:fill="auto"/>
          </w:tcPr>
          <w:p w14:paraId="6F610184"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Girls</w:t>
            </w:r>
          </w:p>
        </w:tc>
        <w:tc>
          <w:tcPr>
            <w:tcW w:w="992" w:type="dxa"/>
            <w:tcBorders>
              <w:top w:val="nil"/>
              <w:left w:val="nil"/>
              <w:bottom w:val="nil"/>
              <w:right w:val="nil"/>
            </w:tcBorders>
            <w:shd w:val="clear" w:color="auto" w:fill="auto"/>
          </w:tcPr>
          <w:p w14:paraId="778408AE"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177</w:t>
            </w:r>
          </w:p>
        </w:tc>
        <w:tc>
          <w:tcPr>
            <w:tcW w:w="1134" w:type="dxa"/>
            <w:tcBorders>
              <w:top w:val="nil"/>
              <w:left w:val="nil"/>
              <w:bottom w:val="nil"/>
              <w:right w:val="nil"/>
            </w:tcBorders>
          </w:tcPr>
          <w:p w14:paraId="1F4DF26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53.8</w:t>
            </w:r>
          </w:p>
        </w:tc>
        <w:tc>
          <w:tcPr>
            <w:tcW w:w="993" w:type="dxa"/>
            <w:tcBorders>
              <w:top w:val="nil"/>
              <w:left w:val="nil"/>
              <w:bottom w:val="nil"/>
              <w:right w:val="nil"/>
            </w:tcBorders>
            <w:shd w:val="clear" w:color="auto" w:fill="auto"/>
          </w:tcPr>
          <w:p w14:paraId="0C59F2C7"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74</w:t>
            </w:r>
          </w:p>
        </w:tc>
        <w:tc>
          <w:tcPr>
            <w:tcW w:w="1134" w:type="dxa"/>
            <w:tcBorders>
              <w:top w:val="nil"/>
              <w:left w:val="nil"/>
              <w:bottom w:val="nil"/>
              <w:right w:val="nil"/>
            </w:tcBorders>
          </w:tcPr>
          <w:p w14:paraId="71C37217"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37.6</w:t>
            </w:r>
          </w:p>
        </w:tc>
        <w:tc>
          <w:tcPr>
            <w:tcW w:w="1134" w:type="dxa"/>
            <w:tcBorders>
              <w:top w:val="nil"/>
              <w:left w:val="nil"/>
              <w:bottom w:val="nil"/>
              <w:right w:val="nil"/>
            </w:tcBorders>
            <w:shd w:val="clear" w:color="auto" w:fill="auto"/>
          </w:tcPr>
          <w:p w14:paraId="71FCC63A"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124</w:t>
            </w:r>
          </w:p>
        </w:tc>
        <w:tc>
          <w:tcPr>
            <w:tcW w:w="992" w:type="dxa"/>
            <w:tcBorders>
              <w:top w:val="nil"/>
              <w:left w:val="nil"/>
              <w:bottom w:val="nil"/>
              <w:right w:val="nil"/>
            </w:tcBorders>
          </w:tcPr>
          <w:p w14:paraId="094D923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48.6</w:t>
            </w:r>
          </w:p>
        </w:tc>
        <w:tc>
          <w:tcPr>
            <w:tcW w:w="794" w:type="dxa"/>
            <w:tcBorders>
              <w:top w:val="nil"/>
              <w:left w:val="nil"/>
              <w:bottom w:val="nil"/>
              <w:right w:val="nil"/>
            </w:tcBorders>
            <w:shd w:val="clear" w:color="auto" w:fill="auto"/>
          </w:tcPr>
          <w:p w14:paraId="7FEFE8A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375</w:t>
            </w:r>
          </w:p>
        </w:tc>
      </w:tr>
      <w:tr w:rsidR="0046002A" w:rsidRPr="00A252D7" w14:paraId="6BD73E44" w14:textId="77777777" w:rsidTr="002F4C59">
        <w:tc>
          <w:tcPr>
            <w:tcW w:w="1843" w:type="dxa"/>
            <w:tcBorders>
              <w:top w:val="nil"/>
              <w:left w:val="nil"/>
              <w:bottom w:val="nil"/>
              <w:right w:val="nil"/>
            </w:tcBorders>
            <w:shd w:val="clear" w:color="auto" w:fill="auto"/>
          </w:tcPr>
          <w:p w14:paraId="6839EE93"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Grade 4</w:t>
            </w:r>
          </w:p>
        </w:tc>
        <w:tc>
          <w:tcPr>
            <w:tcW w:w="992" w:type="dxa"/>
            <w:tcBorders>
              <w:top w:val="nil"/>
              <w:left w:val="nil"/>
              <w:bottom w:val="nil"/>
              <w:right w:val="nil"/>
            </w:tcBorders>
            <w:shd w:val="clear" w:color="auto" w:fill="auto"/>
          </w:tcPr>
          <w:p w14:paraId="11826ED9"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144</w:t>
            </w:r>
          </w:p>
        </w:tc>
        <w:tc>
          <w:tcPr>
            <w:tcW w:w="1134" w:type="dxa"/>
            <w:tcBorders>
              <w:top w:val="nil"/>
              <w:left w:val="nil"/>
              <w:bottom w:val="nil"/>
              <w:right w:val="nil"/>
            </w:tcBorders>
          </w:tcPr>
          <w:p w14:paraId="53E32E75"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43.8</w:t>
            </w:r>
          </w:p>
        </w:tc>
        <w:tc>
          <w:tcPr>
            <w:tcW w:w="993" w:type="dxa"/>
            <w:tcBorders>
              <w:top w:val="nil"/>
              <w:left w:val="nil"/>
              <w:bottom w:val="nil"/>
              <w:right w:val="nil"/>
            </w:tcBorders>
            <w:shd w:val="clear" w:color="auto" w:fill="auto"/>
          </w:tcPr>
          <w:p w14:paraId="4D7A1E1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62</w:t>
            </w:r>
          </w:p>
        </w:tc>
        <w:tc>
          <w:tcPr>
            <w:tcW w:w="1134" w:type="dxa"/>
            <w:tcBorders>
              <w:top w:val="nil"/>
              <w:left w:val="nil"/>
              <w:bottom w:val="nil"/>
              <w:right w:val="nil"/>
            </w:tcBorders>
          </w:tcPr>
          <w:p w14:paraId="60E20FAE"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31.5</w:t>
            </w:r>
          </w:p>
        </w:tc>
        <w:tc>
          <w:tcPr>
            <w:tcW w:w="1134" w:type="dxa"/>
            <w:tcBorders>
              <w:top w:val="nil"/>
              <w:left w:val="nil"/>
              <w:bottom w:val="nil"/>
              <w:right w:val="nil"/>
            </w:tcBorders>
            <w:shd w:val="clear" w:color="auto" w:fill="auto"/>
          </w:tcPr>
          <w:p w14:paraId="5B807B8C"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119</w:t>
            </w:r>
          </w:p>
        </w:tc>
        <w:tc>
          <w:tcPr>
            <w:tcW w:w="992" w:type="dxa"/>
            <w:tcBorders>
              <w:top w:val="nil"/>
              <w:left w:val="nil"/>
              <w:bottom w:val="nil"/>
              <w:right w:val="nil"/>
            </w:tcBorders>
          </w:tcPr>
          <w:p w14:paraId="6B1094EE"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46.7</w:t>
            </w:r>
          </w:p>
        </w:tc>
        <w:tc>
          <w:tcPr>
            <w:tcW w:w="794" w:type="dxa"/>
            <w:tcBorders>
              <w:top w:val="nil"/>
              <w:left w:val="nil"/>
              <w:bottom w:val="nil"/>
              <w:right w:val="nil"/>
            </w:tcBorders>
            <w:shd w:val="clear" w:color="auto" w:fill="auto"/>
          </w:tcPr>
          <w:p w14:paraId="762E5DF4"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325</w:t>
            </w:r>
          </w:p>
        </w:tc>
      </w:tr>
      <w:tr w:rsidR="0046002A" w:rsidRPr="00A252D7" w14:paraId="615C16EA" w14:textId="77777777" w:rsidTr="002F4C59">
        <w:tc>
          <w:tcPr>
            <w:tcW w:w="1843" w:type="dxa"/>
            <w:tcBorders>
              <w:top w:val="nil"/>
              <w:left w:val="nil"/>
              <w:bottom w:val="nil"/>
              <w:right w:val="nil"/>
            </w:tcBorders>
            <w:shd w:val="clear" w:color="auto" w:fill="auto"/>
          </w:tcPr>
          <w:p w14:paraId="3B7CB4CF"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Grade 5</w:t>
            </w:r>
          </w:p>
        </w:tc>
        <w:tc>
          <w:tcPr>
            <w:tcW w:w="992" w:type="dxa"/>
            <w:tcBorders>
              <w:top w:val="nil"/>
              <w:left w:val="nil"/>
              <w:right w:val="nil"/>
            </w:tcBorders>
            <w:shd w:val="clear" w:color="auto" w:fill="auto"/>
          </w:tcPr>
          <w:p w14:paraId="3A3137A6"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108</w:t>
            </w:r>
          </w:p>
        </w:tc>
        <w:tc>
          <w:tcPr>
            <w:tcW w:w="1134" w:type="dxa"/>
            <w:tcBorders>
              <w:top w:val="nil"/>
              <w:left w:val="nil"/>
              <w:right w:val="nil"/>
            </w:tcBorders>
          </w:tcPr>
          <w:p w14:paraId="0D30BBF7"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32.8</w:t>
            </w:r>
          </w:p>
        </w:tc>
        <w:tc>
          <w:tcPr>
            <w:tcW w:w="993" w:type="dxa"/>
            <w:tcBorders>
              <w:top w:val="nil"/>
              <w:left w:val="nil"/>
              <w:right w:val="nil"/>
            </w:tcBorders>
            <w:shd w:val="clear" w:color="auto" w:fill="auto"/>
          </w:tcPr>
          <w:p w14:paraId="21A7B259"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69</w:t>
            </w:r>
          </w:p>
        </w:tc>
        <w:tc>
          <w:tcPr>
            <w:tcW w:w="1134" w:type="dxa"/>
            <w:tcBorders>
              <w:top w:val="nil"/>
              <w:left w:val="nil"/>
              <w:right w:val="nil"/>
            </w:tcBorders>
          </w:tcPr>
          <w:p w14:paraId="3971BBFA"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35.0</w:t>
            </w:r>
          </w:p>
        </w:tc>
        <w:tc>
          <w:tcPr>
            <w:tcW w:w="1134" w:type="dxa"/>
            <w:tcBorders>
              <w:top w:val="nil"/>
              <w:left w:val="nil"/>
              <w:right w:val="nil"/>
            </w:tcBorders>
            <w:shd w:val="clear" w:color="auto" w:fill="auto"/>
          </w:tcPr>
          <w:p w14:paraId="5B452FC6"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86</w:t>
            </w:r>
          </w:p>
        </w:tc>
        <w:tc>
          <w:tcPr>
            <w:tcW w:w="992" w:type="dxa"/>
            <w:tcBorders>
              <w:top w:val="nil"/>
              <w:left w:val="nil"/>
              <w:right w:val="nil"/>
            </w:tcBorders>
          </w:tcPr>
          <w:p w14:paraId="0846A37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33.7</w:t>
            </w:r>
          </w:p>
        </w:tc>
        <w:tc>
          <w:tcPr>
            <w:tcW w:w="794" w:type="dxa"/>
            <w:tcBorders>
              <w:top w:val="nil"/>
              <w:left w:val="nil"/>
              <w:right w:val="nil"/>
            </w:tcBorders>
            <w:shd w:val="clear" w:color="auto" w:fill="auto"/>
          </w:tcPr>
          <w:p w14:paraId="18FA9CBF"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263</w:t>
            </w:r>
          </w:p>
        </w:tc>
      </w:tr>
      <w:tr w:rsidR="0046002A" w:rsidRPr="00A252D7" w14:paraId="649DA619" w14:textId="77777777" w:rsidTr="002F4C59">
        <w:tc>
          <w:tcPr>
            <w:tcW w:w="1843" w:type="dxa"/>
            <w:tcBorders>
              <w:top w:val="nil"/>
              <w:left w:val="nil"/>
              <w:bottom w:val="nil"/>
              <w:right w:val="nil"/>
            </w:tcBorders>
            <w:shd w:val="clear" w:color="auto" w:fill="auto"/>
          </w:tcPr>
          <w:p w14:paraId="24E7EC7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Grade 6</w:t>
            </w:r>
          </w:p>
        </w:tc>
        <w:tc>
          <w:tcPr>
            <w:tcW w:w="992" w:type="dxa"/>
            <w:tcBorders>
              <w:left w:val="nil"/>
              <w:bottom w:val="nil"/>
              <w:right w:val="nil"/>
            </w:tcBorders>
            <w:shd w:val="clear" w:color="auto" w:fill="auto"/>
          </w:tcPr>
          <w:p w14:paraId="7066984B"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77</w:t>
            </w:r>
          </w:p>
        </w:tc>
        <w:tc>
          <w:tcPr>
            <w:tcW w:w="1134" w:type="dxa"/>
            <w:tcBorders>
              <w:left w:val="nil"/>
              <w:bottom w:val="nil"/>
              <w:right w:val="nil"/>
            </w:tcBorders>
          </w:tcPr>
          <w:p w14:paraId="2AED6F02"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23.4</w:t>
            </w:r>
          </w:p>
        </w:tc>
        <w:tc>
          <w:tcPr>
            <w:tcW w:w="993" w:type="dxa"/>
            <w:tcBorders>
              <w:left w:val="nil"/>
              <w:bottom w:val="nil"/>
              <w:right w:val="nil"/>
            </w:tcBorders>
            <w:shd w:val="clear" w:color="auto" w:fill="auto"/>
          </w:tcPr>
          <w:p w14:paraId="71C859A5"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66</w:t>
            </w:r>
          </w:p>
        </w:tc>
        <w:tc>
          <w:tcPr>
            <w:tcW w:w="1134" w:type="dxa"/>
            <w:tcBorders>
              <w:left w:val="nil"/>
              <w:bottom w:val="nil"/>
              <w:right w:val="nil"/>
            </w:tcBorders>
          </w:tcPr>
          <w:p w14:paraId="2E23F871"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33.5</w:t>
            </w:r>
          </w:p>
        </w:tc>
        <w:tc>
          <w:tcPr>
            <w:tcW w:w="1134" w:type="dxa"/>
            <w:tcBorders>
              <w:left w:val="nil"/>
              <w:bottom w:val="nil"/>
              <w:right w:val="nil"/>
            </w:tcBorders>
            <w:shd w:val="clear" w:color="auto" w:fill="auto"/>
          </w:tcPr>
          <w:p w14:paraId="34FED74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50</w:t>
            </w:r>
          </w:p>
        </w:tc>
        <w:tc>
          <w:tcPr>
            <w:tcW w:w="992" w:type="dxa"/>
            <w:tcBorders>
              <w:left w:val="nil"/>
              <w:bottom w:val="nil"/>
              <w:right w:val="nil"/>
            </w:tcBorders>
          </w:tcPr>
          <w:p w14:paraId="2F966D0E"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19.6</w:t>
            </w:r>
          </w:p>
        </w:tc>
        <w:tc>
          <w:tcPr>
            <w:tcW w:w="794" w:type="dxa"/>
            <w:tcBorders>
              <w:left w:val="nil"/>
              <w:bottom w:val="nil"/>
              <w:right w:val="nil"/>
            </w:tcBorders>
            <w:shd w:val="clear" w:color="auto" w:fill="auto"/>
          </w:tcPr>
          <w:p w14:paraId="38E281E3"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193</w:t>
            </w:r>
          </w:p>
        </w:tc>
      </w:tr>
      <w:tr w:rsidR="0046002A" w:rsidRPr="00A252D7" w14:paraId="13C4E328" w14:textId="77777777" w:rsidTr="002F4C59">
        <w:tc>
          <w:tcPr>
            <w:tcW w:w="1843" w:type="dxa"/>
            <w:tcBorders>
              <w:top w:val="nil"/>
              <w:left w:val="nil"/>
              <w:bottom w:val="single" w:sz="4" w:space="0" w:color="auto"/>
              <w:right w:val="nil"/>
            </w:tcBorders>
            <w:shd w:val="clear" w:color="auto" w:fill="auto"/>
          </w:tcPr>
          <w:p w14:paraId="0EF9F59C"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Total</w:t>
            </w:r>
          </w:p>
        </w:tc>
        <w:tc>
          <w:tcPr>
            <w:tcW w:w="992" w:type="dxa"/>
            <w:tcBorders>
              <w:top w:val="nil"/>
              <w:left w:val="nil"/>
              <w:bottom w:val="single" w:sz="4" w:space="0" w:color="auto"/>
              <w:right w:val="nil"/>
            </w:tcBorders>
            <w:shd w:val="clear" w:color="auto" w:fill="auto"/>
          </w:tcPr>
          <w:p w14:paraId="2650240F"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329</w:t>
            </w:r>
          </w:p>
        </w:tc>
        <w:tc>
          <w:tcPr>
            <w:tcW w:w="1134" w:type="dxa"/>
            <w:tcBorders>
              <w:top w:val="nil"/>
              <w:left w:val="nil"/>
              <w:bottom w:val="single" w:sz="4" w:space="0" w:color="auto"/>
              <w:right w:val="nil"/>
            </w:tcBorders>
          </w:tcPr>
          <w:p w14:paraId="6B842ABD"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100</w:t>
            </w:r>
          </w:p>
        </w:tc>
        <w:tc>
          <w:tcPr>
            <w:tcW w:w="993" w:type="dxa"/>
            <w:tcBorders>
              <w:top w:val="nil"/>
              <w:left w:val="nil"/>
              <w:bottom w:val="single" w:sz="4" w:space="0" w:color="auto"/>
              <w:right w:val="nil"/>
            </w:tcBorders>
            <w:shd w:val="clear" w:color="auto" w:fill="auto"/>
          </w:tcPr>
          <w:p w14:paraId="486885F4"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197</w:t>
            </w:r>
          </w:p>
        </w:tc>
        <w:tc>
          <w:tcPr>
            <w:tcW w:w="1134" w:type="dxa"/>
            <w:tcBorders>
              <w:top w:val="nil"/>
              <w:left w:val="nil"/>
              <w:bottom w:val="single" w:sz="4" w:space="0" w:color="auto"/>
              <w:right w:val="nil"/>
            </w:tcBorders>
          </w:tcPr>
          <w:p w14:paraId="6CE7ADB1"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100</w:t>
            </w:r>
          </w:p>
        </w:tc>
        <w:tc>
          <w:tcPr>
            <w:tcW w:w="1134" w:type="dxa"/>
            <w:tcBorders>
              <w:top w:val="nil"/>
              <w:left w:val="nil"/>
              <w:bottom w:val="single" w:sz="4" w:space="0" w:color="auto"/>
              <w:right w:val="nil"/>
            </w:tcBorders>
            <w:shd w:val="clear" w:color="auto" w:fill="auto"/>
          </w:tcPr>
          <w:p w14:paraId="0EFF4728"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255</w:t>
            </w:r>
          </w:p>
        </w:tc>
        <w:tc>
          <w:tcPr>
            <w:tcW w:w="992" w:type="dxa"/>
            <w:tcBorders>
              <w:top w:val="nil"/>
              <w:left w:val="nil"/>
              <w:bottom w:val="single" w:sz="4" w:space="0" w:color="auto"/>
              <w:right w:val="nil"/>
            </w:tcBorders>
          </w:tcPr>
          <w:p w14:paraId="725973B7"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100</w:t>
            </w:r>
          </w:p>
        </w:tc>
        <w:tc>
          <w:tcPr>
            <w:tcW w:w="794" w:type="dxa"/>
            <w:tcBorders>
              <w:top w:val="nil"/>
              <w:left w:val="nil"/>
              <w:bottom w:val="single" w:sz="4" w:space="0" w:color="auto"/>
              <w:right w:val="nil"/>
            </w:tcBorders>
            <w:shd w:val="clear" w:color="auto" w:fill="auto"/>
          </w:tcPr>
          <w:p w14:paraId="6CB9176F" w14:textId="77777777" w:rsidR="0046002A" w:rsidRPr="00A252D7" w:rsidRDefault="0046002A" w:rsidP="002F4C59">
            <w:pPr>
              <w:spacing w:after="0" w:line="240" w:lineRule="auto"/>
              <w:ind w:left="0" w:hanging="2"/>
              <w:jc w:val="both"/>
              <w:rPr>
                <w:rFonts w:ascii="Times New Roman" w:hAnsi="Times New Roman"/>
                <w:color w:val="000000"/>
              </w:rPr>
            </w:pPr>
            <w:r w:rsidRPr="00A252D7">
              <w:rPr>
                <w:rFonts w:ascii="Times New Roman" w:hAnsi="Times New Roman"/>
                <w:color w:val="000000"/>
              </w:rPr>
              <w:t>781</w:t>
            </w:r>
          </w:p>
        </w:tc>
      </w:tr>
      <w:bookmarkEnd w:id="0"/>
    </w:tbl>
    <w:p w14:paraId="034B2351" w14:textId="20AE5C71" w:rsidR="0046002A" w:rsidRDefault="0046002A" w:rsidP="0046002A">
      <w:pPr>
        <w:suppressAutoHyphens w:val="0"/>
        <w:spacing w:after="0" w:line="240" w:lineRule="auto"/>
        <w:ind w:leftChars="0" w:left="0" w:firstLineChars="0" w:firstLine="0"/>
        <w:textDirection w:val="lrTb"/>
        <w:textAlignment w:val="auto"/>
        <w:outlineLvl w:val="9"/>
        <w:rPr>
          <w:rFonts w:ascii="Times New Roman" w:eastAsia="Times New Roman" w:hAnsi="Times New Roman"/>
        </w:rPr>
      </w:pPr>
    </w:p>
    <w:p w14:paraId="4EF30D38" w14:textId="77777777" w:rsidR="00EA726D" w:rsidRDefault="00EA726D" w:rsidP="0046002A">
      <w:pPr>
        <w:suppressAutoHyphens w:val="0"/>
        <w:spacing w:after="0" w:line="240" w:lineRule="auto"/>
        <w:ind w:leftChars="0" w:left="0" w:firstLineChars="0" w:firstLine="0"/>
        <w:textDirection w:val="lrTb"/>
        <w:textAlignment w:val="auto"/>
        <w:outlineLvl w:val="9"/>
        <w:rPr>
          <w:rFonts w:ascii="Times New Roman" w:eastAsia="Times New Roman" w:hAnsi="Times New Roman"/>
        </w:rPr>
        <w:sectPr w:rsidR="00EA726D" w:rsidSect="00D51AB2">
          <w:type w:val="continuous"/>
          <w:pgSz w:w="11907" w:h="16840"/>
          <w:pgMar w:top="1440" w:right="1440" w:bottom="1701" w:left="1440" w:header="709" w:footer="709" w:gutter="0"/>
          <w:cols w:space="567"/>
          <w:titlePg/>
        </w:sectPr>
      </w:pPr>
    </w:p>
    <w:p w14:paraId="77ED55A3" w14:textId="77777777" w:rsidR="00864395" w:rsidRPr="00A252D7" w:rsidRDefault="00864395" w:rsidP="00864395">
      <w:pPr>
        <w:spacing w:after="0" w:line="240" w:lineRule="auto"/>
        <w:ind w:left="0" w:hanging="2"/>
        <w:jc w:val="both"/>
        <w:rPr>
          <w:rFonts w:ascii="Times New Roman" w:eastAsia="Times New Roman" w:hAnsi="Times New Roman"/>
          <w:b/>
          <w:bCs/>
          <w:sz w:val="24"/>
          <w:szCs w:val="24"/>
        </w:rPr>
      </w:pPr>
      <w:r w:rsidRPr="00A252D7">
        <w:rPr>
          <w:rFonts w:ascii="Times New Roman" w:eastAsia="Times New Roman" w:hAnsi="Times New Roman"/>
          <w:b/>
          <w:bCs/>
          <w:sz w:val="24"/>
          <w:szCs w:val="24"/>
        </w:rPr>
        <w:t>Perpetrator items</w:t>
      </w:r>
    </w:p>
    <w:p w14:paraId="66FB37B6" w14:textId="4DF816F2" w:rsidR="00864395" w:rsidRDefault="00864395" w:rsidP="00864395">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Ten items measuring perpetrators’ actions were adopted from</w:t>
      </w:r>
      <w:r w:rsidR="009D6816">
        <w:rPr>
          <w:rFonts w:ascii="Times New Roman" w:eastAsia="Times New Roman" w:hAnsi="Times New Roman"/>
          <w:sz w:val="24"/>
          <w:szCs w:val="24"/>
        </w:rPr>
        <w:t xml:space="preserve"> </w:t>
      </w:r>
      <w:r w:rsidR="009D6816">
        <w:rPr>
          <w:rFonts w:ascii="Times New Roman" w:eastAsia="Times New Roman" w:hAnsi="Times New Roman"/>
          <w:sz w:val="24"/>
          <w:szCs w:val="24"/>
        </w:rPr>
        <w:fldChar w:fldCharType="begin"/>
      </w:r>
      <w:r w:rsidR="00277CDF">
        <w:rPr>
          <w:rFonts w:ascii="Times New Roman" w:eastAsia="Times New Roman" w:hAnsi="Times New Roman"/>
          <w:sz w:val="24"/>
          <w:szCs w:val="24"/>
        </w:rPr>
        <w:instrText xml:space="preserve"> ADDIN ZOTERO_ITEM CSL_CITATION {"citationID":"c96V1Y9W","properties":{"formattedCitation":"(Cole et al., 2006)","plainCitation":"(Cole et al., 2006)","noteIndex":0},"citationItems":[{"id":43,"uris":["http://zotero.org/users/8499910/items/69SLED6D"],"uri":["http://zotero.org/users/8499910/items/69SLED6D"],"itemData":{"id":43,"type":"article-journal","abstract":"How can middle school counselors identify bullies? This study compared two methods of identifying bullies in a sample of 386 middle school students. A peer nomination survey identified many more bullies than did student self-report. Moreover, self-reported and peer-nominated bullies differed in their types of bullying behaviors, level of general self-concept, attitudes toward aggression, and disciplinary infractions. Overall, this study raises concern about reliance on student self-report and supports the use of peer nomination as a means of identifying school bullies. These findings have implications for school counselors in undertaking efforts to reduce school bullying.","container-title":"Professional School Counseling","DOI":"10.1177/2156759X0500900417","ISSN":"1096-2409, 2156-759X","issue":"4","journalAbbreviation":"Professional School Counseling","language":"en","page":"2156759X0500900","source":"DOI.org (Crossref)","title":"Identification of School Bullies by Survey Methods","URL":"http://journals.sagepub.com/doi/10.1177/2156759X0500900417","volume":"9","author":[{"family":"Cole","given":"Joanna C.M."},{"family":"Cornell","given":"Dewey G."},{"family":"Sheras","given":"Peter"}],"accessed":{"date-parts":[["2021",11,3]]},"issued":{"date-parts":[["2006",1]]}}}],"schema":"https://github.com/citation-style-language/schema/raw/master/csl-citation.json"} </w:instrText>
      </w:r>
      <w:r w:rsidR="009D6816">
        <w:rPr>
          <w:rFonts w:ascii="Times New Roman" w:eastAsia="Times New Roman" w:hAnsi="Times New Roman"/>
          <w:sz w:val="24"/>
          <w:szCs w:val="24"/>
        </w:rPr>
        <w:fldChar w:fldCharType="separate"/>
      </w:r>
      <w:r w:rsidR="00277CDF" w:rsidRPr="00277CDF">
        <w:rPr>
          <w:rFonts w:ascii="Times New Roman" w:hAnsi="Times New Roman"/>
          <w:sz w:val="24"/>
        </w:rPr>
        <w:t xml:space="preserve">Cole et al. </w:t>
      </w:r>
      <w:r w:rsidR="00277CDF">
        <w:rPr>
          <w:rFonts w:ascii="Times New Roman" w:hAnsi="Times New Roman"/>
          <w:sz w:val="24"/>
        </w:rPr>
        <w:t>(</w:t>
      </w:r>
      <w:r w:rsidR="00277CDF" w:rsidRPr="00277CDF">
        <w:rPr>
          <w:rFonts w:ascii="Times New Roman" w:hAnsi="Times New Roman"/>
          <w:sz w:val="24"/>
        </w:rPr>
        <w:t>2006)</w:t>
      </w:r>
      <w:r w:rsidR="009D6816">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and translated into Indonesian. The items measured the frequency of engaging in bullying </w:t>
      </w:r>
      <w:proofErr w:type="spellStart"/>
      <w:r w:rsidRPr="00A252D7">
        <w:rPr>
          <w:rFonts w:ascii="Times New Roman" w:eastAsia="Times New Roman" w:hAnsi="Times New Roman"/>
          <w:sz w:val="24"/>
          <w:szCs w:val="24"/>
        </w:rPr>
        <w:t>behaviour</w:t>
      </w:r>
      <w:proofErr w:type="spellEnd"/>
      <w:r w:rsidRPr="00A252D7">
        <w:rPr>
          <w:rFonts w:ascii="Times New Roman" w:eastAsia="Times New Roman" w:hAnsi="Times New Roman"/>
          <w:sz w:val="24"/>
          <w:szCs w:val="24"/>
        </w:rPr>
        <w:t xml:space="preserve"> with peers at school in the last month. Four of the items measured the perpetration of physical bullying (</w:t>
      </w:r>
      <w:proofErr w:type="gramStart"/>
      <w:r w:rsidRPr="00A252D7">
        <w:rPr>
          <w:rFonts w:ascii="Times New Roman" w:eastAsia="Times New Roman" w:hAnsi="Times New Roman"/>
          <w:sz w:val="24"/>
          <w:szCs w:val="24"/>
        </w:rPr>
        <w:t>e.g.</w:t>
      </w:r>
      <w:proofErr w:type="gramEnd"/>
      <w:r w:rsidRPr="00A252D7">
        <w:rPr>
          <w:rFonts w:ascii="Times New Roman" w:eastAsia="Times New Roman" w:hAnsi="Times New Roman"/>
          <w:sz w:val="24"/>
          <w:szCs w:val="24"/>
        </w:rPr>
        <w:t xml:space="preserve"> “I intentionally hit other kids”). Another four measured the perpetration of verbal bullying (</w:t>
      </w:r>
      <w:proofErr w:type="gramStart"/>
      <w:r w:rsidRPr="00A252D7">
        <w:rPr>
          <w:rFonts w:ascii="Times New Roman" w:eastAsia="Times New Roman" w:hAnsi="Times New Roman"/>
          <w:sz w:val="24"/>
          <w:szCs w:val="24"/>
        </w:rPr>
        <w:t>e.g.</w:t>
      </w:r>
      <w:proofErr w:type="gramEnd"/>
      <w:r w:rsidRPr="00A252D7">
        <w:rPr>
          <w:rFonts w:ascii="Times New Roman" w:eastAsia="Times New Roman" w:hAnsi="Times New Roman"/>
          <w:sz w:val="24"/>
          <w:szCs w:val="24"/>
        </w:rPr>
        <w:t xml:space="preserve"> “I called other children bad names”), and the remaining two items measured the perpetration of psychological bullying (e.g. “I prevented other children from joining in activities that I do”). Those items were scored on a four-point frequency scale using four response options (0 = “never”, 1 = “once”, 2 = “two or three times”, and 3 = “more than three times”).</w:t>
      </w:r>
    </w:p>
    <w:p w14:paraId="741B1012" w14:textId="77777777" w:rsidR="00864395" w:rsidRPr="00A252D7" w:rsidRDefault="00864395" w:rsidP="00864395">
      <w:pPr>
        <w:spacing w:after="0" w:line="240" w:lineRule="auto"/>
        <w:ind w:left="0" w:hanging="2"/>
        <w:jc w:val="both"/>
        <w:rPr>
          <w:rFonts w:ascii="Times New Roman" w:eastAsia="Times New Roman" w:hAnsi="Times New Roman"/>
          <w:sz w:val="24"/>
          <w:szCs w:val="24"/>
        </w:rPr>
      </w:pPr>
    </w:p>
    <w:p w14:paraId="46A7E961" w14:textId="77777777" w:rsidR="00864395" w:rsidRPr="00A252D7" w:rsidRDefault="00864395" w:rsidP="00864395">
      <w:pPr>
        <w:spacing w:after="0" w:line="240" w:lineRule="auto"/>
        <w:ind w:left="0" w:hanging="2"/>
        <w:jc w:val="both"/>
        <w:rPr>
          <w:rFonts w:ascii="Times New Roman" w:eastAsia="Times New Roman" w:hAnsi="Times New Roman"/>
          <w:b/>
          <w:bCs/>
          <w:sz w:val="24"/>
          <w:szCs w:val="24"/>
        </w:rPr>
      </w:pPr>
      <w:r w:rsidRPr="00A252D7">
        <w:rPr>
          <w:rFonts w:ascii="Times New Roman" w:eastAsia="Times New Roman" w:hAnsi="Times New Roman"/>
          <w:b/>
          <w:bCs/>
          <w:sz w:val="24"/>
          <w:szCs w:val="24"/>
        </w:rPr>
        <w:t>Children’s World Subjective Well-Being Scale five items (CW-SWBS5)</w:t>
      </w:r>
    </w:p>
    <w:p w14:paraId="32B0F80B" w14:textId="187C6D83" w:rsidR="00864395" w:rsidRPr="00A252D7" w:rsidRDefault="00864395" w:rsidP="00864395">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The CW-SWBS5 has been validated and translated into Indonesian</w:t>
      </w:r>
      <w:r w:rsidR="00277CDF">
        <w:rPr>
          <w:rFonts w:ascii="Times New Roman" w:eastAsia="Times New Roman" w:hAnsi="Times New Roman"/>
          <w:sz w:val="24"/>
          <w:szCs w:val="24"/>
        </w:rPr>
        <w:t xml:space="preserve"> </w:t>
      </w:r>
      <w:r w:rsidR="00277CDF">
        <w:rPr>
          <w:rFonts w:ascii="Times New Roman" w:eastAsia="Times New Roman" w:hAnsi="Times New Roman"/>
          <w:sz w:val="24"/>
          <w:szCs w:val="24"/>
        </w:rPr>
        <w:fldChar w:fldCharType="begin"/>
      </w:r>
      <w:r w:rsidR="00277CDF">
        <w:rPr>
          <w:rFonts w:ascii="Times New Roman" w:eastAsia="Times New Roman" w:hAnsi="Times New Roman"/>
          <w:sz w:val="24"/>
          <w:szCs w:val="24"/>
        </w:rPr>
        <w:instrText xml:space="preserve"> ADDIN ZOTERO_ITEM CSL_CITATION {"citationID":"dFqF3yzB","properties":{"formattedCitation":"(Borualogo &amp; Casas, 2019)","plainCitation":"(Borualogo &amp; Casas, 2019)","noteIndex":0},"citationItems":[{"id":26,"uris":["http://zotero.org/users/8499910/items/ZGMSN5JP"],"uri":["http://zotero.org/users/8499910/items/ZGMSN5JP"],"itemData":{"id":26,"type":"article-journal","abstract":"The Indonesian research team participating in the Children’s Worlds international project has used a new context-free multi-item scale named CW-SWBS (Children’s Worlds Subjective Well-Being Scale). This psychometric instrument was previously never used in Indonesia. This study aimed to validate the adapted Indonesia language version for a representative sample of children who are elementary students in West Java province (N = 22,616), ranging from 8, 10, to 12-year-olds. Confirmatory Factor Analysis (CFA) was used to test the fit of the psychometric scale, and multi-group CFA was used to check the comparability between answers given by gender and school types. Result findings showed that the instrument displays excellent fit for measuring life satisfaction in Indonesian children using five items, instead of the six original items. Answers to the items of the CW-SWBS by gender and school types were demonstrated to be comparable, suggesting that there was no different answering style between individuals in these studied groups.","container-title":"Jurnal Psikologi","DOI":"10.22146/jpsi.38995","ISSN":"2460-867X, 0215-8884","issue":"2","journalAbbreviation":"jpsi","page":"102","source":"DOI.org (Crossref)","title":"Adaptation and Validation of The Children’s Worlds Subjective Well-Being Scale (CW-SWBS) in Indonesia","URL":"https://jurnal.ugm.ac.id/jpsi/article/view/38995","volume":"46","author":[{"family":"Borualogo","given":"Ihsana Sabriani"},{"family":"Casas","given":"Ferran"}],"accessed":{"date-parts":[["2021",11,3]]},"issued":{"date-parts":[["2019",5,5]]}}}],"schema":"https://github.com/citation-style-language/schema/raw/master/csl-citation.json"} </w:instrText>
      </w:r>
      <w:r w:rsidR="00277CDF">
        <w:rPr>
          <w:rFonts w:ascii="Times New Roman" w:eastAsia="Times New Roman" w:hAnsi="Times New Roman"/>
          <w:sz w:val="24"/>
          <w:szCs w:val="24"/>
        </w:rPr>
        <w:fldChar w:fldCharType="separate"/>
      </w:r>
      <w:r w:rsidR="00277CDF" w:rsidRPr="00277CDF">
        <w:rPr>
          <w:rFonts w:ascii="Times New Roman" w:hAnsi="Times New Roman"/>
          <w:sz w:val="24"/>
        </w:rPr>
        <w:t>(Borualogo &amp; Casas, 2019)</w:t>
      </w:r>
      <w:r w:rsidR="00277CDF">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using an 11-point scale from 0 (Do not agree at all) to 10 (Totally agree). The items are (1) I enjoy my life, (2) My life is going well, (3) I have a good life, (4) The things that happen in my life are excellent, and (5) I am happy with my life. For Indonesia, the original fit indices were χ2 = 94.58, df = 5, p = .000, comparative fit index (CFI) = .988, and root mean square error of approximation (RMSEA) = .049 (.041–.058)</w:t>
      </w:r>
      <w:r w:rsidR="00277CDF">
        <w:rPr>
          <w:rFonts w:ascii="Times New Roman" w:eastAsia="Times New Roman" w:hAnsi="Times New Roman"/>
          <w:sz w:val="24"/>
          <w:szCs w:val="24"/>
        </w:rPr>
        <w:t xml:space="preserve"> </w:t>
      </w:r>
      <w:r w:rsidR="00277CDF">
        <w:rPr>
          <w:rFonts w:ascii="Times New Roman" w:eastAsia="Times New Roman" w:hAnsi="Times New Roman"/>
          <w:sz w:val="24"/>
          <w:szCs w:val="24"/>
        </w:rPr>
        <w:fldChar w:fldCharType="begin"/>
      </w:r>
      <w:r w:rsidR="00277CDF">
        <w:rPr>
          <w:rFonts w:ascii="Times New Roman" w:eastAsia="Times New Roman" w:hAnsi="Times New Roman"/>
          <w:sz w:val="24"/>
          <w:szCs w:val="24"/>
        </w:rPr>
        <w:instrText xml:space="preserve"> ADDIN ZOTERO_ITEM CSL_CITATION {"citationID":"rnV9hBwS","properties":{"formattedCitation":"(Borualogo &amp; Casas, 2019)","plainCitation":"(Borualogo &amp; Casas, 2019)","noteIndex":0},"citationItems":[{"id":26,"uris":["http://zotero.org/users/8499910/items/ZGMSN5JP"],"uri":["http://zotero.org/users/8499910/items/ZGMSN5JP"],"itemData":{"id":26,"type":"article-journal","abstract":"The Indonesian research team participating in the Children’s Worlds international project has used a new context-free multi-item scale named CW-SWBS (Children’s Worlds Subjective Well-Being Scale). This psychometric instrument was previously never used in Indonesia. This study aimed to validate the adapted Indonesia language version for a representative sample of children who are elementary students in West Java province (N = 22,616), ranging from 8, 10, to 12-year-olds. Confirmatory Factor Analysis (CFA) was used to test the fit of the psychometric scale, and multi-group CFA was used to check the comparability between answers given by gender and school types. Result findings showed that the instrument displays excellent fit for measuring life satisfaction in Indonesian children using five items, instead of the six original items. Answers to the items of the CW-SWBS by gender and school types were demonstrated to be comparable, suggesting that there was no different answering style between individuals in these studied groups.","container-title":"Jurnal Psikologi","DOI":"10.22146/jpsi.38995","ISSN":"2460-867X, 0215-8884","issue":"2","journalAbbreviation":"jpsi","page":"102","source":"DOI.org (Crossref)","title":"Adaptation and Validation of The Children’s Worlds Subjective Well-Being Scale (CW-SWBS) in Indonesia","URL":"https://jurnal.ugm.ac.id/jpsi/article/view/38995","volume":"46","author":[{"family":"Borualogo","given":"Ihsana Sabriani"},{"family":"Casas","given":"Ferran"}],"accessed":{"date-parts":[["2021",11,3]]},"issued":{"date-parts":[["2019",5,5]]}}}],"schema":"https://github.com/citation-style-language/schema/raw/master/csl-citation.json"} </w:instrText>
      </w:r>
      <w:r w:rsidR="00277CDF">
        <w:rPr>
          <w:rFonts w:ascii="Times New Roman" w:eastAsia="Times New Roman" w:hAnsi="Times New Roman"/>
          <w:sz w:val="24"/>
          <w:szCs w:val="24"/>
        </w:rPr>
        <w:fldChar w:fldCharType="separate"/>
      </w:r>
      <w:r w:rsidR="00277CDF" w:rsidRPr="00277CDF">
        <w:rPr>
          <w:rFonts w:ascii="Times New Roman" w:hAnsi="Times New Roman"/>
          <w:sz w:val="24"/>
        </w:rPr>
        <w:t>(Borualogo &amp; Casas, 2019)</w:t>
      </w:r>
      <w:r w:rsidR="00277CDF">
        <w:rPr>
          <w:rFonts w:ascii="Times New Roman" w:eastAsia="Times New Roman" w:hAnsi="Times New Roman"/>
          <w:sz w:val="24"/>
          <w:szCs w:val="24"/>
        </w:rPr>
        <w:fldChar w:fldCharType="end"/>
      </w:r>
      <w:r w:rsidRPr="00A252D7">
        <w:rPr>
          <w:rFonts w:ascii="Times New Roman" w:eastAsia="Times New Roman" w:hAnsi="Times New Roman"/>
          <w:sz w:val="24"/>
          <w:szCs w:val="24"/>
        </w:rPr>
        <w:t>. Cronbach’s alpha for this study = .902.</w:t>
      </w:r>
    </w:p>
    <w:p w14:paraId="4A28949D" w14:textId="77777777" w:rsidR="00864395" w:rsidRPr="00A252D7" w:rsidRDefault="00864395" w:rsidP="00864395">
      <w:pPr>
        <w:spacing w:after="0" w:line="240" w:lineRule="auto"/>
        <w:ind w:left="0" w:hanging="2"/>
        <w:jc w:val="both"/>
        <w:rPr>
          <w:rFonts w:ascii="Times New Roman" w:eastAsia="Times New Roman" w:hAnsi="Times New Roman"/>
          <w:sz w:val="24"/>
          <w:szCs w:val="24"/>
        </w:rPr>
      </w:pPr>
    </w:p>
    <w:p w14:paraId="11DA23FA" w14:textId="77777777" w:rsidR="00864395" w:rsidRPr="00A252D7" w:rsidRDefault="00864395" w:rsidP="00864395">
      <w:pPr>
        <w:spacing w:after="0" w:line="240" w:lineRule="auto"/>
        <w:ind w:left="0" w:hanging="2"/>
        <w:jc w:val="both"/>
        <w:rPr>
          <w:rFonts w:ascii="Times New Roman" w:eastAsia="Times New Roman" w:hAnsi="Times New Roman"/>
          <w:b/>
          <w:bCs/>
          <w:sz w:val="24"/>
          <w:szCs w:val="24"/>
        </w:rPr>
      </w:pPr>
      <w:proofErr w:type="spellStart"/>
      <w:r w:rsidRPr="00A252D7">
        <w:rPr>
          <w:rFonts w:ascii="Times New Roman" w:eastAsia="Times New Roman" w:hAnsi="Times New Roman"/>
          <w:b/>
          <w:bCs/>
          <w:sz w:val="24"/>
          <w:szCs w:val="24"/>
        </w:rPr>
        <w:t>Egna</w:t>
      </w:r>
      <w:proofErr w:type="spellEnd"/>
      <w:r w:rsidRPr="00A252D7">
        <w:rPr>
          <w:rFonts w:ascii="Times New Roman" w:eastAsia="Times New Roman" w:hAnsi="Times New Roman"/>
          <w:b/>
          <w:bCs/>
          <w:sz w:val="24"/>
          <w:szCs w:val="24"/>
        </w:rPr>
        <w:t xml:space="preserve"> </w:t>
      </w:r>
      <w:proofErr w:type="spellStart"/>
      <w:r w:rsidRPr="00A252D7">
        <w:rPr>
          <w:rFonts w:ascii="Times New Roman" w:eastAsia="Times New Roman" w:hAnsi="Times New Roman"/>
          <w:b/>
          <w:bCs/>
          <w:sz w:val="24"/>
          <w:szCs w:val="24"/>
        </w:rPr>
        <w:t>Minnen</w:t>
      </w:r>
      <w:proofErr w:type="spellEnd"/>
      <w:r w:rsidRPr="00A252D7">
        <w:rPr>
          <w:rFonts w:ascii="Times New Roman" w:eastAsia="Times New Roman" w:hAnsi="Times New Roman"/>
          <w:b/>
          <w:bCs/>
          <w:sz w:val="24"/>
          <w:szCs w:val="24"/>
        </w:rPr>
        <w:t xml:space="preserve"> </w:t>
      </w:r>
      <w:proofErr w:type="spellStart"/>
      <w:r w:rsidRPr="00A252D7">
        <w:rPr>
          <w:rFonts w:ascii="Times New Roman" w:eastAsia="Times New Roman" w:hAnsi="Times New Roman"/>
          <w:b/>
          <w:bCs/>
          <w:sz w:val="24"/>
          <w:szCs w:val="24"/>
        </w:rPr>
        <w:t>Beträffande</w:t>
      </w:r>
      <w:proofErr w:type="spellEnd"/>
      <w:r w:rsidRPr="00A252D7">
        <w:rPr>
          <w:rFonts w:ascii="Times New Roman" w:eastAsia="Times New Roman" w:hAnsi="Times New Roman"/>
          <w:b/>
          <w:bCs/>
          <w:sz w:val="24"/>
          <w:szCs w:val="24"/>
        </w:rPr>
        <w:t xml:space="preserve"> </w:t>
      </w:r>
      <w:proofErr w:type="spellStart"/>
      <w:r w:rsidRPr="00A252D7">
        <w:rPr>
          <w:rFonts w:ascii="Times New Roman" w:eastAsia="Times New Roman" w:hAnsi="Times New Roman"/>
          <w:b/>
          <w:bCs/>
          <w:sz w:val="24"/>
          <w:szCs w:val="24"/>
        </w:rPr>
        <w:t>Uppfostran</w:t>
      </w:r>
      <w:proofErr w:type="spellEnd"/>
      <w:r w:rsidRPr="00A252D7">
        <w:rPr>
          <w:rFonts w:ascii="Times New Roman" w:eastAsia="Times New Roman" w:hAnsi="Times New Roman"/>
          <w:b/>
          <w:bCs/>
          <w:sz w:val="24"/>
          <w:szCs w:val="24"/>
        </w:rPr>
        <w:t xml:space="preserve"> for Children (Own Memories Regarding Upbringing for Children)</w:t>
      </w:r>
    </w:p>
    <w:p w14:paraId="78A2F898" w14:textId="40EE6E78" w:rsidR="00864395" w:rsidRPr="00A252D7" w:rsidRDefault="00864395" w:rsidP="00864395">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 xml:space="preserve">The </w:t>
      </w:r>
      <w:proofErr w:type="spellStart"/>
      <w:r w:rsidRPr="00A252D7">
        <w:rPr>
          <w:rFonts w:ascii="Times New Roman" w:eastAsia="Times New Roman" w:hAnsi="Times New Roman"/>
          <w:sz w:val="24"/>
          <w:szCs w:val="24"/>
        </w:rPr>
        <w:t>Egna</w:t>
      </w:r>
      <w:proofErr w:type="spellEnd"/>
      <w:r w:rsidRPr="00A252D7">
        <w:rPr>
          <w:rFonts w:ascii="Times New Roman" w:eastAsia="Times New Roman" w:hAnsi="Times New Roman"/>
          <w:sz w:val="24"/>
          <w:szCs w:val="24"/>
        </w:rPr>
        <w:t xml:space="preserve"> </w:t>
      </w:r>
      <w:proofErr w:type="spellStart"/>
      <w:r w:rsidRPr="00A252D7">
        <w:rPr>
          <w:rFonts w:ascii="Times New Roman" w:eastAsia="Times New Roman" w:hAnsi="Times New Roman"/>
          <w:sz w:val="24"/>
          <w:szCs w:val="24"/>
        </w:rPr>
        <w:t>Minnen</w:t>
      </w:r>
      <w:proofErr w:type="spellEnd"/>
      <w:r w:rsidRPr="00A252D7">
        <w:rPr>
          <w:rFonts w:ascii="Times New Roman" w:eastAsia="Times New Roman" w:hAnsi="Times New Roman"/>
          <w:sz w:val="24"/>
          <w:szCs w:val="24"/>
        </w:rPr>
        <w:t xml:space="preserve"> </w:t>
      </w:r>
      <w:proofErr w:type="spellStart"/>
      <w:r w:rsidRPr="00A252D7">
        <w:rPr>
          <w:rFonts w:ascii="Times New Roman" w:eastAsia="Times New Roman" w:hAnsi="Times New Roman"/>
          <w:sz w:val="24"/>
          <w:szCs w:val="24"/>
        </w:rPr>
        <w:t>Beträffande</w:t>
      </w:r>
      <w:proofErr w:type="spellEnd"/>
      <w:r w:rsidRPr="00A252D7">
        <w:rPr>
          <w:rFonts w:ascii="Times New Roman" w:eastAsia="Times New Roman" w:hAnsi="Times New Roman"/>
          <w:sz w:val="24"/>
          <w:szCs w:val="24"/>
        </w:rPr>
        <w:t xml:space="preserve"> </w:t>
      </w:r>
      <w:proofErr w:type="spellStart"/>
      <w:r w:rsidRPr="00A252D7">
        <w:rPr>
          <w:rFonts w:ascii="Times New Roman" w:eastAsia="Times New Roman" w:hAnsi="Times New Roman"/>
          <w:sz w:val="24"/>
          <w:szCs w:val="24"/>
        </w:rPr>
        <w:t>Uppfostran</w:t>
      </w:r>
      <w:proofErr w:type="spellEnd"/>
      <w:r w:rsidRPr="00A252D7">
        <w:rPr>
          <w:rFonts w:ascii="Times New Roman" w:eastAsia="Times New Roman" w:hAnsi="Times New Roman"/>
          <w:sz w:val="24"/>
          <w:szCs w:val="24"/>
        </w:rPr>
        <w:t xml:space="preserve"> for Children (EMBU-C;</w:t>
      </w:r>
      <w:r w:rsidR="000363DC">
        <w:rPr>
          <w:rFonts w:ascii="Times New Roman" w:eastAsia="Times New Roman" w:hAnsi="Times New Roman"/>
          <w:sz w:val="24"/>
          <w:szCs w:val="24"/>
        </w:rPr>
        <w:t xml:space="preserve"> </w:t>
      </w:r>
      <w:r w:rsidR="000363DC">
        <w:rPr>
          <w:rFonts w:ascii="Times New Roman" w:eastAsia="Times New Roman" w:hAnsi="Times New Roman"/>
          <w:sz w:val="24"/>
          <w:szCs w:val="24"/>
        </w:rPr>
        <w:fldChar w:fldCharType="begin"/>
      </w:r>
      <w:r w:rsidR="000363DC">
        <w:rPr>
          <w:rFonts w:ascii="Times New Roman" w:eastAsia="Times New Roman" w:hAnsi="Times New Roman"/>
          <w:sz w:val="24"/>
          <w:szCs w:val="24"/>
        </w:rPr>
        <w:instrText xml:space="preserve"> ADDIN ZOTERO_ITEM CSL_CITATION {"citationID":"FujuTcq5","properties":{"formattedCitation":"(Muris et al., 2003)","plainCitation":"(Muris et al., 2003)","noteIndex":0},"citationItems":[{"id":71,"uris":["http://zotero.org/users/8499910/items/EEUJ3QIW"],"uri":["http://zotero.org/users/8499910/items/EEUJ3QIW"],"itemData":{"id":71,"type":"article-journal","container-title":"Journal of Psychopathology and Behavioral Assessment","DOI":"10.1023/A:1025894928131","ISSN":"08822689","issue":"4","page":"229-237","source":"DOI.org (Crossref)","title":"Assessment of anxious rearing behavior with a modified version of “Egna Minnen Beträffande Uppfostran” questionnaire for children","URL":"http://link.springer.com/10.1023/A:1025894928131","volume":"25","author":[{"family":"Muris","given":"Peter"},{"family":"Meesters","given":"Cor"},{"family":"Brakel","given":"Anneke","non-dropping-particle":"van"}],"accessed":{"date-parts":[["2021",11,3]]},"issued":{"date-parts":[["2003"]]}}}],"schema":"https://github.com/citation-style-language/schema/raw/master/csl-citation.json"} </w:instrText>
      </w:r>
      <w:r w:rsidR="000363DC">
        <w:rPr>
          <w:rFonts w:ascii="Times New Roman" w:eastAsia="Times New Roman" w:hAnsi="Times New Roman"/>
          <w:sz w:val="24"/>
          <w:szCs w:val="24"/>
        </w:rPr>
        <w:fldChar w:fldCharType="separate"/>
      </w:r>
      <w:proofErr w:type="spellStart"/>
      <w:r w:rsidR="000363DC" w:rsidRPr="000363DC">
        <w:rPr>
          <w:rFonts w:ascii="Times New Roman" w:hAnsi="Times New Roman"/>
          <w:sz w:val="24"/>
        </w:rPr>
        <w:t>Muris</w:t>
      </w:r>
      <w:proofErr w:type="spellEnd"/>
      <w:r w:rsidR="000363DC" w:rsidRPr="000363DC">
        <w:rPr>
          <w:rFonts w:ascii="Times New Roman" w:hAnsi="Times New Roman"/>
          <w:sz w:val="24"/>
        </w:rPr>
        <w:t xml:space="preserve"> et al., 2003)</w:t>
      </w:r>
      <w:r w:rsidR="000363DC">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is a modified version of the original EMBU that measures children’s perceptions of their parents’ childrearing </w:t>
      </w:r>
      <w:proofErr w:type="spellStart"/>
      <w:r w:rsidRPr="00A252D7">
        <w:rPr>
          <w:rFonts w:ascii="Times New Roman" w:eastAsia="Times New Roman" w:hAnsi="Times New Roman"/>
          <w:sz w:val="24"/>
          <w:szCs w:val="24"/>
        </w:rPr>
        <w:t>behaviour</w:t>
      </w:r>
      <w:proofErr w:type="spellEnd"/>
      <w:r w:rsidRPr="00A252D7">
        <w:rPr>
          <w:rFonts w:ascii="Times New Roman" w:eastAsia="Times New Roman" w:hAnsi="Times New Roman"/>
          <w:sz w:val="24"/>
          <w:szCs w:val="24"/>
        </w:rPr>
        <w:t>. The instrument’s 40 items measure four types of parental child-rearing from the child’s perspective: overprotective (</w:t>
      </w:r>
      <w:proofErr w:type="gramStart"/>
      <w:r w:rsidRPr="00A252D7">
        <w:rPr>
          <w:rFonts w:ascii="Times New Roman" w:eastAsia="Times New Roman" w:hAnsi="Times New Roman"/>
          <w:sz w:val="24"/>
          <w:szCs w:val="24"/>
        </w:rPr>
        <w:t>e.g.</w:t>
      </w:r>
      <w:proofErr w:type="gramEnd"/>
      <w:r w:rsidRPr="00A252D7">
        <w:rPr>
          <w:rFonts w:ascii="Times New Roman" w:eastAsia="Times New Roman" w:hAnsi="Times New Roman"/>
          <w:sz w:val="24"/>
          <w:szCs w:val="24"/>
        </w:rPr>
        <w:t xml:space="preserve"> “When you come home, you have to tell your parents what you have been doing”), emotionally warm (e.g. “When you are unhappy, your parents console you and cheer you up”), rejective (e.g. “Your parents tell you that they don’t like your </w:t>
      </w:r>
      <w:proofErr w:type="spellStart"/>
      <w:r w:rsidRPr="00A252D7">
        <w:rPr>
          <w:rFonts w:ascii="Times New Roman" w:eastAsia="Times New Roman" w:hAnsi="Times New Roman"/>
          <w:sz w:val="24"/>
          <w:szCs w:val="24"/>
        </w:rPr>
        <w:t>behaviour</w:t>
      </w:r>
      <w:proofErr w:type="spellEnd"/>
      <w:r w:rsidRPr="00A252D7">
        <w:rPr>
          <w:rFonts w:ascii="Times New Roman" w:eastAsia="Times New Roman" w:hAnsi="Times New Roman"/>
          <w:sz w:val="24"/>
          <w:szCs w:val="24"/>
        </w:rPr>
        <w:t xml:space="preserve"> at home”), and anxious (e.g. “Your parents worry about what you are doing after school”). Each subscale includes ten items. The scale includes 40 items for the mother and 40 items for the father. Children answered each question to separately assess their father’s and mother’s childrearing </w:t>
      </w:r>
      <w:proofErr w:type="spellStart"/>
      <w:r w:rsidRPr="00A252D7">
        <w:rPr>
          <w:rFonts w:ascii="Times New Roman" w:eastAsia="Times New Roman" w:hAnsi="Times New Roman"/>
          <w:sz w:val="24"/>
          <w:szCs w:val="24"/>
        </w:rPr>
        <w:t>behaviour</w:t>
      </w:r>
      <w:proofErr w:type="spellEnd"/>
      <w:r w:rsidRPr="00A252D7">
        <w:rPr>
          <w:rFonts w:ascii="Times New Roman" w:eastAsia="Times New Roman" w:hAnsi="Times New Roman"/>
          <w:sz w:val="24"/>
          <w:szCs w:val="24"/>
        </w:rPr>
        <w:t xml:space="preserve">. The items used a four-point Likert-scale (1 = “never”, 2 = “sometimes”, 3 = “often”, 4 = “most of the time”). </w:t>
      </w:r>
    </w:p>
    <w:p w14:paraId="1F27EA10" w14:textId="77777777" w:rsidR="00864395" w:rsidRPr="00A252D7" w:rsidRDefault="00864395" w:rsidP="00864395">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 xml:space="preserve">The EMBU-C has been adapted for Indonesian contexts (Borualogo &amp; Jefferies, 2021). Fit indices for our sample for a four-factor model for fathers were χ2 = 2218.21, df = 696, p &lt; .001, CFI = .91, and RMSEA = .05 (.05–.06) as well as a four-factor model for mothers of χ2 = 2257.67, df = 696, p &lt; .001, CFI = .92, and RMSEA = .05 (.05–.06). Cronbach’s alphas = .825for Overprotective scale; .909 for Warm scale; </w:t>
      </w:r>
      <w:r w:rsidRPr="00A252D7">
        <w:rPr>
          <w:rFonts w:ascii="Times New Roman" w:eastAsia="Times New Roman" w:hAnsi="Times New Roman"/>
          <w:sz w:val="24"/>
          <w:szCs w:val="24"/>
        </w:rPr>
        <w:lastRenderedPageBreak/>
        <w:t xml:space="preserve">.874 for Rejection scale; and .930 for Anxious scale. </w:t>
      </w:r>
    </w:p>
    <w:p w14:paraId="594B319E" w14:textId="77777777" w:rsidR="00864395" w:rsidRPr="00A252D7" w:rsidRDefault="00864395" w:rsidP="00864395">
      <w:pPr>
        <w:spacing w:after="0" w:line="240" w:lineRule="auto"/>
        <w:ind w:left="0" w:hanging="2"/>
        <w:jc w:val="both"/>
        <w:rPr>
          <w:rFonts w:ascii="Times New Roman" w:eastAsia="Times New Roman" w:hAnsi="Times New Roman"/>
          <w:sz w:val="24"/>
          <w:szCs w:val="24"/>
        </w:rPr>
      </w:pPr>
    </w:p>
    <w:p w14:paraId="34BB5104" w14:textId="77777777" w:rsidR="00864395" w:rsidRPr="00A252D7" w:rsidRDefault="00864395" w:rsidP="00864395">
      <w:pPr>
        <w:spacing w:after="0" w:line="240" w:lineRule="auto"/>
        <w:ind w:left="0" w:hanging="2"/>
        <w:jc w:val="both"/>
        <w:rPr>
          <w:rFonts w:ascii="Times New Roman" w:eastAsia="Times New Roman" w:hAnsi="Times New Roman"/>
          <w:b/>
          <w:bCs/>
          <w:sz w:val="24"/>
          <w:szCs w:val="24"/>
        </w:rPr>
      </w:pPr>
      <w:r w:rsidRPr="00A252D7">
        <w:rPr>
          <w:rFonts w:ascii="Times New Roman" w:eastAsia="Times New Roman" w:hAnsi="Times New Roman"/>
          <w:b/>
          <w:bCs/>
          <w:sz w:val="24"/>
          <w:szCs w:val="24"/>
        </w:rPr>
        <w:t>Data analysis</w:t>
      </w:r>
    </w:p>
    <w:p w14:paraId="111FDF65" w14:textId="1B398FC9" w:rsidR="00864395" w:rsidRDefault="00864395" w:rsidP="00864395">
      <w:pPr>
        <w:spacing w:after="0" w:line="240" w:lineRule="auto"/>
        <w:ind w:left="0" w:hanging="2"/>
        <w:jc w:val="both"/>
        <w:rPr>
          <w:rFonts w:ascii="Times New Roman" w:eastAsia="Times New Roman" w:hAnsi="Times New Roman"/>
          <w:sz w:val="24"/>
          <w:szCs w:val="24"/>
        </w:rPr>
      </w:pPr>
      <w:r w:rsidRPr="00A252D7">
        <w:rPr>
          <w:rFonts w:ascii="Times New Roman" w:eastAsia="Times New Roman" w:hAnsi="Times New Roman"/>
          <w:sz w:val="24"/>
          <w:szCs w:val="24"/>
        </w:rPr>
        <w:t xml:space="preserve">Data were </w:t>
      </w:r>
      <w:proofErr w:type="spellStart"/>
      <w:r w:rsidRPr="00A252D7">
        <w:rPr>
          <w:rFonts w:ascii="Times New Roman" w:eastAsia="Times New Roman" w:hAnsi="Times New Roman"/>
          <w:sz w:val="24"/>
          <w:szCs w:val="24"/>
        </w:rPr>
        <w:t>analysed</w:t>
      </w:r>
      <w:proofErr w:type="spellEnd"/>
      <w:r w:rsidRPr="00A252D7">
        <w:rPr>
          <w:rFonts w:ascii="Times New Roman" w:eastAsia="Times New Roman" w:hAnsi="Times New Roman"/>
          <w:sz w:val="24"/>
          <w:szCs w:val="24"/>
        </w:rPr>
        <w:t xml:space="preserve"> using SEM with Amos 23.0</w:t>
      </w:r>
      <w:r w:rsidR="003535D4">
        <w:rPr>
          <w:rFonts w:ascii="Times New Roman" w:eastAsia="Times New Roman" w:hAnsi="Times New Roman"/>
          <w:sz w:val="24"/>
          <w:szCs w:val="24"/>
        </w:rPr>
        <w:t xml:space="preserve"> </w:t>
      </w:r>
      <w:r w:rsidR="003535D4">
        <w:rPr>
          <w:rFonts w:ascii="Times New Roman" w:eastAsia="Times New Roman" w:hAnsi="Times New Roman"/>
          <w:sz w:val="24"/>
          <w:szCs w:val="24"/>
        </w:rPr>
        <w:fldChar w:fldCharType="begin"/>
      </w:r>
      <w:r w:rsidR="003535D4">
        <w:rPr>
          <w:rFonts w:ascii="Times New Roman" w:eastAsia="Times New Roman" w:hAnsi="Times New Roman"/>
          <w:sz w:val="24"/>
          <w:szCs w:val="24"/>
        </w:rPr>
        <w:instrText xml:space="preserve"> ADDIN ZOTERO_ITEM CSL_CITATION {"citationID":"M2aHMOhF","properties":{"formattedCitation":"(Byrne, 2016)","plainCitation":"(Byrne, 2016)","noteIndex":0},"citationItems":[{"id":38,"uris":["http://zotero.org/users/8499910/items/7QJWR9S7"],"uri":["http://zotero.org/users/8499910/items/7QJWR9S7"],"itemData":{"id":38,"type":"book","edition":"0","ISBN":"978-1-315-75742-1","language":"en","note":"DOI: 10.4324/9781315757421","publisher":"Routledge","source":"DOI.org (Crossref)","title":"Structural Equation Modeling With AMOS: Basic Concepts, Applications, and Programming, Third Edition","title-short":"Structural Equation Modeling With AMOS","URL":"https://www.taylorfrancis.com/books/9781317633136","author":[{"family":"Byrne","given":"Barbara M."}],"accessed":{"date-parts":[["2021",11,3]]},"issued":{"date-parts":[["2016",6,10]]}}}],"schema":"https://github.com/citation-style-language/schema/raw/master/csl-citation.json"}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(Byrne, 2016)</w:t>
      </w:r>
      <w:r w:rsidR="003535D4">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A hypothesized model was drawn based on the theoretical assumption that the parental styles perceived by children may have direct influences on their SWB. </w:t>
      </w:r>
      <w:proofErr w:type="spellStart"/>
      <w:r w:rsidRPr="00A252D7">
        <w:rPr>
          <w:rFonts w:ascii="Times New Roman" w:eastAsia="Times New Roman" w:hAnsi="Times New Roman"/>
          <w:sz w:val="24"/>
          <w:szCs w:val="24"/>
        </w:rPr>
        <w:t>Analysing</w:t>
      </w:r>
      <w:proofErr w:type="spellEnd"/>
      <w:r w:rsidRPr="00A252D7">
        <w:rPr>
          <w:rFonts w:ascii="Times New Roman" w:eastAsia="Times New Roman" w:hAnsi="Times New Roman"/>
          <w:sz w:val="24"/>
          <w:szCs w:val="24"/>
        </w:rPr>
        <w:t xml:space="preserve"> data using SEM involves estimating the parameters of the relationship between variables and assesses the model’s fitness in relation to the data </w:t>
      </w:r>
      <w:r w:rsidR="003535D4">
        <w:rPr>
          <w:rFonts w:ascii="Times New Roman" w:eastAsia="Times New Roman" w:hAnsi="Times New Roman"/>
          <w:sz w:val="24"/>
          <w:szCs w:val="24"/>
        </w:rPr>
        <w:fldChar w:fldCharType="begin"/>
      </w:r>
      <w:r w:rsidR="003535D4">
        <w:rPr>
          <w:rFonts w:ascii="Times New Roman" w:eastAsia="Times New Roman" w:hAnsi="Times New Roman"/>
          <w:sz w:val="24"/>
          <w:szCs w:val="24"/>
        </w:rPr>
        <w:instrText xml:space="preserve"> ADDIN ZOTERO_ITEM CSL_CITATION {"citationID":"iwjMxaAy","properties":{"formattedCitation":"(Hooper et al., 2008)","plainCitation":"(Hooper et al., 2008)","noteIndex":0},"citationItems":[{"id":61,"uris":["http://zotero.org/users/8499910/items/TIM7EDMF"],"uri":["http://zotero.org/users/8499910/items/TIM7EDMF"],"itemData":{"id":61,"type":"article-journal","abstract":"The following paper presents current thinking and research on fit indices for structural equation modelling. The paper presents a selection of fit indices that are widely regarded as the most informative indices available to researchers. As well as outlining each of these indices, guidelines are presented on their use. The paper also provides reporting strategies of these indices and concludes with a discussion on the future of fit indices.","issue":"1","language":"en","page":"8","source":"Zotero","title":"Structural Equation Modelling: Guidelines for Determining Model Fit","volume":"6","author":[{"family":"Hooper","given":"Daire"},{"family":"Coughlan","given":"Joseph"},{"family":"Mullen","given":"Michael R"}],"issued":{"date-parts":[["2008"]]}}}],"schema":"https://github.com/citation-style-language/schema/raw/master/csl-citation.json"}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(Hooper et al., 2008)</w:t>
      </w:r>
      <w:r w:rsidR="003535D4">
        <w:rPr>
          <w:rFonts w:ascii="Times New Roman" w:eastAsia="Times New Roman" w:hAnsi="Times New Roman"/>
          <w:sz w:val="24"/>
          <w:szCs w:val="24"/>
        </w:rPr>
        <w:fldChar w:fldCharType="end"/>
      </w:r>
      <w:r w:rsidRPr="00A252D7">
        <w:rPr>
          <w:rFonts w:ascii="Times New Roman" w:eastAsia="Times New Roman" w:hAnsi="Times New Roman"/>
          <w:sz w:val="24"/>
          <w:szCs w:val="24"/>
        </w:rPr>
        <w:t>. Thus, this work used maximum likelihood estimation. Of the several indices recommended for assessing an SEM’s fitness</w:t>
      </w:r>
      <w:r w:rsidR="003535D4">
        <w:rPr>
          <w:rFonts w:ascii="Times New Roman" w:eastAsia="Times New Roman" w:hAnsi="Times New Roman"/>
          <w:sz w:val="24"/>
          <w:szCs w:val="24"/>
        </w:rPr>
        <w:t xml:space="preserve"> </w:t>
      </w:r>
      <w:r w:rsidR="003535D4">
        <w:rPr>
          <w:rFonts w:ascii="Times New Roman" w:eastAsia="Times New Roman" w:hAnsi="Times New Roman"/>
          <w:sz w:val="24"/>
          <w:szCs w:val="24"/>
        </w:rPr>
        <w:fldChar w:fldCharType="begin"/>
      </w:r>
      <w:r w:rsidR="003535D4">
        <w:rPr>
          <w:rFonts w:ascii="Times New Roman" w:eastAsia="Times New Roman" w:hAnsi="Times New Roman"/>
          <w:sz w:val="24"/>
          <w:szCs w:val="24"/>
        </w:rPr>
        <w:instrText xml:space="preserve"> ADDIN ZOTERO_ITEM CSL_CITATION {"citationID":"ukExnc1Z","properties":{"formattedCitation":"(Hooper et al., 2008)","plainCitation":"(Hooper et al., 2008)","noteIndex":0},"citationItems":[{"id":61,"uris":["http://zotero.org/users/8499910/items/TIM7EDMF"],"uri":["http://zotero.org/users/8499910/items/TIM7EDMF"],"itemData":{"id":61,"type":"article-journal","abstract":"The following paper presents current thinking and research on fit indices for structural equation modelling. The paper presents a selection of fit indices that are widely regarded as the most informative indices available to researchers. As well as outlining each of these indices, guidelines are presented on their use. The paper also provides reporting strategies of these indices and concludes with a discussion on the future of fit indices.","issue":"1","language":"en","page":"8","source":"Zotero","title":"Structural Equation Modelling: Guidelines for Determining Model Fit","volume":"6","author":[{"family":"Hooper","given":"Daire"},{"family":"Coughlan","given":"Joseph"},{"family":"Mullen","given":"Michael R"}],"issued":{"date-parts":[["2008"]]}}}],"schema":"https://github.com/citation-style-language/schema/raw/master/csl-citation.json"}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(Hooper et al., 2008)</w:t>
      </w:r>
      <w:r w:rsidR="003535D4">
        <w:rPr>
          <w:rFonts w:ascii="Times New Roman" w:eastAsia="Times New Roman" w:hAnsi="Times New Roman"/>
          <w:sz w:val="24"/>
          <w:szCs w:val="24"/>
        </w:rPr>
        <w:fldChar w:fldCharType="end"/>
      </w:r>
      <w:r w:rsidR="003535D4">
        <w:rPr>
          <w:rFonts w:ascii="Times New Roman" w:eastAsia="Times New Roman" w:hAnsi="Times New Roman"/>
          <w:sz w:val="24"/>
          <w:szCs w:val="24"/>
        </w:rPr>
        <w:t>,</w:t>
      </w:r>
      <w:r w:rsidRPr="00A252D7">
        <w:rPr>
          <w:rFonts w:ascii="Times New Roman" w:eastAsia="Times New Roman" w:hAnsi="Times New Roman"/>
          <w:sz w:val="24"/>
          <w:szCs w:val="24"/>
        </w:rPr>
        <w:t xml:space="preserve"> we used CFI and RMSEA. Following</w:t>
      </w:r>
      <w:r w:rsidR="003535D4">
        <w:rPr>
          <w:rFonts w:ascii="Times New Roman" w:eastAsia="Times New Roman" w:hAnsi="Times New Roman"/>
          <w:sz w:val="24"/>
          <w:szCs w:val="24"/>
        </w:rPr>
        <w:t xml:space="preserve"> </w:t>
      </w:r>
      <w:r w:rsidR="003535D4">
        <w:rPr>
          <w:rFonts w:ascii="Times New Roman" w:eastAsia="Times New Roman" w:hAnsi="Times New Roman"/>
          <w:sz w:val="24"/>
          <w:szCs w:val="24"/>
        </w:rPr>
        <w:fldChar w:fldCharType="begin"/>
      </w:r>
      <w:r w:rsidR="002958F9">
        <w:rPr>
          <w:rFonts w:ascii="Times New Roman" w:eastAsia="Times New Roman" w:hAnsi="Times New Roman"/>
          <w:sz w:val="24"/>
          <w:szCs w:val="24"/>
        </w:rPr>
        <w:instrText xml:space="preserve"> ADDIN ZOTERO_ITEM CSL_CITATION {"citationID":"61daePXO","properties":{"formattedCitation":"(Arbuckle, n.d.)","plainCitation":"(Arbuckle, n.d.)","dontUpdate":true,"noteIndex":0},"citationItems":[{"id":23,"uris":["http://zotero.org/users/8499910/items/EJXBPYPJ"],"uri":["http://zotero.org/users/8499910/items/EJXBPYPJ"],"itemData":{"id":23,"type":"article-journal","language":"en","page":"654","source":"Zotero","title":"IBM SPSS Amos 19 User's Guide","author":[{"family":"Arbuckle","given":"James L"}],"issued":{"date-parts":[["2010"]]}}}],"schema":"https://github.com/citation-style-language/schema/raw/master/csl-citation.json"}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 xml:space="preserve">Arbuckle </w:t>
      </w:r>
      <w:r w:rsidR="003535D4">
        <w:rPr>
          <w:rFonts w:ascii="Times New Roman" w:hAnsi="Times New Roman"/>
          <w:sz w:val="24"/>
        </w:rPr>
        <w:t>(2010</w:t>
      </w:r>
      <w:r w:rsidR="003535D4" w:rsidRPr="003535D4">
        <w:rPr>
          <w:rFonts w:ascii="Times New Roman" w:hAnsi="Times New Roman"/>
          <w:sz w:val="24"/>
        </w:rPr>
        <w:t>.)</w:t>
      </w:r>
      <w:r w:rsidR="003535D4">
        <w:rPr>
          <w:rFonts w:ascii="Times New Roman" w:eastAsia="Times New Roman" w:hAnsi="Times New Roman"/>
          <w:sz w:val="24"/>
          <w:szCs w:val="24"/>
        </w:rPr>
        <w:fldChar w:fldCharType="end"/>
      </w:r>
      <w:r w:rsidRPr="00A252D7">
        <w:rPr>
          <w:rFonts w:ascii="Times New Roman" w:eastAsia="Times New Roman" w:hAnsi="Times New Roman"/>
          <w:sz w:val="24"/>
          <w:szCs w:val="24"/>
        </w:rPr>
        <w:t xml:space="preserve"> and</w:t>
      </w:r>
      <w:r w:rsidR="003535D4">
        <w:rPr>
          <w:rFonts w:ascii="Times New Roman" w:eastAsia="Times New Roman" w:hAnsi="Times New Roman"/>
          <w:sz w:val="24"/>
          <w:szCs w:val="24"/>
        </w:rPr>
        <w:t xml:space="preserve"> </w:t>
      </w:r>
      <w:r w:rsidR="003535D4">
        <w:rPr>
          <w:rFonts w:ascii="Times New Roman" w:eastAsia="Times New Roman" w:hAnsi="Times New Roman"/>
          <w:sz w:val="24"/>
          <w:szCs w:val="24"/>
        </w:rPr>
        <w:fldChar w:fldCharType="begin"/>
      </w:r>
      <w:r w:rsidR="003535D4">
        <w:rPr>
          <w:rFonts w:ascii="Times New Roman" w:eastAsia="Times New Roman" w:hAnsi="Times New Roman"/>
          <w:sz w:val="24"/>
          <w:szCs w:val="24"/>
        </w:rPr>
        <w:instrText xml:space="preserve"> ADDIN ZOTERO_ITEM CSL_CITATION {"citationID":"21lId5ds","properties":{"formattedCitation":"(Byrne, 2016)","plainCitation":"(Byrne, 2016)","noteIndex":0},"citationItems":[{"id":38,"uris":["http://zotero.org/users/8499910/items/7QJWR9S7"],"uri":["http://zotero.org/users/8499910/items/7QJWR9S7"],"itemData":{"id":38,"type":"book","edition":"0","ISBN":"978-1-315-75742-1","language":"en","note":"DOI: 10.4324/9781315757421","publisher":"Routledge","source":"DOI.org (Crossref)","title":"Structural Equation Modeling With AMOS: Basic Concepts, Applications, and Programming, Third Edition","title-short":"Structural Equation Modeling With AMOS","URL":"https://www.taylorfrancis.com/books/9781317633136","author":[{"family":"Byrne","given":"Barbara M."}],"accessed":{"date-parts":[["2021",11,3]]},"issued":{"date-parts":[["2016",6,10]]}}}],"schema":"https://github.com/citation-style-language/schema/raw/master/csl-citation.json"}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(Byrne, 2016)</w:t>
      </w:r>
      <w:r w:rsidR="003535D4">
        <w:rPr>
          <w:rFonts w:ascii="Times New Roman" w:eastAsia="Times New Roman" w:hAnsi="Times New Roman"/>
          <w:sz w:val="24"/>
          <w:szCs w:val="24"/>
        </w:rPr>
        <w:fldChar w:fldCharType="end"/>
      </w:r>
      <w:r w:rsidR="003535D4">
        <w:rPr>
          <w:rFonts w:ascii="Times New Roman" w:eastAsia="Times New Roman" w:hAnsi="Times New Roman"/>
          <w:sz w:val="24"/>
          <w:szCs w:val="24"/>
        </w:rPr>
        <w:t xml:space="preserve">, </w:t>
      </w:r>
      <w:r w:rsidRPr="00A252D7">
        <w:rPr>
          <w:rFonts w:ascii="Times New Roman" w:eastAsia="Times New Roman" w:hAnsi="Times New Roman"/>
          <w:sz w:val="24"/>
          <w:szCs w:val="24"/>
        </w:rPr>
        <w:t>scores exceeding .950 for CFI and less than .05 for RMSEA were considered to be excellent. Scores up to .08 for RMSEA were considered to be acceptable errors of approximation</w:t>
      </w:r>
      <w:r w:rsidR="003535D4">
        <w:rPr>
          <w:rFonts w:ascii="Times New Roman" w:eastAsia="Times New Roman" w:hAnsi="Times New Roman"/>
          <w:sz w:val="24"/>
          <w:szCs w:val="24"/>
        </w:rPr>
        <w:t xml:space="preserve"> </w:t>
      </w:r>
      <w:r w:rsidR="003535D4">
        <w:rPr>
          <w:rFonts w:ascii="Times New Roman" w:eastAsia="Times New Roman" w:hAnsi="Times New Roman"/>
          <w:sz w:val="24"/>
          <w:szCs w:val="24"/>
        </w:rPr>
        <w:fldChar w:fldCharType="begin"/>
      </w:r>
      <w:r w:rsidR="003535D4">
        <w:rPr>
          <w:rFonts w:ascii="Times New Roman" w:eastAsia="Times New Roman" w:hAnsi="Times New Roman"/>
          <w:sz w:val="24"/>
          <w:szCs w:val="24"/>
        </w:rPr>
        <w:instrText xml:space="preserve"> ADDIN ZOTERO_ITEM CSL_CITATION {"citationID":"oKmB0XVL","properties":{"formattedCitation":"(Byrne, 2016; Marsh et al., 2010)","plainCitation":"(Byrne, 2016; Marsh et al., 2010)","noteIndex":0},"citationItems":[{"id":38,"uris":["http://zotero.org/users/8499910/items/7QJWR9S7"],"uri":["http://zotero.org/users/8499910/items/7QJWR9S7"],"itemData":{"id":38,"type":"book","edition":"0","ISBN":"978-1-315-75742-1","language":"en","note":"DOI: 10.4324/9781315757421","publisher":"Routledge","source":"DOI.org (Crossref)","title":"Structural Equation Modeling With AMOS: Basic Concepts, Applications, and Programming, Third Edition","title-short":"Structural Equation Modeling With AMOS","URL":"https://www.taylorfrancis.com/books/9781317633136","author":[{"family":"Byrne","given":"Barbara M."}],"accessed":{"date-parts":[["2021",11,3]]},"issued":{"date-parts":[["2016",6,10]]}}},{"id":70,"uris":["http://zotero.org/users/8499910/items/8969MWAG"],"uri":["http://zotero.org/users/8499910/items/8969MWAG"],"itemData":{"id":70,"type":"article-journal","container-title":"Psychological Assessment","DOI":"10.1037/a0019227","ISSN":"1939-134X, 1040-3590","issue":"3","journalAbbreviation":"Psychological Assessment","language":"en","page":"471-491","source":"DOI.org (Crossref)","title":"A new look at the big five factor structure through exploratory structural equation modeling.","URL":"http://doi.apa.org/getdoi.cfm?doi=10.1037/a0019227","volume":"22","author":[{"family":"Marsh","given":"Herbert W."},{"family":"Lüdtke","given":"Oliver"},{"family":"Muthén","given":"Bengt"},{"family":"Asparouhov","given":"Tihomir"},{"family":"Morin","given":"Alexandre J. S."},{"family":"Trautwein","given":"Ulrich"},{"family":"Nagengast","given":"Benjamin"}],"accessed":{"date-parts":[["2021",11,3]]},"issued":{"date-parts":[["2010",9]]}}}],"schema":"https://github.com/citation-style-language/schema/raw/master/csl-citation.json"}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(Byrne, 2016; Marsh et al., 2010)</w:t>
      </w:r>
      <w:r w:rsidR="003535D4">
        <w:rPr>
          <w:rFonts w:ascii="Times New Roman" w:eastAsia="Times New Roman" w:hAnsi="Times New Roman"/>
          <w:sz w:val="24"/>
          <w:szCs w:val="24"/>
        </w:rPr>
        <w:fldChar w:fldCharType="end"/>
      </w:r>
      <w:r w:rsidRPr="00A252D7">
        <w:rPr>
          <w:rFonts w:ascii="Times New Roman" w:eastAsia="Times New Roman" w:hAnsi="Times New Roman"/>
          <w:sz w:val="24"/>
          <w:szCs w:val="24"/>
        </w:rPr>
        <w:t>. Any CFI value greater than .90 was considered to reflect an acceptable fit to the data</w:t>
      </w:r>
      <w:r w:rsidR="003535D4">
        <w:rPr>
          <w:rFonts w:ascii="Times New Roman" w:eastAsia="Times New Roman" w:hAnsi="Times New Roman"/>
          <w:sz w:val="24"/>
          <w:szCs w:val="24"/>
        </w:rPr>
        <w:t xml:space="preserve"> </w:t>
      </w:r>
      <w:r w:rsidR="003535D4">
        <w:rPr>
          <w:rFonts w:ascii="Times New Roman" w:eastAsia="Times New Roman" w:hAnsi="Times New Roman"/>
          <w:sz w:val="24"/>
          <w:szCs w:val="24"/>
        </w:rPr>
        <w:fldChar w:fldCharType="begin"/>
      </w:r>
      <w:r w:rsidR="003535D4">
        <w:rPr>
          <w:rFonts w:ascii="Times New Roman" w:eastAsia="Times New Roman" w:hAnsi="Times New Roman"/>
          <w:sz w:val="24"/>
          <w:szCs w:val="24"/>
        </w:rPr>
        <w:instrText xml:space="preserve"> ADDIN ZOTERO_ITEM CSL_CITATION {"citationID":"0lxTGonJ","properties":{"formattedCitation":"(Marsh et al., 2010)","plainCitation":"(Marsh et al., 2010)","noteIndex":0},"citationItems":[{"id":70,"uris":["http://zotero.org/users/8499910/items/8969MWAG"],"uri":["http://zotero.org/users/8499910/items/8969MWAG"],"itemData":{"id":70,"type":"article-journal","container-title":"Psychological Assessment","DOI":"10.1037/a0019227","ISSN":"1939-134X, 1040-3590","issue":"3","journalAbbreviation":"Psychological Assessment","language":"en","page":"471-491","source":"DOI.org (Crossref)","title":"A new look at the big five factor structure through exploratory structural equation modeling.","URL":"http://doi.apa.org/getdoi.cfm?doi=10.1037/a0019227","volume":"22","author":[{"family":"Marsh","given":"Herbert W."},{"family":"Lüdtke","given":"Oliver"},{"family":"Muthén","given":"Bengt"},{"family":"Asparouhov","given":"Tihomir"},{"family":"Morin","given":"Alexandre J. S."},{"family":"Trautwein","given":"Ulrich"},{"family":"Nagengast","given":"Benjamin"}],"accessed":{"date-parts":[["2021",11,3]]},"issued":{"date-parts":[["2010",9]]}}}],"schema":"https://github.com/citation-style-language/schema/raw/master/csl-citation.json"} </w:instrText>
      </w:r>
      <w:r w:rsidR="003535D4">
        <w:rPr>
          <w:rFonts w:ascii="Times New Roman" w:eastAsia="Times New Roman" w:hAnsi="Times New Roman"/>
          <w:sz w:val="24"/>
          <w:szCs w:val="24"/>
        </w:rPr>
        <w:fldChar w:fldCharType="separate"/>
      </w:r>
      <w:r w:rsidR="003535D4" w:rsidRPr="003535D4">
        <w:rPr>
          <w:rFonts w:ascii="Times New Roman" w:hAnsi="Times New Roman"/>
          <w:sz w:val="24"/>
        </w:rPr>
        <w:t>(Marsh et al., 2010)</w:t>
      </w:r>
      <w:r w:rsidR="003535D4">
        <w:rPr>
          <w:rFonts w:ascii="Times New Roman" w:eastAsia="Times New Roman" w:hAnsi="Times New Roman"/>
          <w:sz w:val="24"/>
          <w:szCs w:val="24"/>
        </w:rPr>
        <w:fldChar w:fldCharType="end"/>
      </w:r>
      <w:r w:rsidR="003535D4">
        <w:rPr>
          <w:rFonts w:ascii="Times New Roman" w:eastAsia="Times New Roman" w:hAnsi="Times New Roman"/>
          <w:sz w:val="24"/>
          <w:szCs w:val="24"/>
        </w:rPr>
        <w:t>.</w:t>
      </w:r>
    </w:p>
    <w:p w14:paraId="03649C3F" w14:textId="47256710" w:rsidR="00864395" w:rsidRDefault="00FD3010" w:rsidP="00FD301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sz w:val="24"/>
          <w:szCs w:val="24"/>
        </w:rPr>
      </w:pPr>
      <w:r w:rsidRPr="00FD3010">
        <w:rPr>
          <w:rFonts w:ascii="Times New Roman" w:eastAsia="Times New Roman" w:hAnsi="Times New Roman"/>
          <w:sz w:val="24"/>
          <w:szCs w:val="24"/>
        </w:rPr>
        <w:t>Data analysis involved using a new variable generated using children’s answers to the victim items and perpetrator items with three categories equivalent to the groups of children classified as victims, perpetrator-victims, or uninvolved in bullying events. Multi-group models were tested to compare the results between the three categories after being checked for factor invariance to ensure that the items measured the same constructs across groups. If factor invariance was not supported, then the differences between the measured variables could not be interpreted.</w:t>
      </w:r>
    </w:p>
    <w:p w14:paraId="00EFB9DE" w14:textId="7D7B3B8A" w:rsidR="00930BB5" w:rsidRDefault="00930BB5" w:rsidP="00FD301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sz w:val="24"/>
          <w:szCs w:val="24"/>
        </w:rPr>
      </w:pPr>
      <w:r w:rsidRPr="00930BB5">
        <w:rPr>
          <w:rFonts w:ascii="Times New Roman" w:eastAsia="Times New Roman" w:hAnsi="Times New Roman"/>
          <w:sz w:val="24"/>
          <w:szCs w:val="24"/>
        </w:rPr>
        <w:t xml:space="preserve">Initially, the pooled data model was tested to estimate correlations among all parental child-rearing variables and its factor weights on SWB, including gender and grade, for the overall sample. Next, three steps were developed to test for factor invariance in the multi-group models. In the first step, configural factor invariance was tested. It </w:t>
      </w:r>
      <w:r w:rsidRPr="00930BB5">
        <w:rPr>
          <w:rFonts w:ascii="Times New Roman" w:eastAsia="Times New Roman" w:hAnsi="Times New Roman"/>
          <w:sz w:val="24"/>
          <w:szCs w:val="24"/>
        </w:rPr>
        <w:t xml:space="preserve">assesses an unconstrained multi-group model in which the parameters are freely estimated. Second, metric factor invariance, which is a requisite for comparing covariance, correlations, or regression coefficients, was tested by constraining the factor loadings of the baseline model. Finally, scalar factor invariance (requisite for comparing mean scores across groups) was tested by constraining the factor loadings and intercepts. For each additional constraint, the fit indices were checked to not decrease more than .01 in terms of CFI </w:t>
      </w:r>
      <w:r w:rsidR="00C847FC">
        <w:rPr>
          <w:rFonts w:ascii="Times New Roman" w:eastAsia="Times New Roman" w:hAnsi="Times New Roman"/>
          <w:sz w:val="24"/>
          <w:szCs w:val="24"/>
        </w:rPr>
        <w:t xml:space="preserve"> </w:t>
      </w:r>
      <w:r w:rsidR="00C847FC">
        <w:rPr>
          <w:rFonts w:ascii="Times New Roman" w:eastAsia="Times New Roman" w:hAnsi="Times New Roman"/>
          <w:sz w:val="24"/>
          <w:szCs w:val="24"/>
        </w:rPr>
        <w:fldChar w:fldCharType="begin"/>
      </w:r>
      <w:r w:rsidR="00C847FC">
        <w:rPr>
          <w:rFonts w:ascii="Times New Roman" w:eastAsia="Times New Roman" w:hAnsi="Times New Roman"/>
          <w:sz w:val="24"/>
          <w:szCs w:val="24"/>
        </w:rPr>
        <w:instrText xml:space="preserve"> ADDIN ZOTERO_ITEM CSL_CITATION {"citationID":"Xlks20gS","properties":{"formattedCitation":"(Cheung &amp; Rensvold, 2001)","plainCitation":"(Cheung &amp; Rensvold, 2001)","noteIndex":0},"citationItems":[{"id":42,"uris":["http://zotero.org/users/8499910/items/HCHU5VGB"],"uri":["http://zotero.org/users/8499910/items/HCHU5VGB"],"itemData":{"id":42,"type":"article-journal","abstract":"The fit between a structural equation model and a data set is operationalized as the value of goodness-of-fit indices. The discrepancy between the estimated value and the value indicating perfect fit has three sources: misspecification, error arising from theoretical parsimony in the description of the model (parsimony error), and sampling error. Misspecification, which represents a disparity between “realworld” relationships and relationships in the model, is the most important source of error for researchers. It cannot be accurately assessed, however, unless parsimony error and sampling error are taken into account. Parsimony error occurs in measurement models when secondary relationships are excluded. Secondary relationships are defined here as secondary factor loadings and error term correlations that have small values, no theoretical bases, and no substantive meaning. A simulation was conducted to examine the effects of parsimony error on perfect measurement models and to establish appropriate criteria for model fit when parsimony error is present.","container-title":"Organizational Research Methods","DOI":"10.1177/109442810143004","ISSN":"1094-4281, 1552-7425","issue":"3","journalAbbreviation":"Organizational Research Methods","language":"en","page":"236-264","source":"DOI.org (Crossref)","title":"The Effects of Model Parsimony and Sampling Error on the Fit of Structural Equation Models","URL":"http://journals.sagepub.com/doi/10.1177/109442810143004","volume":"4","author":[{"family":"Cheung","given":"Gordon W."},{"family":"Rensvold","given":"Roger B."}],"accessed":{"date-parts":[["2021",11,3]]},"issued":{"date-parts":[["2001",7]]}}}],"schema":"https://github.com/citation-style-language/schema/raw/master/csl-citation.json"} </w:instrText>
      </w:r>
      <w:r w:rsidR="00C847FC">
        <w:rPr>
          <w:rFonts w:ascii="Times New Roman" w:eastAsia="Times New Roman" w:hAnsi="Times New Roman"/>
          <w:sz w:val="24"/>
          <w:szCs w:val="24"/>
        </w:rPr>
        <w:fldChar w:fldCharType="separate"/>
      </w:r>
      <w:r w:rsidR="00C847FC" w:rsidRPr="00C847FC">
        <w:rPr>
          <w:rFonts w:ascii="Times New Roman" w:hAnsi="Times New Roman"/>
          <w:sz w:val="24"/>
        </w:rPr>
        <w:t xml:space="preserve">(Cheung &amp; </w:t>
      </w:r>
      <w:proofErr w:type="spellStart"/>
      <w:r w:rsidR="00C847FC" w:rsidRPr="00C847FC">
        <w:rPr>
          <w:rFonts w:ascii="Times New Roman" w:hAnsi="Times New Roman"/>
          <w:sz w:val="24"/>
        </w:rPr>
        <w:t>Rensvold</w:t>
      </w:r>
      <w:proofErr w:type="spellEnd"/>
      <w:r w:rsidR="00C847FC" w:rsidRPr="00C847FC">
        <w:rPr>
          <w:rFonts w:ascii="Times New Roman" w:hAnsi="Times New Roman"/>
          <w:sz w:val="24"/>
        </w:rPr>
        <w:t>, 2001)</w:t>
      </w:r>
      <w:r w:rsidR="00C847FC">
        <w:rPr>
          <w:rFonts w:ascii="Times New Roman" w:eastAsia="Times New Roman" w:hAnsi="Times New Roman"/>
          <w:sz w:val="24"/>
          <w:szCs w:val="24"/>
        </w:rPr>
        <w:fldChar w:fldCharType="end"/>
      </w:r>
      <w:r w:rsidR="00C847FC">
        <w:rPr>
          <w:rFonts w:ascii="Times New Roman" w:eastAsia="Times New Roman" w:hAnsi="Times New Roman"/>
          <w:sz w:val="24"/>
          <w:szCs w:val="24"/>
        </w:rPr>
        <w:t xml:space="preserve"> </w:t>
      </w:r>
      <w:r w:rsidRPr="00930BB5">
        <w:rPr>
          <w:rFonts w:ascii="Times New Roman" w:eastAsia="Times New Roman" w:hAnsi="Times New Roman"/>
          <w:sz w:val="24"/>
          <w:szCs w:val="24"/>
        </w:rPr>
        <w:t>or .015 in terms of RMSEA</w:t>
      </w:r>
      <w:r w:rsidR="00DA6A6B">
        <w:rPr>
          <w:rFonts w:ascii="Times New Roman" w:eastAsia="Times New Roman" w:hAnsi="Times New Roman"/>
          <w:sz w:val="24"/>
          <w:szCs w:val="24"/>
        </w:rPr>
        <w:t xml:space="preserve"> </w:t>
      </w:r>
      <w:r w:rsidR="00DA6A6B">
        <w:rPr>
          <w:rFonts w:ascii="Times New Roman" w:eastAsia="Times New Roman" w:hAnsi="Times New Roman"/>
          <w:sz w:val="24"/>
          <w:szCs w:val="24"/>
        </w:rPr>
        <w:fldChar w:fldCharType="begin"/>
      </w:r>
      <w:r w:rsidR="00DA6A6B">
        <w:rPr>
          <w:rFonts w:ascii="Times New Roman" w:eastAsia="Times New Roman" w:hAnsi="Times New Roman"/>
          <w:sz w:val="24"/>
          <w:szCs w:val="24"/>
        </w:rPr>
        <w:instrText xml:space="preserve"> ADDIN ZOTERO_ITEM CSL_CITATION {"citationID":"t6y30RkQ","properties":{"formattedCitation":"(Chen, 2007)","plainCitation":"(Chen, 2007)","noteIndex":0},"citationItems":[{"id":41,"uris":["http://zotero.org/users/8499910/items/XYGLI9B7"],"uri":["http://zotero.org/users/8499910/items/XYGLI9B7"],"itemData":{"id":41,"type":"article-journal","container-title":"Structural Equation Modeling: A Multidisciplinary Journal","DOI":"10.1080/10705510701301834","ISSN":"1070-5511, 1532-8007","issue":"3","journalAbbreviation":"Structural Equation Modeling: A Multidisciplinary Journal","language":"en","page":"464-504","source":"DOI.org (Crossref)","title":"Sensitivity of Goodness of Fit Indexes to Lack of Measurement Invariance","URL":"https://www.tandfonline.com/doi/full/10.1080/10705510701301834","volume":"14","author":[{"family":"Chen","given":"Fang Fang"}],"accessed":{"date-parts":[["2021",11,3]]},"issued":{"date-parts":[["2007",7,31]]}}}],"schema":"https://github.com/citation-style-language/schema/raw/master/csl-citation.json"} </w:instrText>
      </w:r>
      <w:r w:rsidR="00DA6A6B">
        <w:rPr>
          <w:rFonts w:ascii="Times New Roman" w:eastAsia="Times New Roman" w:hAnsi="Times New Roman"/>
          <w:sz w:val="24"/>
          <w:szCs w:val="24"/>
        </w:rPr>
        <w:fldChar w:fldCharType="separate"/>
      </w:r>
      <w:r w:rsidR="00DA6A6B" w:rsidRPr="00DA6A6B">
        <w:rPr>
          <w:rFonts w:ascii="Times New Roman" w:hAnsi="Times New Roman"/>
          <w:sz w:val="24"/>
        </w:rPr>
        <w:t>(Chen, 2007)</w:t>
      </w:r>
      <w:r w:rsidR="00DA6A6B">
        <w:rPr>
          <w:rFonts w:ascii="Times New Roman" w:eastAsia="Times New Roman" w:hAnsi="Times New Roman"/>
          <w:sz w:val="24"/>
          <w:szCs w:val="24"/>
        </w:rPr>
        <w:fldChar w:fldCharType="end"/>
      </w:r>
      <w:r w:rsidR="00DA6A6B">
        <w:rPr>
          <w:rFonts w:ascii="Times New Roman" w:eastAsia="Times New Roman" w:hAnsi="Times New Roman"/>
          <w:sz w:val="24"/>
          <w:szCs w:val="24"/>
        </w:rPr>
        <w:t>.</w:t>
      </w:r>
    </w:p>
    <w:p w14:paraId="67F055C3" w14:textId="552C3E36" w:rsidR="00930BB5" w:rsidRDefault="00930BB5" w:rsidP="00FD301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sz w:val="24"/>
          <w:szCs w:val="24"/>
        </w:rPr>
      </w:pPr>
      <w:r w:rsidRPr="00930BB5">
        <w:rPr>
          <w:rFonts w:ascii="Times New Roman" w:eastAsia="Times New Roman" w:hAnsi="Times New Roman"/>
          <w:sz w:val="24"/>
          <w:szCs w:val="24"/>
        </w:rPr>
        <w:t>Squared multiple correlations (SMC) were obtained for each model to indicate how accurately each variable was predicted by the other variables in the model</w:t>
      </w:r>
      <w:r w:rsidR="00DA6A6B">
        <w:rPr>
          <w:rFonts w:ascii="Times New Roman" w:eastAsia="Times New Roman" w:hAnsi="Times New Roman"/>
          <w:sz w:val="24"/>
          <w:szCs w:val="24"/>
        </w:rPr>
        <w:t xml:space="preserve"> </w:t>
      </w:r>
      <w:r w:rsidR="002958F9">
        <w:rPr>
          <w:rFonts w:ascii="Times New Roman" w:eastAsia="Times New Roman" w:hAnsi="Times New Roman"/>
          <w:sz w:val="24"/>
          <w:szCs w:val="24"/>
        </w:rPr>
        <w:fldChar w:fldCharType="begin"/>
      </w:r>
      <w:r w:rsidR="002958F9">
        <w:rPr>
          <w:rFonts w:ascii="Times New Roman" w:eastAsia="Times New Roman" w:hAnsi="Times New Roman"/>
          <w:sz w:val="24"/>
          <w:szCs w:val="24"/>
        </w:rPr>
        <w:instrText xml:space="preserve"> ADDIN ZOTERO_ITEM CSL_CITATION {"citationID":"6C3Z2Yi6","properties":{"formattedCitation":"(Arbuckle, 2010; Byrne, 2016)","plainCitation":"(Arbuckle, 2010; Byrne, 2016)","noteIndex":0},"citationItems":[{"id":23,"uris":["http://zotero.org/users/8499910/items/EJXBPYPJ"],"uri":["http://zotero.org/users/8499910/items/EJXBPYPJ"],"itemData":{"id":23,"type":"article-journal","language":"en","page":"654","source":"Zotero","title":"IBM SPSS Amos 19 User's Guide","author":[{"family":"Arbuckle","given":"James L"}],"issued":{"date-parts":[["2010"]]}}},{"id":38,"uris":["http://zotero.org/users/8499910/items/7QJWR9S7"],"uri":["http://zotero.org/users/8499910/items/7QJWR9S7"],"itemData":{"id":38,"type":"book","edition":"0","ISBN":"978-1-315-75742-1","language":"en","note":"DOI: 10.4324/9781315757421","publisher":"Routledge","source":"DOI.org (Crossref)","title":"Structural Equation Modeling With AMOS: Basic Concepts, Applications, and Programming, Third Edition","title-short":"Structural Equation Modeling With AMOS","URL":"https://www.taylorfrancis.com/books/9781317633136","author":[{"family":"Byrne","given":"Barbara M."}],"accessed":{"date-parts":[["2021",11,3]]},"issued":{"date-parts":[["2016",6,10]]}}}],"schema":"https://github.com/citation-style-language/schema/raw/master/csl-citation.json"} </w:instrText>
      </w:r>
      <w:r w:rsidR="002958F9">
        <w:rPr>
          <w:rFonts w:ascii="Times New Roman" w:eastAsia="Times New Roman" w:hAnsi="Times New Roman"/>
          <w:sz w:val="24"/>
          <w:szCs w:val="24"/>
        </w:rPr>
        <w:fldChar w:fldCharType="separate"/>
      </w:r>
      <w:r w:rsidR="002958F9" w:rsidRPr="002958F9">
        <w:rPr>
          <w:rFonts w:ascii="Times New Roman" w:hAnsi="Times New Roman"/>
          <w:sz w:val="24"/>
        </w:rPr>
        <w:t>(Arbuckle, 2010; Byrne, 2016)</w:t>
      </w:r>
      <w:r w:rsidR="002958F9">
        <w:rPr>
          <w:rFonts w:ascii="Times New Roman" w:eastAsia="Times New Roman" w:hAnsi="Times New Roman"/>
          <w:sz w:val="24"/>
          <w:szCs w:val="24"/>
        </w:rPr>
        <w:fldChar w:fldCharType="end"/>
      </w:r>
      <w:r w:rsidRPr="00930BB5">
        <w:rPr>
          <w:rFonts w:ascii="Times New Roman" w:eastAsia="Times New Roman" w:hAnsi="Times New Roman"/>
          <w:sz w:val="24"/>
          <w:szCs w:val="24"/>
        </w:rPr>
        <w:t>. Additionally, the remaining variance in percentage was accounted for by its unique factor error. If the error represented a measurement error only, then the variable’s estimated reliability was assumed to be the value displayed for each variable’s SMC. Therefore, each SMC value was estimated from the lower band of reliability relating to its variable</w:t>
      </w:r>
      <w:r w:rsidR="002958F9">
        <w:rPr>
          <w:rFonts w:ascii="Times New Roman" w:eastAsia="Times New Roman" w:hAnsi="Times New Roman"/>
          <w:sz w:val="24"/>
          <w:szCs w:val="24"/>
        </w:rPr>
        <w:t xml:space="preserve"> </w:t>
      </w:r>
      <w:r w:rsidR="002958F9">
        <w:rPr>
          <w:rFonts w:ascii="Times New Roman" w:eastAsia="Times New Roman" w:hAnsi="Times New Roman"/>
          <w:sz w:val="24"/>
          <w:szCs w:val="24"/>
        </w:rPr>
        <w:fldChar w:fldCharType="begin"/>
      </w:r>
      <w:r w:rsidR="002958F9">
        <w:rPr>
          <w:rFonts w:ascii="Times New Roman" w:eastAsia="Times New Roman" w:hAnsi="Times New Roman"/>
          <w:sz w:val="24"/>
          <w:szCs w:val="24"/>
        </w:rPr>
        <w:instrText xml:space="preserve"> ADDIN ZOTERO_ITEM CSL_CITATION {"citationID":"jjuo7pgm","properties":{"formattedCitation":"(Arbuckle, 2010; Byrne, 2016)","plainCitation":"(Arbuckle, 2010; Byrne, 2016)","noteIndex":0},"citationItems":[{"id":23,"uris":["http://zotero.org/users/8499910/items/EJXBPYPJ"],"uri":["http://zotero.org/users/8499910/items/EJXBPYPJ"],"itemData":{"id":23,"type":"article-journal","language":"en","page":"654","source":"Zotero","title":"IBM SPSS Amos 19 User's Guide","author":[{"family":"Arbuckle","given":"James L"}],"issued":{"date-parts":[["2010"]]}}},{"id":38,"uris":["http://zotero.org/users/8499910/items/7QJWR9S7"],"uri":["http://zotero.org/users/8499910/items/7QJWR9S7"],"itemData":{"id":38,"type":"book","edition":"0","ISBN":"978-1-315-75742-1","language":"en","note":"DOI: 10.4324/9781315757421","publisher":"Routledge","source":"DOI.org (Crossref)","title":"Structural Equation Modeling With AMOS: Basic Concepts, Applications, and Programming, Third Edition","title-short":"Structural Equation Modeling With AMOS","URL":"https://www.taylorfrancis.com/books/9781317633136","author":[{"family":"Byrne","given":"Barbara M."}],"accessed":{"date-parts":[["2021",11,3]]},"issued":{"date-parts":[["2016",6,10]]}}}],"schema":"https://github.com/citation-style-language/schema/raw/master/csl-citation.json"} </w:instrText>
      </w:r>
      <w:r w:rsidR="002958F9">
        <w:rPr>
          <w:rFonts w:ascii="Times New Roman" w:eastAsia="Times New Roman" w:hAnsi="Times New Roman"/>
          <w:sz w:val="24"/>
          <w:szCs w:val="24"/>
        </w:rPr>
        <w:fldChar w:fldCharType="separate"/>
      </w:r>
      <w:r w:rsidR="002958F9" w:rsidRPr="002958F9">
        <w:rPr>
          <w:rFonts w:ascii="Times New Roman" w:hAnsi="Times New Roman"/>
          <w:sz w:val="24"/>
        </w:rPr>
        <w:t>(Arbuckle, 2010; Byrne, 2016)</w:t>
      </w:r>
      <w:r w:rsidR="002958F9">
        <w:rPr>
          <w:rFonts w:ascii="Times New Roman" w:eastAsia="Times New Roman" w:hAnsi="Times New Roman"/>
          <w:sz w:val="24"/>
          <w:szCs w:val="24"/>
        </w:rPr>
        <w:fldChar w:fldCharType="end"/>
      </w:r>
      <w:r w:rsidRPr="00930BB5">
        <w:rPr>
          <w:rFonts w:ascii="Times New Roman" w:eastAsia="Times New Roman" w:hAnsi="Times New Roman"/>
          <w:sz w:val="24"/>
          <w:szCs w:val="24"/>
        </w:rPr>
        <w:t>.</w:t>
      </w:r>
    </w:p>
    <w:p w14:paraId="14ACE22E" w14:textId="476DB0C3" w:rsidR="00930BB5" w:rsidRDefault="00930BB5" w:rsidP="00FD301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sz w:val="24"/>
          <w:szCs w:val="24"/>
        </w:rPr>
      </w:pPr>
    </w:p>
    <w:p w14:paraId="3B8A9D72" w14:textId="6A9D5A2F" w:rsidR="00930BB5" w:rsidRPr="00930BB5" w:rsidRDefault="00930BB5" w:rsidP="00930BB5">
      <w:pPr>
        <w:suppressAutoHyphens w:val="0"/>
        <w:spacing w:after="120" w:line="240" w:lineRule="auto"/>
        <w:ind w:leftChars="0" w:left="0" w:firstLineChars="0" w:firstLine="0"/>
        <w:jc w:val="center"/>
        <w:textDirection w:val="lrTb"/>
        <w:textAlignment w:val="auto"/>
        <w:outlineLvl w:val="9"/>
        <w:rPr>
          <w:rFonts w:ascii="Times New Roman" w:eastAsia="Times New Roman" w:hAnsi="Times New Roman"/>
          <w:b/>
          <w:bCs/>
          <w:sz w:val="24"/>
          <w:szCs w:val="24"/>
        </w:rPr>
      </w:pPr>
      <w:r>
        <w:rPr>
          <w:rFonts w:ascii="Times New Roman" w:eastAsia="Times New Roman" w:hAnsi="Times New Roman"/>
          <w:b/>
          <w:bCs/>
          <w:sz w:val="24"/>
          <w:szCs w:val="24"/>
        </w:rPr>
        <w:t>Results and Discussion</w:t>
      </w:r>
    </w:p>
    <w:p w14:paraId="65BA94B7" w14:textId="08DF32C2" w:rsidR="00930BB5" w:rsidRPr="00930BB5" w:rsidRDefault="00930BB5" w:rsidP="00930BB5">
      <w:pPr>
        <w:suppressAutoHyphens w:val="0"/>
        <w:spacing w:after="120" w:line="240" w:lineRule="auto"/>
        <w:ind w:leftChars="0" w:left="0" w:firstLineChars="0" w:firstLine="0"/>
        <w:jc w:val="both"/>
        <w:textDirection w:val="lrTb"/>
        <w:textAlignment w:val="auto"/>
        <w:outlineLvl w:val="9"/>
        <w:rPr>
          <w:rFonts w:ascii="Times New Roman" w:eastAsia="Times New Roman" w:hAnsi="Times New Roman"/>
          <w:b/>
          <w:bCs/>
          <w:sz w:val="24"/>
          <w:szCs w:val="24"/>
        </w:rPr>
      </w:pPr>
      <w:r w:rsidRPr="00930BB5">
        <w:rPr>
          <w:rFonts w:ascii="Times New Roman" w:eastAsia="Times New Roman" w:hAnsi="Times New Roman"/>
          <w:b/>
          <w:bCs/>
          <w:sz w:val="24"/>
          <w:szCs w:val="24"/>
        </w:rPr>
        <w:t xml:space="preserve">Descriptive </w:t>
      </w:r>
      <w:r>
        <w:rPr>
          <w:rFonts w:ascii="Times New Roman" w:eastAsia="Times New Roman" w:hAnsi="Times New Roman"/>
          <w:b/>
          <w:bCs/>
          <w:sz w:val="24"/>
          <w:szCs w:val="24"/>
        </w:rPr>
        <w:t>S</w:t>
      </w:r>
      <w:r w:rsidRPr="00930BB5">
        <w:rPr>
          <w:rFonts w:ascii="Times New Roman" w:eastAsia="Times New Roman" w:hAnsi="Times New Roman"/>
          <w:b/>
          <w:bCs/>
          <w:sz w:val="24"/>
          <w:szCs w:val="24"/>
        </w:rPr>
        <w:t>tatistics</w:t>
      </w:r>
    </w:p>
    <w:p w14:paraId="34AF457F" w14:textId="58A00822" w:rsidR="00930BB5" w:rsidRDefault="00930BB5" w:rsidP="00930BB5">
      <w:pPr>
        <w:ind w:left="0" w:hanging="2"/>
        <w:jc w:val="both"/>
        <w:rPr>
          <w:rFonts w:ascii="Times New Roman" w:eastAsia="Times New Roman" w:hAnsi="Times New Roman"/>
          <w:sz w:val="24"/>
          <w:szCs w:val="24"/>
        </w:rPr>
      </w:pPr>
      <w:r w:rsidRPr="00930BB5">
        <w:rPr>
          <w:rFonts w:ascii="Times New Roman" w:eastAsia="Times New Roman" w:hAnsi="Times New Roman"/>
          <w:sz w:val="24"/>
          <w:szCs w:val="24"/>
        </w:rPr>
        <w:t>Table 2 displays descriptive data of SWB and perceived parental child-rearing styles according to EMBU-C subscales by gender for the three groups: the uninvolved, the victims, and the perpetrator-victims. SWB scores were significantly different across groups, with the highest observed in the uninvolved group and the lowest in the perpetrator-victims. While SWB in the two first groups did not show significant gender differences, in the perpetrator-victims group, girls’ SWB appeared to be significantly lower than that of boys.</w:t>
      </w:r>
    </w:p>
    <w:p w14:paraId="112F774A" w14:textId="79FBDB59" w:rsidR="00864395" w:rsidRDefault="00864395">
      <w:pPr>
        <w:suppressAutoHyphens w:val="0"/>
        <w:ind w:leftChars="0" w:left="0" w:firstLineChars="0" w:firstLine="0"/>
        <w:textDirection w:val="lrTb"/>
        <w:textAlignment w:val="auto"/>
        <w:outlineLvl w:val="9"/>
        <w:rPr>
          <w:rFonts w:ascii="Times New Roman" w:eastAsia="Times New Roman" w:hAnsi="Times New Roman"/>
        </w:rPr>
      </w:pPr>
      <w:r>
        <w:rPr>
          <w:rFonts w:ascii="Times New Roman" w:eastAsia="Times New Roman" w:hAnsi="Times New Roman"/>
        </w:rPr>
        <w:br w:type="page"/>
      </w:r>
    </w:p>
    <w:p w14:paraId="6A4883FE" w14:textId="77777777" w:rsidR="00930BB5" w:rsidRDefault="00930BB5">
      <w:pPr>
        <w:suppressAutoHyphens w:val="0"/>
        <w:ind w:leftChars="0" w:left="0" w:firstLineChars="0" w:firstLine="0"/>
        <w:textDirection w:val="lrTb"/>
        <w:textAlignment w:val="auto"/>
        <w:outlineLvl w:val="9"/>
        <w:rPr>
          <w:rFonts w:ascii="Times New Roman" w:eastAsia="Times New Roman" w:hAnsi="Times New Roman"/>
        </w:rPr>
        <w:sectPr w:rsidR="00930BB5" w:rsidSect="00C810E2">
          <w:type w:val="continuous"/>
          <w:pgSz w:w="11907" w:h="16840"/>
          <w:pgMar w:top="1440" w:right="1440" w:bottom="1701" w:left="1440" w:header="709" w:footer="709" w:gutter="0"/>
          <w:cols w:num="2" w:space="567"/>
          <w:titlePg/>
        </w:sectPr>
      </w:pPr>
    </w:p>
    <w:p w14:paraId="5BA4CBD1" w14:textId="5C2C03F0" w:rsidR="006E3A83" w:rsidRDefault="006E3A83" w:rsidP="006E3A83">
      <w:pPr>
        <w:spacing w:after="120" w:line="240" w:lineRule="auto"/>
        <w:ind w:left="0" w:hanging="2"/>
        <w:jc w:val="both"/>
        <w:rPr>
          <w:rFonts w:ascii="Times New Roman" w:hAnsi="Times New Roman"/>
          <w:b/>
          <w:sz w:val="20"/>
          <w:szCs w:val="20"/>
        </w:rPr>
      </w:pPr>
      <w:r w:rsidRPr="006E3A83">
        <w:rPr>
          <w:rFonts w:ascii="Times New Roman" w:hAnsi="Times New Roman"/>
          <w:b/>
          <w:sz w:val="20"/>
          <w:szCs w:val="20"/>
        </w:rPr>
        <w:lastRenderedPageBreak/>
        <w:t xml:space="preserve">Table 2 </w:t>
      </w:r>
    </w:p>
    <w:p w14:paraId="09357185" w14:textId="57F135AB" w:rsidR="006E3A83" w:rsidRPr="006E3A83" w:rsidRDefault="006E3A83" w:rsidP="006E3A83">
      <w:pPr>
        <w:spacing w:after="120" w:line="240" w:lineRule="auto"/>
        <w:ind w:left="0" w:hanging="2"/>
        <w:jc w:val="both"/>
        <w:rPr>
          <w:rFonts w:ascii="Times New Roman" w:hAnsi="Times New Roman"/>
          <w:bCs/>
          <w:i/>
          <w:iCs/>
          <w:sz w:val="20"/>
          <w:szCs w:val="20"/>
        </w:rPr>
      </w:pPr>
      <w:r w:rsidRPr="006E3A83">
        <w:rPr>
          <w:rFonts w:ascii="Times New Roman" w:hAnsi="Times New Roman"/>
          <w:bCs/>
          <w:i/>
          <w:iCs/>
          <w:sz w:val="20"/>
          <w:szCs w:val="20"/>
        </w:rPr>
        <w:t>Descriptive data of perceived parental child-rearing EMBU-C subscales, by gender, for each group of bullying incidents</w:t>
      </w:r>
    </w:p>
    <w:tbl>
      <w:tblPr>
        <w:tblW w:w="14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709"/>
        <w:gridCol w:w="1009"/>
        <w:gridCol w:w="1009"/>
        <w:gridCol w:w="1009"/>
        <w:gridCol w:w="1009"/>
        <w:gridCol w:w="1009"/>
        <w:gridCol w:w="1009"/>
        <w:gridCol w:w="1009"/>
        <w:gridCol w:w="1009"/>
        <w:gridCol w:w="1009"/>
        <w:gridCol w:w="1009"/>
        <w:gridCol w:w="1009"/>
        <w:gridCol w:w="1009"/>
      </w:tblGrid>
      <w:tr w:rsidR="006E3A83" w:rsidRPr="006E3A83" w14:paraId="3372B84C" w14:textId="77777777" w:rsidTr="00B0649E">
        <w:trPr>
          <w:cantSplit/>
        </w:trPr>
        <w:tc>
          <w:tcPr>
            <w:tcW w:w="2127" w:type="dxa"/>
            <w:gridSpan w:val="2"/>
            <w:vMerge w:val="restart"/>
            <w:tcBorders>
              <w:top w:val="nil"/>
              <w:left w:val="nil"/>
              <w:bottom w:val="nil"/>
              <w:right w:val="nil"/>
            </w:tcBorders>
            <w:shd w:val="clear" w:color="auto" w:fill="FFFFFF"/>
            <w:vAlign w:val="bottom"/>
          </w:tcPr>
          <w:p w14:paraId="6250A74C"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3027" w:type="dxa"/>
            <w:gridSpan w:val="3"/>
            <w:tcBorders>
              <w:top w:val="single" w:sz="8" w:space="0" w:color="152935"/>
              <w:left w:val="nil"/>
              <w:bottom w:val="single" w:sz="8" w:space="0" w:color="152935"/>
              <w:right w:val="nil"/>
            </w:tcBorders>
            <w:shd w:val="clear" w:color="auto" w:fill="FFFFFF"/>
            <w:vAlign w:val="bottom"/>
          </w:tcPr>
          <w:p w14:paraId="4B2F005A"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Uninvolved</w:t>
            </w:r>
          </w:p>
        </w:tc>
        <w:tc>
          <w:tcPr>
            <w:tcW w:w="3027" w:type="dxa"/>
            <w:gridSpan w:val="3"/>
            <w:tcBorders>
              <w:top w:val="single" w:sz="8" w:space="0" w:color="152935"/>
              <w:left w:val="nil"/>
              <w:bottom w:val="single" w:sz="8" w:space="0" w:color="152935"/>
              <w:right w:val="nil"/>
            </w:tcBorders>
            <w:shd w:val="clear" w:color="auto" w:fill="FFFFFF"/>
            <w:vAlign w:val="bottom"/>
          </w:tcPr>
          <w:p w14:paraId="652D4C31"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Only victim</w:t>
            </w:r>
          </w:p>
        </w:tc>
        <w:tc>
          <w:tcPr>
            <w:tcW w:w="3027" w:type="dxa"/>
            <w:gridSpan w:val="3"/>
            <w:tcBorders>
              <w:top w:val="single" w:sz="8" w:space="0" w:color="152935"/>
              <w:left w:val="nil"/>
              <w:bottom w:val="single" w:sz="8" w:space="0" w:color="152935"/>
              <w:right w:val="nil"/>
            </w:tcBorders>
            <w:shd w:val="clear" w:color="auto" w:fill="FFFFFF"/>
            <w:vAlign w:val="bottom"/>
          </w:tcPr>
          <w:p w14:paraId="15D0E94B"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Perpetrator-victims</w:t>
            </w:r>
          </w:p>
        </w:tc>
        <w:tc>
          <w:tcPr>
            <w:tcW w:w="3027" w:type="dxa"/>
            <w:gridSpan w:val="3"/>
            <w:tcBorders>
              <w:top w:val="single" w:sz="8" w:space="0" w:color="152935"/>
              <w:left w:val="nil"/>
              <w:bottom w:val="single" w:sz="8" w:space="0" w:color="152935"/>
              <w:right w:val="nil"/>
            </w:tcBorders>
            <w:shd w:val="clear" w:color="auto" w:fill="FFFFFF"/>
            <w:vAlign w:val="bottom"/>
          </w:tcPr>
          <w:p w14:paraId="0A928E88"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TOTAL</w:t>
            </w:r>
          </w:p>
        </w:tc>
      </w:tr>
      <w:tr w:rsidR="006E3A83" w:rsidRPr="006E3A83" w14:paraId="25FA4F13" w14:textId="77777777" w:rsidTr="00B0649E">
        <w:trPr>
          <w:cantSplit/>
        </w:trPr>
        <w:tc>
          <w:tcPr>
            <w:tcW w:w="2127" w:type="dxa"/>
            <w:gridSpan w:val="2"/>
            <w:vMerge/>
            <w:tcBorders>
              <w:top w:val="nil"/>
              <w:left w:val="nil"/>
              <w:bottom w:val="single" w:sz="8" w:space="0" w:color="152935"/>
              <w:right w:val="nil"/>
            </w:tcBorders>
            <w:shd w:val="clear" w:color="auto" w:fill="FFFFFF"/>
            <w:vAlign w:val="bottom"/>
          </w:tcPr>
          <w:p w14:paraId="5314FAA0"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1009" w:type="dxa"/>
            <w:tcBorders>
              <w:top w:val="single" w:sz="8" w:space="0" w:color="152935"/>
              <w:left w:val="nil"/>
              <w:bottom w:val="single" w:sz="8" w:space="0" w:color="152935"/>
              <w:right w:val="nil"/>
            </w:tcBorders>
            <w:shd w:val="clear" w:color="auto" w:fill="FFFFFF"/>
            <w:vAlign w:val="bottom"/>
          </w:tcPr>
          <w:p w14:paraId="66DF9CBF"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Girls</w:t>
            </w:r>
          </w:p>
        </w:tc>
        <w:tc>
          <w:tcPr>
            <w:tcW w:w="1009" w:type="dxa"/>
            <w:tcBorders>
              <w:top w:val="single" w:sz="8" w:space="0" w:color="152935"/>
              <w:left w:val="nil"/>
              <w:bottom w:val="single" w:sz="8" w:space="0" w:color="152935"/>
              <w:right w:val="nil"/>
            </w:tcBorders>
            <w:shd w:val="clear" w:color="auto" w:fill="FFFFFF"/>
            <w:vAlign w:val="bottom"/>
          </w:tcPr>
          <w:p w14:paraId="2B8D3650"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Boys</w:t>
            </w:r>
          </w:p>
        </w:tc>
        <w:tc>
          <w:tcPr>
            <w:tcW w:w="1009" w:type="dxa"/>
            <w:tcBorders>
              <w:top w:val="single" w:sz="8" w:space="0" w:color="152935"/>
              <w:left w:val="nil"/>
              <w:bottom w:val="single" w:sz="8" w:space="0" w:color="152935"/>
              <w:right w:val="nil"/>
            </w:tcBorders>
            <w:shd w:val="clear" w:color="auto" w:fill="FFFFFF"/>
            <w:vAlign w:val="bottom"/>
          </w:tcPr>
          <w:p w14:paraId="63695641"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Total</w:t>
            </w:r>
          </w:p>
        </w:tc>
        <w:tc>
          <w:tcPr>
            <w:tcW w:w="1009" w:type="dxa"/>
            <w:tcBorders>
              <w:top w:val="single" w:sz="8" w:space="0" w:color="152935"/>
              <w:left w:val="nil"/>
              <w:bottom w:val="single" w:sz="8" w:space="0" w:color="152935"/>
              <w:right w:val="nil"/>
            </w:tcBorders>
            <w:shd w:val="clear" w:color="auto" w:fill="FFFFFF"/>
            <w:vAlign w:val="bottom"/>
          </w:tcPr>
          <w:p w14:paraId="5B1EE87C"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Girls</w:t>
            </w:r>
          </w:p>
        </w:tc>
        <w:tc>
          <w:tcPr>
            <w:tcW w:w="1009" w:type="dxa"/>
            <w:tcBorders>
              <w:top w:val="single" w:sz="8" w:space="0" w:color="152935"/>
              <w:left w:val="nil"/>
              <w:bottom w:val="single" w:sz="8" w:space="0" w:color="152935"/>
              <w:right w:val="nil"/>
            </w:tcBorders>
            <w:shd w:val="clear" w:color="auto" w:fill="FFFFFF"/>
            <w:vAlign w:val="bottom"/>
          </w:tcPr>
          <w:p w14:paraId="4BC9B3F7"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Boys</w:t>
            </w:r>
          </w:p>
        </w:tc>
        <w:tc>
          <w:tcPr>
            <w:tcW w:w="1009" w:type="dxa"/>
            <w:tcBorders>
              <w:top w:val="single" w:sz="8" w:space="0" w:color="152935"/>
              <w:left w:val="nil"/>
              <w:bottom w:val="single" w:sz="8" w:space="0" w:color="152935"/>
              <w:right w:val="nil"/>
            </w:tcBorders>
            <w:shd w:val="clear" w:color="auto" w:fill="FFFFFF"/>
            <w:vAlign w:val="bottom"/>
          </w:tcPr>
          <w:p w14:paraId="1409D92F"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Total</w:t>
            </w:r>
          </w:p>
        </w:tc>
        <w:tc>
          <w:tcPr>
            <w:tcW w:w="1009" w:type="dxa"/>
            <w:tcBorders>
              <w:top w:val="single" w:sz="8" w:space="0" w:color="152935"/>
              <w:left w:val="nil"/>
              <w:bottom w:val="single" w:sz="8" w:space="0" w:color="152935"/>
              <w:right w:val="nil"/>
            </w:tcBorders>
            <w:shd w:val="clear" w:color="auto" w:fill="FFFFFF"/>
            <w:vAlign w:val="bottom"/>
          </w:tcPr>
          <w:p w14:paraId="58DD9A5E"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Girls</w:t>
            </w:r>
          </w:p>
        </w:tc>
        <w:tc>
          <w:tcPr>
            <w:tcW w:w="1009" w:type="dxa"/>
            <w:tcBorders>
              <w:top w:val="single" w:sz="8" w:space="0" w:color="152935"/>
              <w:left w:val="nil"/>
              <w:bottom w:val="single" w:sz="8" w:space="0" w:color="152935"/>
              <w:right w:val="nil"/>
            </w:tcBorders>
            <w:shd w:val="clear" w:color="auto" w:fill="FFFFFF"/>
            <w:vAlign w:val="bottom"/>
          </w:tcPr>
          <w:p w14:paraId="4877EE20"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Boys</w:t>
            </w:r>
          </w:p>
        </w:tc>
        <w:tc>
          <w:tcPr>
            <w:tcW w:w="1009" w:type="dxa"/>
            <w:tcBorders>
              <w:top w:val="single" w:sz="8" w:space="0" w:color="152935"/>
              <w:left w:val="nil"/>
              <w:bottom w:val="single" w:sz="8" w:space="0" w:color="152935"/>
              <w:right w:val="nil"/>
            </w:tcBorders>
            <w:shd w:val="clear" w:color="auto" w:fill="FFFFFF"/>
            <w:vAlign w:val="bottom"/>
          </w:tcPr>
          <w:p w14:paraId="3BF723A2"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Total</w:t>
            </w:r>
          </w:p>
        </w:tc>
        <w:tc>
          <w:tcPr>
            <w:tcW w:w="1009" w:type="dxa"/>
            <w:tcBorders>
              <w:top w:val="single" w:sz="8" w:space="0" w:color="152935"/>
              <w:left w:val="nil"/>
              <w:bottom w:val="single" w:sz="8" w:space="0" w:color="152935"/>
              <w:right w:val="nil"/>
            </w:tcBorders>
            <w:shd w:val="clear" w:color="auto" w:fill="FFFFFF"/>
            <w:vAlign w:val="bottom"/>
          </w:tcPr>
          <w:p w14:paraId="131EC7CF"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Girls</w:t>
            </w:r>
          </w:p>
        </w:tc>
        <w:tc>
          <w:tcPr>
            <w:tcW w:w="1009" w:type="dxa"/>
            <w:tcBorders>
              <w:top w:val="single" w:sz="8" w:space="0" w:color="152935"/>
              <w:left w:val="nil"/>
              <w:bottom w:val="single" w:sz="8" w:space="0" w:color="152935"/>
              <w:right w:val="nil"/>
            </w:tcBorders>
            <w:shd w:val="clear" w:color="auto" w:fill="FFFFFF"/>
            <w:vAlign w:val="bottom"/>
          </w:tcPr>
          <w:p w14:paraId="1EE40E64"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Boys</w:t>
            </w:r>
          </w:p>
        </w:tc>
        <w:tc>
          <w:tcPr>
            <w:tcW w:w="1009" w:type="dxa"/>
            <w:tcBorders>
              <w:top w:val="single" w:sz="8" w:space="0" w:color="152935"/>
              <w:left w:val="nil"/>
              <w:bottom w:val="single" w:sz="8" w:space="0" w:color="152935"/>
              <w:right w:val="nil"/>
            </w:tcBorders>
            <w:shd w:val="clear" w:color="auto" w:fill="FFFFFF"/>
            <w:vAlign w:val="bottom"/>
          </w:tcPr>
          <w:p w14:paraId="2E08E307" w14:textId="77777777" w:rsidR="006E3A83" w:rsidRPr="006E3A83" w:rsidRDefault="006E3A83" w:rsidP="00B0649E">
            <w:pPr>
              <w:autoSpaceDE w:val="0"/>
              <w:autoSpaceDN w:val="0"/>
              <w:adjustRightInd w:val="0"/>
              <w:spacing w:line="320" w:lineRule="atLeast"/>
              <w:ind w:left="0" w:right="60" w:hanging="2"/>
              <w:jc w:val="center"/>
              <w:rPr>
                <w:rFonts w:ascii="Times New Roman" w:hAnsi="Times New Roman"/>
                <w:color w:val="000000"/>
                <w:sz w:val="20"/>
                <w:szCs w:val="20"/>
              </w:rPr>
            </w:pPr>
            <w:r w:rsidRPr="006E3A83">
              <w:rPr>
                <w:rFonts w:ascii="Times New Roman" w:hAnsi="Times New Roman"/>
                <w:color w:val="000000"/>
                <w:sz w:val="20"/>
                <w:szCs w:val="20"/>
              </w:rPr>
              <w:t>Total</w:t>
            </w:r>
          </w:p>
        </w:tc>
      </w:tr>
      <w:tr w:rsidR="006E3A83" w:rsidRPr="006E3A83" w14:paraId="557570D7" w14:textId="77777777" w:rsidTr="00B0649E">
        <w:trPr>
          <w:cantSplit/>
        </w:trPr>
        <w:tc>
          <w:tcPr>
            <w:tcW w:w="1418" w:type="dxa"/>
            <w:vMerge w:val="restart"/>
            <w:tcBorders>
              <w:top w:val="single" w:sz="8" w:space="0" w:color="152935"/>
              <w:left w:val="nil"/>
              <w:bottom w:val="nil"/>
              <w:right w:val="nil"/>
            </w:tcBorders>
            <w:shd w:val="clear" w:color="auto" w:fill="E0E0E0"/>
          </w:tcPr>
          <w:p w14:paraId="0EB842FA"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CW-SWBS5</w:t>
            </w:r>
          </w:p>
        </w:tc>
        <w:tc>
          <w:tcPr>
            <w:tcW w:w="709" w:type="dxa"/>
            <w:tcBorders>
              <w:top w:val="single" w:sz="8" w:space="0" w:color="152935"/>
              <w:left w:val="nil"/>
              <w:bottom w:val="nil"/>
              <w:right w:val="nil"/>
            </w:tcBorders>
            <w:shd w:val="clear" w:color="auto" w:fill="E0E0E0"/>
          </w:tcPr>
          <w:p w14:paraId="4DEE37B4"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single" w:sz="8" w:space="0" w:color="152935"/>
              <w:left w:val="nil"/>
              <w:bottom w:val="nil"/>
              <w:right w:val="nil"/>
            </w:tcBorders>
            <w:shd w:val="clear" w:color="auto" w:fill="FFFFFF"/>
          </w:tcPr>
          <w:p w14:paraId="46DBC7C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43,27</w:t>
            </w:r>
          </w:p>
        </w:tc>
        <w:tc>
          <w:tcPr>
            <w:tcW w:w="1009" w:type="dxa"/>
            <w:tcBorders>
              <w:top w:val="single" w:sz="8" w:space="0" w:color="152935"/>
              <w:left w:val="nil"/>
              <w:bottom w:val="nil"/>
              <w:right w:val="nil"/>
            </w:tcBorders>
            <w:shd w:val="clear" w:color="auto" w:fill="FFFFFF"/>
          </w:tcPr>
          <w:p w14:paraId="788C4A3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42,56</w:t>
            </w:r>
          </w:p>
        </w:tc>
        <w:tc>
          <w:tcPr>
            <w:tcW w:w="1009" w:type="dxa"/>
            <w:tcBorders>
              <w:top w:val="single" w:sz="8" w:space="0" w:color="152935"/>
              <w:left w:val="nil"/>
              <w:bottom w:val="nil"/>
              <w:right w:val="nil"/>
            </w:tcBorders>
            <w:shd w:val="clear" w:color="auto" w:fill="FFFFFF"/>
          </w:tcPr>
          <w:p w14:paraId="3908759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42,91***</w:t>
            </w:r>
          </w:p>
        </w:tc>
        <w:tc>
          <w:tcPr>
            <w:tcW w:w="1009" w:type="dxa"/>
            <w:tcBorders>
              <w:top w:val="single" w:sz="8" w:space="0" w:color="152935"/>
              <w:left w:val="nil"/>
              <w:bottom w:val="nil"/>
              <w:right w:val="nil"/>
            </w:tcBorders>
            <w:shd w:val="clear" w:color="auto" w:fill="FFFFFF"/>
          </w:tcPr>
          <w:p w14:paraId="1494696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39,95</w:t>
            </w:r>
          </w:p>
        </w:tc>
        <w:tc>
          <w:tcPr>
            <w:tcW w:w="1009" w:type="dxa"/>
            <w:tcBorders>
              <w:top w:val="single" w:sz="8" w:space="0" w:color="152935"/>
              <w:left w:val="nil"/>
              <w:bottom w:val="nil"/>
              <w:right w:val="nil"/>
            </w:tcBorders>
            <w:shd w:val="clear" w:color="auto" w:fill="FFFFFF"/>
          </w:tcPr>
          <w:p w14:paraId="1C9BF00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39,01</w:t>
            </w:r>
          </w:p>
        </w:tc>
        <w:tc>
          <w:tcPr>
            <w:tcW w:w="1009" w:type="dxa"/>
            <w:tcBorders>
              <w:top w:val="single" w:sz="8" w:space="0" w:color="152935"/>
              <w:left w:val="nil"/>
              <w:bottom w:val="nil"/>
              <w:right w:val="nil"/>
            </w:tcBorders>
            <w:shd w:val="clear" w:color="auto" w:fill="FFFFFF"/>
          </w:tcPr>
          <w:p w14:paraId="2553259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39,52***</w:t>
            </w:r>
          </w:p>
        </w:tc>
        <w:tc>
          <w:tcPr>
            <w:tcW w:w="1009" w:type="dxa"/>
            <w:tcBorders>
              <w:top w:val="single" w:sz="8" w:space="0" w:color="152935"/>
              <w:left w:val="nil"/>
              <w:bottom w:val="nil"/>
              <w:right w:val="nil"/>
            </w:tcBorders>
            <w:shd w:val="clear" w:color="auto" w:fill="FFFFFF"/>
          </w:tcPr>
          <w:p w14:paraId="01D4DEE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34,96</w:t>
            </w:r>
            <w:r w:rsidRPr="006E3A83">
              <w:rPr>
                <w:rFonts w:ascii="Times New Roman" w:hAnsi="Times New Roman"/>
                <w:color w:val="000000"/>
                <w:sz w:val="20"/>
                <w:szCs w:val="20"/>
                <w:vertAlign w:val="superscript"/>
              </w:rPr>
              <w:t>+++</w:t>
            </w:r>
          </w:p>
        </w:tc>
        <w:tc>
          <w:tcPr>
            <w:tcW w:w="1009" w:type="dxa"/>
            <w:tcBorders>
              <w:top w:val="single" w:sz="8" w:space="0" w:color="152935"/>
              <w:left w:val="nil"/>
              <w:bottom w:val="nil"/>
              <w:right w:val="nil"/>
            </w:tcBorders>
            <w:shd w:val="clear" w:color="auto" w:fill="FFFFFF"/>
          </w:tcPr>
          <w:p w14:paraId="5E790D3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39,43</w:t>
            </w:r>
            <w:r w:rsidRPr="006E3A83">
              <w:rPr>
                <w:rFonts w:ascii="Times New Roman" w:hAnsi="Times New Roman"/>
                <w:color w:val="000000"/>
                <w:sz w:val="20"/>
                <w:szCs w:val="20"/>
                <w:vertAlign w:val="superscript"/>
              </w:rPr>
              <w:t>+++</w:t>
            </w:r>
          </w:p>
        </w:tc>
        <w:tc>
          <w:tcPr>
            <w:tcW w:w="1009" w:type="dxa"/>
            <w:tcBorders>
              <w:top w:val="single" w:sz="8" w:space="0" w:color="152935"/>
              <w:left w:val="nil"/>
              <w:bottom w:val="nil"/>
              <w:right w:val="nil"/>
            </w:tcBorders>
            <w:shd w:val="clear" w:color="auto" w:fill="FFFFFF"/>
          </w:tcPr>
          <w:p w14:paraId="64FD4FD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37,75***</w:t>
            </w:r>
          </w:p>
        </w:tc>
        <w:tc>
          <w:tcPr>
            <w:tcW w:w="1009" w:type="dxa"/>
            <w:tcBorders>
              <w:top w:val="single" w:sz="8" w:space="0" w:color="152935"/>
              <w:left w:val="nil"/>
              <w:bottom w:val="nil"/>
              <w:right w:val="nil"/>
            </w:tcBorders>
            <w:shd w:val="clear" w:color="auto" w:fill="FFFFFF"/>
          </w:tcPr>
          <w:p w14:paraId="64EC35C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40,06</w:t>
            </w:r>
          </w:p>
        </w:tc>
        <w:tc>
          <w:tcPr>
            <w:tcW w:w="1009" w:type="dxa"/>
            <w:tcBorders>
              <w:top w:val="single" w:sz="8" w:space="0" w:color="152935"/>
              <w:left w:val="nil"/>
              <w:bottom w:val="nil"/>
              <w:right w:val="nil"/>
            </w:tcBorders>
            <w:shd w:val="clear" w:color="auto" w:fill="FFFFFF"/>
          </w:tcPr>
          <w:p w14:paraId="54D720B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40,28</w:t>
            </w:r>
          </w:p>
        </w:tc>
        <w:tc>
          <w:tcPr>
            <w:tcW w:w="1009" w:type="dxa"/>
            <w:tcBorders>
              <w:top w:val="single" w:sz="8" w:space="0" w:color="152935"/>
              <w:left w:val="nil"/>
              <w:bottom w:val="nil"/>
              <w:right w:val="nil"/>
            </w:tcBorders>
            <w:shd w:val="clear" w:color="auto" w:fill="FFFFFF"/>
          </w:tcPr>
          <w:p w14:paraId="5C0F63D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40,18</w:t>
            </w:r>
          </w:p>
        </w:tc>
      </w:tr>
      <w:tr w:rsidR="006E3A83" w:rsidRPr="006E3A83" w14:paraId="7ED77B64" w14:textId="77777777" w:rsidTr="00B0649E">
        <w:trPr>
          <w:cantSplit/>
        </w:trPr>
        <w:tc>
          <w:tcPr>
            <w:tcW w:w="1418" w:type="dxa"/>
            <w:vMerge/>
            <w:tcBorders>
              <w:top w:val="nil"/>
              <w:left w:val="nil"/>
              <w:bottom w:val="nil"/>
              <w:right w:val="nil"/>
            </w:tcBorders>
            <w:shd w:val="clear" w:color="auto" w:fill="E0E0E0"/>
          </w:tcPr>
          <w:p w14:paraId="1576C41F"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084E8ED7"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48CA7CB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7,15</w:t>
            </w:r>
          </w:p>
        </w:tc>
        <w:tc>
          <w:tcPr>
            <w:tcW w:w="1009" w:type="dxa"/>
            <w:tcBorders>
              <w:top w:val="nil"/>
              <w:left w:val="nil"/>
              <w:bottom w:val="nil"/>
              <w:right w:val="nil"/>
            </w:tcBorders>
            <w:shd w:val="clear" w:color="auto" w:fill="FFFFFF"/>
          </w:tcPr>
          <w:p w14:paraId="1B1F2B3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7,47</w:t>
            </w:r>
          </w:p>
        </w:tc>
        <w:tc>
          <w:tcPr>
            <w:tcW w:w="1009" w:type="dxa"/>
            <w:tcBorders>
              <w:top w:val="nil"/>
              <w:left w:val="nil"/>
              <w:bottom w:val="nil"/>
              <w:right w:val="nil"/>
            </w:tcBorders>
            <w:shd w:val="clear" w:color="auto" w:fill="FFFFFF"/>
          </w:tcPr>
          <w:p w14:paraId="15C968F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7,31</w:t>
            </w:r>
          </w:p>
        </w:tc>
        <w:tc>
          <w:tcPr>
            <w:tcW w:w="1009" w:type="dxa"/>
            <w:tcBorders>
              <w:top w:val="nil"/>
              <w:left w:val="nil"/>
              <w:bottom w:val="nil"/>
              <w:right w:val="nil"/>
            </w:tcBorders>
            <w:shd w:val="clear" w:color="auto" w:fill="FFFFFF"/>
          </w:tcPr>
          <w:p w14:paraId="6ACCCE5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9,14</w:t>
            </w:r>
          </w:p>
        </w:tc>
        <w:tc>
          <w:tcPr>
            <w:tcW w:w="1009" w:type="dxa"/>
            <w:tcBorders>
              <w:top w:val="nil"/>
              <w:left w:val="nil"/>
              <w:bottom w:val="nil"/>
              <w:right w:val="nil"/>
            </w:tcBorders>
            <w:shd w:val="clear" w:color="auto" w:fill="FFFFFF"/>
          </w:tcPr>
          <w:p w14:paraId="4E145D5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9,59</w:t>
            </w:r>
          </w:p>
        </w:tc>
        <w:tc>
          <w:tcPr>
            <w:tcW w:w="1009" w:type="dxa"/>
            <w:tcBorders>
              <w:top w:val="nil"/>
              <w:left w:val="nil"/>
              <w:bottom w:val="nil"/>
              <w:right w:val="nil"/>
            </w:tcBorders>
            <w:shd w:val="clear" w:color="auto" w:fill="FFFFFF"/>
          </w:tcPr>
          <w:p w14:paraId="7E4E5B2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9,34</w:t>
            </w:r>
          </w:p>
        </w:tc>
        <w:tc>
          <w:tcPr>
            <w:tcW w:w="1009" w:type="dxa"/>
            <w:tcBorders>
              <w:top w:val="nil"/>
              <w:left w:val="nil"/>
              <w:bottom w:val="nil"/>
              <w:right w:val="nil"/>
            </w:tcBorders>
            <w:shd w:val="clear" w:color="auto" w:fill="FFFFFF"/>
          </w:tcPr>
          <w:p w14:paraId="1F0CB58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10,62</w:t>
            </w:r>
          </w:p>
        </w:tc>
        <w:tc>
          <w:tcPr>
            <w:tcW w:w="1009" w:type="dxa"/>
            <w:tcBorders>
              <w:top w:val="nil"/>
              <w:left w:val="nil"/>
              <w:bottom w:val="nil"/>
              <w:right w:val="nil"/>
            </w:tcBorders>
            <w:shd w:val="clear" w:color="auto" w:fill="FFFFFF"/>
          </w:tcPr>
          <w:p w14:paraId="459BB58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8,49</w:t>
            </w:r>
          </w:p>
        </w:tc>
        <w:tc>
          <w:tcPr>
            <w:tcW w:w="1009" w:type="dxa"/>
            <w:tcBorders>
              <w:top w:val="nil"/>
              <w:left w:val="nil"/>
              <w:bottom w:val="nil"/>
              <w:right w:val="nil"/>
            </w:tcBorders>
            <w:shd w:val="clear" w:color="auto" w:fill="FFFFFF"/>
          </w:tcPr>
          <w:p w14:paraId="0191026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9,57</w:t>
            </w:r>
          </w:p>
        </w:tc>
        <w:tc>
          <w:tcPr>
            <w:tcW w:w="1009" w:type="dxa"/>
            <w:tcBorders>
              <w:top w:val="nil"/>
              <w:left w:val="nil"/>
              <w:bottom w:val="nil"/>
              <w:right w:val="nil"/>
            </w:tcBorders>
            <w:shd w:val="clear" w:color="auto" w:fill="FFFFFF"/>
          </w:tcPr>
          <w:p w14:paraId="3316AA0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9,31</w:t>
            </w:r>
          </w:p>
        </w:tc>
        <w:tc>
          <w:tcPr>
            <w:tcW w:w="1009" w:type="dxa"/>
            <w:tcBorders>
              <w:top w:val="nil"/>
              <w:left w:val="nil"/>
              <w:bottom w:val="nil"/>
              <w:right w:val="nil"/>
            </w:tcBorders>
            <w:shd w:val="clear" w:color="auto" w:fill="FFFFFF"/>
          </w:tcPr>
          <w:p w14:paraId="07866CC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8,74</w:t>
            </w:r>
          </w:p>
        </w:tc>
        <w:tc>
          <w:tcPr>
            <w:tcW w:w="1009" w:type="dxa"/>
            <w:tcBorders>
              <w:top w:val="nil"/>
              <w:left w:val="nil"/>
              <w:bottom w:val="nil"/>
              <w:right w:val="nil"/>
            </w:tcBorders>
            <w:shd w:val="clear" w:color="auto" w:fill="FFFFFF"/>
          </w:tcPr>
          <w:p w14:paraId="4B07A1D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9,01</w:t>
            </w:r>
          </w:p>
        </w:tc>
      </w:tr>
      <w:tr w:rsidR="006E3A83" w:rsidRPr="006E3A83" w14:paraId="0494A9E3" w14:textId="77777777" w:rsidTr="00B0649E">
        <w:trPr>
          <w:cantSplit/>
        </w:trPr>
        <w:tc>
          <w:tcPr>
            <w:tcW w:w="1418" w:type="dxa"/>
            <w:vMerge w:val="restart"/>
            <w:tcBorders>
              <w:top w:val="nil"/>
              <w:left w:val="nil"/>
              <w:bottom w:val="nil"/>
              <w:right w:val="nil"/>
            </w:tcBorders>
            <w:shd w:val="clear" w:color="auto" w:fill="E0E0E0"/>
          </w:tcPr>
          <w:p w14:paraId="2BA5B725"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proofErr w:type="spellStart"/>
            <w:r w:rsidRPr="006E3A83">
              <w:rPr>
                <w:rFonts w:ascii="Times New Roman" w:hAnsi="Times New Roman"/>
                <w:color w:val="000000"/>
                <w:sz w:val="20"/>
                <w:szCs w:val="20"/>
              </w:rPr>
              <w:t>OverprotectiveMother</w:t>
            </w:r>
            <w:proofErr w:type="spellEnd"/>
          </w:p>
        </w:tc>
        <w:tc>
          <w:tcPr>
            <w:tcW w:w="709" w:type="dxa"/>
            <w:tcBorders>
              <w:top w:val="nil"/>
              <w:left w:val="nil"/>
              <w:bottom w:val="nil"/>
              <w:right w:val="nil"/>
            </w:tcBorders>
            <w:shd w:val="clear" w:color="auto" w:fill="E0E0E0"/>
          </w:tcPr>
          <w:p w14:paraId="0F6FDE30"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51AB7F7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25,32</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3B45387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23,43</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6994175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24,36</w:t>
            </w:r>
          </w:p>
        </w:tc>
        <w:tc>
          <w:tcPr>
            <w:tcW w:w="1009" w:type="dxa"/>
            <w:tcBorders>
              <w:top w:val="nil"/>
              <w:left w:val="nil"/>
              <w:bottom w:val="nil"/>
              <w:right w:val="nil"/>
            </w:tcBorders>
            <w:shd w:val="clear" w:color="auto" w:fill="FFFFFF"/>
          </w:tcPr>
          <w:p w14:paraId="714FD32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25,02</w:t>
            </w:r>
          </w:p>
        </w:tc>
        <w:tc>
          <w:tcPr>
            <w:tcW w:w="1009" w:type="dxa"/>
            <w:tcBorders>
              <w:top w:val="nil"/>
              <w:left w:val="nil"/>
              <w:bottom w:val="nil"/>
              <w:right w:val="nil"/>
            </w:tcBorders>
            <w:shd w:val="clear" w:color="auto" w:fill="FFFFFF"/>
          </w:tcPr>
          <w:p w14:paraId="1E64264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24,31</w:t>
            </w:r>
          </w:p>
        </w:tc>
        <w:tc>
          <w:tcPr>
            <w:tcW w:w="1009" w:type="dxa"/>
            <w:tcBorders>
              <w:top w:val="nil"/>
              <w:left w:val="nil"/>
              <w:bottom w:val="nil"/>
              <w:right w:val="nil"/>
            </w:tcBorders>
            <w:shd w:val="clear" w:color="auto" w:fill="FFFFFF"/>
          </w:tcPr>
          <w:p w14:paraId="031D6B1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24,70</w:t>
            </w:r>
          </w:p>
        </w:tc>
        <w:tc>
          <w:tcPr>
            <w:tcW w:w="1009" w:type="dxa"/>
            <w:tcBorders>
              <w:top w:val="nil"/>
              <w:left w:val="nil"/>
              <w:bottom w:val="nil"/>
              <w:right w:val="nil"/>
            </w:tcBorders>
            <w:shd w:val="clear" w:color="auto" w:fill="FFFFFF"/>
          </w:tcPr>
          <w:p w14:paraId="1AA2A13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25,54</w:t>
            </w:r>
          </w:p>
        </w:tc>
        <w:tc>
          <w:tcPr>
            <w:tcW w:w="1009" w:type="dxa"/>
            <w:tcBorders>
              <w:top w:val="nil"/>
              <w:left w:val="nil"/>
              <w:bottom w:val="nil"/>
              <w:right w:val="nil"/>
            </w:tcBorders>
            <w:shd w:val="clear" w:color="auto" w:fill="FFFFFF"/>
          </w:tcPr>
          <w:p w14:paraId="6C0F432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24,64</w:t>
            </w:r>
          </w:p>
        </w:tc>
        <w:tc>
          <w:tcPr>
            <w:tcW w:w="1009" w:type="dxa"/>
            <w:tcBorders>
              <w:top w:val="nil"/>
              <w:left w:val="nil"/>
              <w:bottom w:val="nil"/>
              <w:right w:val="nil"/>
            </w:tcBorders>
            <w:shd w:val="clear" w:color="auto" w:fill="FFFFFF"/>
          </w:tcPr>
          <w:p w14:paraId="208FF1E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24,98</w:t>
            </w:r>
          </w:p>
        </w:tc>
        <w:tc>
          <w:tcPr>
            <w:tcW w:w="1009" w:type="dxa"/>
            <w:tcBorders>
              <w:top w:val="nil"/>
              <w:left w:val="nil"/>
              <w:bottom w:val="nil"/>
              <w:right w:val="nil"/>
            </w:tcBorders>
            <w:shd w:val="clear" w:color="auto" w:fill="FFFFFF"/>
          </w:tcPr>
          <w:p w14:paraId="4D410B4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25,22</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535B92F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24,12</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7B22E41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24,66</w:t>
            </w:r>
          </w:p>
        </w:tc>
      </w:tr>
      <w:tr w:rsidR="006E3A83" w:rsidRPr="006E3A83" w14:paraId="79936813" w14:textId="77777777" w:rsidTr="00B0649E">
        <w:trPr>
          <w:cantSplit/>
        </w:trPr>
        <w:tc>
          <w:tcPr>
            <w:tcW w:w="1418" w:type="dxa"/>
            <w:vMerge/>
            <w:tcBorders>
              <w:top w:val="nil"/>
              <w:left w:val="nil"/>
              <w:bottom w:val="nil"/>
              <w:right w:val="nil"/>
            </w:tcBorders>
            <w:shd w:val="clear" w:color="auto" w:fill="E0E0E0"/>
          </w:tcPr>
          <w:p w14:paraId="56461C0A"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5AAE9CC6"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77C13C6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4,55</w:t>
            </w:r>
          </w:p>
        </w:tc>
        <w:tc>
          <w:tcPr>
            <w:tcW w:w="1009" w:type="dxa"/>
            <w:tcBorders>
              <w:top w:val="nil"/>
              <w:left w:val="nil"/>
              <w:bottom w:val="nil"/>
              <w:right w:val="nil"/>
            </w:tcBorders>
            <w:shd w:val="clear" w:color="auto" w:fill="FFFFFF"/>
          </w:tcPr>
          <w:p w14:paraId="4B3751E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4,61</w:t>
            </w:r>
          </w:p>
        </w:tc>
        <w:tc>
          <w:tcPr>
            <w:tcW w:w="1009" w:type="dxa"/>
            <w:tcBorders>
              <w:top w:val="nil"/>
              <w:left w:val="nil"/>
              <w:bottom w:val="nil"/>
              <w:right w:val="nil"/>
            </w:tcBorders>
            <w:shd w:val="clear" w:color="auto" w:fill="FFFFFF"/>
          </w:tcPr>
          <w:p w14:paraId="244CCE0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4,67</w:t>
            </w:r>
          </w:p>
        </w:tc>
        <w:tc>
          <w:tcPr>
            <w:tcW w:w="1009" w:type="dxa"/>
            <w:tcBorders>
              <w:top w:val="nil"/>
              <w:left w:val="nil"/>
              <w:bottom w:val="nil"/>
              <w:right w:val="nil"/>
            </w:tcBorders>
            <w:shd w:val="clear" w:color="auto" w:fill="FFFFFF"/>
          </w:tcPr>
          <w:p w14:paraId="3188993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4,52</w:t>
            </w:r>
          </w:p>
        </w:tc>
        <w:tc>
          <w:tcPr>
            <w:tcW w:w="1009" w:type="dxa"/>
            <w:tcBorders>
              <w:top w:val="nil"/>
              <w:left w:val="nil"/>
              <w:bottom w:val="nil"/>
              <w:right w:val="nil"/>
            </w:tcBorders>
            <w:shd w:val="clear" w:color="auto" w:fill="FFFFFF"/>
          </w:tcPr>
          <w:p w14:paraId="606BA9E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4,86</w:t>
            </w:r>
          </w:p>
        </w:tc>
        <w:tc>
          <w:tcPr>
            <w:tcW w:w="1009" w:type="dxa"/>
            <w:tcBorders>
              <w:top w:val="nil"/>
              <w:left w:val="nil"/>
              <w:bottom w:val="nil"/>
              <w:right w:val="nil"/>
            </w:tcBorders>
            <w:shd w:val="clear" w:color="auto" w:fill="FFFFFF"/>
          </w:tcPr>
          <w:p w14:paraId="1D62D11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4,69</w:t>
            </w:r>
          </w:p>
        </w:tc>
        <w:tc>
          <w:tcPr>
            <w:tcW w:w="1009" w:type="dxa"/>
            <w:tcBorders>
              <w:top w:val="nil"/>
              <w:left w:val="nil"/>
              <w:bottom w:val="nil"/>
              <w:right w:val="nil"/>
            </w:tcBorders>
            <w:shd w:val="clear" w:color="auto" w:fill="FFFFFF"/>
          </w:tcPr>
          <w:p w14:paraId="72FC8A6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4,94</w:t>
            </w:r>
          </w:p>
        </w:tc>
        <w:tc>
          <w:tcPr>
            <w:tcW w:w="1009" w:type="dxa"/>
            <w:tcBorders>
              <w:top w:val="nil"/>
              <w:left w:val="nil"/>
              <w:bottom w:val="nil"/>
              <w:right w:val="nil"/>
            </w:tcBorders>
            <w:shd w:val="clear" w:color="auto" w:fill="FFFFFF"/>
          </w:tcPr>
          <w:p w14:paraId="5D56F8A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4,50</w:t>
            </w:r>
          </w:p>
        </w:tc>
        <w:tc>
          <w:tcPr>
            <w:tcW w:w="1009" w:type="dxa"/>
            <w:tcBorders>
              <w:top w:val="nil"/>
              <w:left w:val="nil"/>
              <w:bottom w:val="nil"/>
              <w:right w:val="nil"/>
            </w:tcBorders>
            <w:shd w:val="clear" w:color="auto" w:fill="FFFFFF"/>
          </w:tcPr>
          <w:p w14:paraId="6C8DC0C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4,68</w:t>
            </w:r>
          </w:p>
        </w:tc>
        <w:tc>
          <w:tcPr>
            <w:tcW w:w="1009" w:type="dxa"/>
            <w:tcBorders>
              <w:top w:val="nil"/>
              <w:left w:val="nil"/>
              <w:bottom w:val="nil"/>
              <w:right w:val="nil"/>
            </w:tcBorders>
            <w:shd w:val="clear" w:color="auto" w:fill="FFFFFF"/>
          </w:tcPr>
          <w:p w14:paraId="1528C51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4,61</w:t>
            </w:r>
          </w:p>
        </w:tc>
        <w:tc>
          <w:tcPr>
            <w:tcW w:w="1009" w:type="dxa"/>
            <w:tcBorders>
              <w:top w:val="nil"/>
              <w:left w:val="nil"/>
              <w:bottom w:val="nil"/>
              <w:right w:val="nil"/>
            </w:tcBorders>
            <w:shd w:val="clear" w:color="auto" w:fill="FFFFFF"/>
          </w:tcPr>
          <w:p w14:paraId="581EE67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4,69</w:t>
            </w:r>
          </w:p>
        </w:tc>
        <w:tc>
          <w:tcPr>
            <w:tcW w:w="1009" w:type="dxa"/>
            <w:tcBorders>
              <w:top w:val="nil"/>
              <w:left w:val="nil"/>
              <w:bottom w:val="nil"/>
              <w:right w:val="nil"/>
            </w:tcBorders>
            <w:shd w:val="clear" w:color="auto" w:fill="FFFFFF"/>
          </w:tcPr>
          <w:p w14:paraId="347B4F0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4,68</w:t>
            </w:r>
          </w:p>
        </w:tc>
      </w:tr>
      <w:tr w:rsidR="006E3A83" w:rsidRPr="006E3A83" w14:paraId="5B5BF319" w14:textId="77777777" w:rsidTr="00B0649E">
        <w:trPr>
          <w:cantSplit/>
        </w:trPr>
        <w:tc>
          <w:tcPr>
            <w:tcW w:w="1418" w:type="dxa"/>
            <w:vMerge w:val="restart"/>
            <w:tcBorders>
              <w:top w:val="nil"/>
              <w:left w:val="nil"/>
              <w:bottom w:val="nil"/>
              <w:right w:val="nil"/>
            </w:tcBorders>
            <w:shd w:val="clear" w:color="auto" w:fill="E0E0E0"/>
          </w:tcPr>
          <w:p w14:paraId="270CAB5F"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proofErr w:type="spellStart"/>
            <w:r w:rsidRPr="006E3A83">
              <w:rPr>
                <w:rFonts w:ascii="Times New Roman" w:hAnsi="Times New Roman"/>
                <w:color w:val="000000"/>
                <w:sz w:val="20"/>
                <w:szCs w:val="20"/>
              </w:rPr>
              <w:t>OverprotectiveFather</w:t>
            </w:r>
            <w:proofErr w:type="spellEnd"/>
          </w:p>
        </w:tc>
        <w:tc>
          <w:tcPr>
            <w:tcW w:w="709" w:type="dxa"/>
            <w:tcBorders>
              <w:top w:val="nil"/>
              <w:left w:val="nil"/>
              <w:bottom w:val="nil"/>
              <w:right w:val="nil"/>
            </w:tcBorders>
            <w:shd w:val="clear" w:color="auto" w:fill="E0E0E0"/>
          </w:tcPr>
          <w:p w14:paraId="2C1728C4"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0F83A51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24,42</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486164E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22,80</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5B68F44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23,58</w:t>
            </w:r>
          </w:p>
        </w:tc>
        <w:tc>
          <w:tcPr>
            <w:tcW w:w="1009" w:type="dxa"/>
            <w:tcBorders>
              <w:top w:val="nil"/>
              <w:left w:val="nil"/>
              <w:bottom w:val="nil"/>
              <w:right w:val="nil"/>
            </w:tcBorders>
            <w:shd w:val="clear" w:color="auto" w:fill="FFFFFF"/>
          </w:tcPr>
          <w:p w14:paraId="6470BD2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24,05</w:t>
            </w:r>
          </w:p>
        </w:tc>
        <w:tc>
          <w:tcPr>
            <w:tcW w:w="1009" w:type="dxa"/>
            <w:tcBorders>
              <w:top w:val="nil"/>
              <w:left w:val="nil"/>
              <w:bottom w:val="nil"/>
              <w:right w:val="nil"/>
            </w:tcBorders>
            <w:shd w:val="clear" w:color="auto" w:fill="FFFFFF"/>
          </w:tcPr>
          <w:p w14:paraId="5416890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23,62</w:t>
            </w:r>
          </w:p>
        </w:tc>
        <w:tc>
          <w:tcPr>
            <w:tcW w:w="1009" w:type="dxa"/>
            <w:tcBorders>
              <w:top w:val="nil"/>
              <w:left w:val="nil"/>
              <w:bottom w:val="nil"/>
              <w:right w:val="nil"/>
            </w:tcBorders>
            <w:shd w:val="clear" w:color="auto" w:fill="FFFFFF"/>
          </w:tcPr>
          <w:p w14:paraId="7F94441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23,86</w:t>
            </w:r>
          </w:p>
        </w:tc>
        <w:tc>
          <w:tcPr>
            <w:tcW w:w="1009" w:type="dxa"/>
            <w:tcBorders>
              <w:top w:val="nil"/>
              <w:left w:val="nil"/>
              <w:bottom w:val="nil"/>
              <w:right w:val="nil"/>
            </w:tcBorders>
            <w:shd w:val="clear" w:color="auto" w:fill="FFFFFF"/>
          </w:tcPr>
          <w:p w14:paraId="7604D8B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23,32</w:t>
            </w:r>
          </w:p>
        </w:tc>
        <w:tc>
          <w:tcPr>
            <w:tcW w:w="1009" w:type="dxa"/>
            <w:tcBorders>
              <w:top w:val="nil"/>
              <w:left w:val="nil"/>
              <w:bottom w:val="nil"/>
              <w:right w:val="nil"/>
            </w:tcBorders>
            <w:shd w:val="clear" w:color="auto" w:fill="FFFFFF"/>
          </w:tcPr>
          <w:p w14:paraId="32FA73F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24,08</w:t>
            </w:r>
          </w:p>
        </w:tc>
        <w:tc>
          <w:tcPr>
            <w:tcW w:w="1009" w:type="dxa"/>
            <w:tcBorders>
              <w:top w:val="nil"/>
              <w:left w:val="nil"/>
              <w:bottom w:val="nil"/>
              <w:right w:val="nil"/>
            </w:tcBorders>
            <w:shd w:val="clear" w:color="auto" w:fill="FFFFFF"/>
          </w:tcPr>
          <w:p w14:paraId="4D40A1D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23,79</w:t>
            </w:r>
          </w:p>
        </w:tc>
        <w:tc>
          <w:tcPr>
            <w:tcW w:w="1009" w:type="dxa"/>
            <w:tcBorders>
              <w:top w:val="nil"/>
              <w:left w:val="nil"/>
              <w:bottom w:val="nil"/>
              <w:right w:val="nil"/>
            </w:tcBorders>
            <w:shd w:val="clear" w:color="auto" w:fill="FFFFFF"/>
          </w:tcPr>
          <w:p w14:paraId="438D119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24,03</w:t>
            </w:r>
          </w:p>
        </w:tc>
        <w:tc>
          <w:tcPr>
            <w:tcW w:w="1009" w:type="dxa"/>
            <w:tcBorders>
              <w:top w:val="nil"/>
              <w:left w:val="nil"/>
              <w:bottom w:val="nil"/>
              <w:right w:val="nil"/>
            </w:tcBorders>
            <w:shd w:val="clear" w:color="auto" w:fill="FFFFFF"/>
          </w:tcPr>
          <w:p w14:paraId="15E8A3F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23,49</w:t>
            </w:r>
          </w:p>
        </w:tc>
        <w:tc>
          <w:tcPr>
            <w:tcW w:w="1009" w:type="dxa"/>
            <w:tcBorders>
              <w:top w:val="nil"/>
              <w:left w:val="nil"/>
              <w:bottom w:val="nil"/>
              <w:right w:val="nil"/>
            </w:tcBorders>
            <w:shd w:val="clear" w:color="auto" w:fill="FFFFFF"/>
          </w:tcPr>
          <w:p w14:paraId="18E66FC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23,75</w:t>
            </w:r>
          </w:p>
        </w:tc>
      </w:tr>
      <w:tr w:rsidR="006E3A83" w:rsidRPr="006E3A83" w14:paraId="31F031D9" w14:textId="77777777" w:rsidTr="00B0649E">
        <w:trPr>
          <w:cantSplit/>
        </w:trPr>
        <w:tc>
          <w:tcPr>
            <w:tcW w:w="1418" w:type="dxa"/>
            <w:vMerge/>
            <w:tcBorders>
              <w:top w:val="nil"/>
              <w:left w:val="nil"/>
              <w:bottom w:val="nil"/>
              <w:right w:val="nil"/>
            </w:tcBorders>
            <w:shd w:val="clear" w:color="auto" w:fill="E0E0E0"/>
          </w:tcPr>
          <w:p w14:paraId="7189E7F0"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5293C491"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09E8DB8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4,46</w:t>
            </w:r>
          </w:p>
        </w:tc>
        <w:tc>
          <w:tcPr>
            <w:tcW w:w="1009" w:type="dxa"/>
            <w:tcBorders>
              <w:top w:val="nil"/>
              <w:left w:val="nil"/>
              <w:bottom w:val="nil"/>
              <w:right w:val="nil"/>
            </w:tcBorders>
            <w:shd w:val="clear" w:color="auto" w:fill="FFFFFF"/>
          </w:tcPr>
          <w:p w14:paraId="453B60C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4,62</w:t>
            </w:r>
          </w:p>
        </w:tc>
        <w:tc>
          <w:tcPr>
            <w:tcW w:w="1009" w:type="dxa"/>
            <w:tcBorders>
              <w:top w:val="nil"/>
              <w:left w:val="nil"/>
              <w:bottom w:val="nil"/>
              <w:right w:val="nil"/>
            </w:tcBorders>
            <w:shd w:val="clear" w:color="auto" w:fill="FFFFFF"/>
          </w:tcPr>
          <w:p w14:paraId="11FC80B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4,61</w:t>
            </w:r>
          </w:p>
        </w:tc>
        <w:tc>
          <w:tcPr>
            <w:tcW w:w="1009" w:type="dxa"/>
            <w:tcBorders>
              <w:top w:val="nil"/>
              <w:left w:val="nil"/>
              <w:bottom w:val="nil"/>
              <w:right w:val="nil"/>
            </w:tcBorders>
            <w:shd w:val="clear" w:color="auto" w:fill="FFFFFF"/>
          </w:tcPr>
          <w:p w14:paraId="1EE3D9A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4,39</w:t>
            </w:r>
          </w:p>
        </w:tc>
        <w:tc>
          <w:tcPr>
            <w:tcW w:w="1009" w:type="dxa"/>
            <w:tcBorders>
              <w:top w:val="nil"/>
              <w:left w:val="nil"/>
              <w:bottom w:val="nil"/>
              <w:right w:val="nil"/>
            </w:tcBorders>
            <w:shd w:val="clear" w:color="auto" w:fill="FFFFFF"/>
          </w:tcPr>
          <w:p w14:paraId="2622CE3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4,87</w:t>
            </w:r>
          </w:p>
        </w:tc>
        <w:tc>
          <w:tcPr>
            <w:tcW w:w="1009" w:type="dxa"/>
            <w:tcBorders>
              <w:top w:val="nil"/>
              <w:left w:val="nil"/>
              <w:bottom w:val="nil"/>
              <w:right w:val="nil"/>
            </w:tcBorders>
            <w:shd w:val="clear" w:color="auto" w:fill="FFFFFF"/>
          </w:tcPr>
          <w:p w14:paraId="204CE97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4,61</w:t>
            </w:r>
          </w:p>
        </w:tc>
        <w:tc>
          <w:tcPr>
            <w:tcW w:w="1009" w:type="dxa"/>
            <w:tcBorders>
              <w:top w:val="nil"/>
              <w:left w:val="nil"/>
              <w:bottom w:val="nil"/>
              <w:right w:val="nil"/>
            </w:tcBorders>
            <w:shd w:val="clear" w:color="auto" w:fill="FFFFFF"/>
          </w:tcPr>
          <w:p w14:paraId="41A4845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4,90</w:t>
            </w:r>
          </w:p>
        </w:tc>
        <w:tc>
          <w:tcPr>
            <w:tcW w:w="1009" w:type="dxa"/>
            <w:tcBorders>
              <w:top w:val="nil"/>
              <w:left w:val="nil"/>
              <w:bottom w:val="nil"/>
              <w:right w:val="nil"/>
            </w:tcBorders>
            <w:shd w:val="clear" w:color="auto" w:fill="FFFFFF"/>
          </w:tcPr>
          <w:p w14:paraId="5F76EEB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3,91</w:t>
            </w:r>
          </w:p>
        </w:tc>
        <w:tc>
          <w:tcPr>
            <w:tcW w:w="1009" w:type="dxa"/>
            <w:tcBorders>
              <w:top w:val="nil"/>
              <w:left w:val="nil"/>
              <w:bottom w:val="nil"/>
              <w:right w:val="nil"/>
            </w:tcBorders>
            <w:shd w:val="clear" w:color="auto" w:fill="FFFFFF"/>
          </w:tcPr>
          <w:p w14:paraId="70B0401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4,32</w:t>
            </w:r>
          </w:p>
        </w:tc>
        <w:tc>
          <w:tcPr>
            <w:tcW w:w="1009" w:type="dxa"/>
            <w:tcBorders>
              <w:top w:val="nil"/>
              <w:left w:val="nil"/>
              <w:bottom w:val="nil"/>
              <w:right w:val="nil"/>
            </w:tcBorders>
            <w:shd w:val="clear" w:color="auto" w:fill="FFFFFF"/>
          </w:tcPr>
          <w:p w14:paraId="34977DE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4,52</w:t>
            </w:r>
          </w:p>
        </w:tc>
        <w:tc>
          <w:tcPr>
            <w:tcW w:w="1009" w:type="dxa"/>
            <w:tcBorders>
              <w:top w:val="nil"/>
              <w:left w:val="nil"/>
              <w:bottom w:val="nil"/>
              <w:right w:val="nil"/>
            </w:tcBorders>
            <w:shd w:val="clear" w:color="auto" w:fill="FFFFFF"/>
          </w:tcPr>
          <w:p w14:paraId="32C5248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4,53</w:t>
            </w:r>
          </w:p>
        </w:tc>
        <w:tc>
          <w:tcPr>
            <w:tcW w:w="1009" w:type="dxa"/>
            <w:tcBorders>
              <w:top w:val="nil"/>
              <w:left w:val="nil"/>
              <w:bottom w:val="nil"/>
              <w:right w:val="nil"/>
            </w:tcBorders>
            <w:shd w:val="clear" w:color="auto" w:fill="FFFFFF"/>
          </w:tcPr>
          <w:p w14:paraId="5017890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4,53</w:t>
            </w:r>
          </w:p>
        </w:tc>
      </w:tr>
      <w:tr w:rsidR="006E3A83" w:rsidRPr="006E3A83" w14:paraId="6664926A" w14:textId="77777777" w:rsidTr="00B0649E">
        <w:trPr>
          <w:cantSplit/>
        </w:trPr>
        <w:tc>
          <w:tcPr>
            <w:tcW w:w="1418" w:type="dxa"/>
            <w:vMerge w:val="restart"/>
            <w:tcBorders>
              <w:top w:val="nil"/>
              <w:left w:val="nil"/>
              <w:bottom w:val="nil"/>
              <w:right w:val="nil"/>
            </w:tcBorders>
            <w:shd w:val="clear" w:color="auto" w:fill="E0E0E0"/>
          </w:tcPr>
          <w:p w14:paraId="66B5320A"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Warm Mother</w:t>
            </w:r>
          </w:p>
        </w:tc>
        <w:tc>
          <w:tcPr>
            <w:tcW w:w="709" w:type="dxa"/>
            <w:tcBorders>
              <w:top w:val="nil"/>
              <w:left w:val="nil"/>
              <w:bottom w:val="nil"/>
              <w:right w:val="nil"/>
            </w:tcBorders>
            <w:shd w:val="clear" w:color="auto" w:fill="E0E0E0"/>
          </w:tcPr>
          <w:p w14:paraId="504D8C2A"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4A06FBA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29,20</w:t>
            </w:r>
          </w:p>
        </w:tc>
        <w:tc>
          <w:tcPr>
            <w:tcW w:w="1009" w:type="dxa"/>
            <w:tcBorders>
              <w:top w:val="nil"/>
              <w:left w:val="nil"/>
              <w:bottom w:val="nil"/>
              <w:right w:val="nil"/>
            </w:tcBorders>
            <w:shd w:val="clear" w:color="auto" w:fill="FFFFFF"/>
          </w:tcPr>
          <w:p w14:paraId="08F0173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28,12</w:t>
            </w:r>
          </w:p>
        </w:tc>
        <w:tc>
          <w:tcPr>
            <w:tcW w:w="1009" w:type="dxa"/>
            <w:tcBorders>
              <w:top w:val="nil"/>
              <w:left w:val="nil"/>
              <w:bottom w:val="nil"/>
              <w:right w:val="nil"/>
            </w:tcBorders>
            <w:shd w:val="clear" w:color="auto" w:fill="FFFFFF"/>
          </w:tcPr>
          <w:p w14:paraId="7DB6AC7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28,65</w:t>
            </w:r>
          </w:p>
        </w:tc>
        <w:tc>
          <w:tcPr>
            <w:tcW w:w="1009" w:type="dxa"/>
            <w:tcBorders>
              <w:top w:val="nil"/>
              <w:left w:val="nil"/>
              <w:bottom w:val="nil"/>
              <w:right w:val="nil"/>
            </w:tcBorders>
            <w:shd w:val="clear" w:color="auto" w:fill="FFFFFF"/>
          </w:tcPr>
          <w:p w14:paraId="6403EA4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28,35</w:t>
            </w:r>
          </w:p>
        </w:tc>
        <w:tc>
          <w:tcPr>
            <w:tcW w:w="1009" w:type="dxa"/>
            <w:tcBorders>
              <w:top w:val="nil"/>
              <w:left w:val="nil"/>
              <w:bottom w:val="nil"/>
              <w:right w:val="nil"/>
            </w:tcBorders>
            <w:shd w:val="clear" w:color="auto" w:fill="FFFFFF"/>
          </w:tcPr>
          <w:p w14:paraId="053FD94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27,46</w:t>
            </w:r>
          </w:p>
        </w:tc>
        <w:tc>
          <w:tcPr>
            <w:tcW w:w="1009" w:type="dxa"/>
            <w:tcBorders>
              <w:top w:val="nil"/>
              <w:left w:val="nil"/>
              <w:bottom w:val="nil"/>
              <w:right w:val="nil"/>
            </w:tcBorders>
            <w:shd w:val="clear" w:color="auto" w:fill="FFFFFF"/>
          </w:tcPr>
          <w:p w14:paraId="7D7E20D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27,94</w:t>
            </w:r>
          </w:p>
        </w:tc>
        <w:tc>
          <w:tcPr>
            <w:tcW w:w="1009" w:type="dxa"/>
            <w:tcBorders>
              <w:top w:val="nil"/>
              <w:left w:val="nil"/>
              <w:bottom w:val="nil"/>
              <w:right w:val="nil"/>
            </w:tcBorders>
            <w:shd w:val="clear" w:color="auto" w:fill="FFFFFF"/>
          </w:tcPr>
          <w:p w14:paraId="6ABF124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27,92</w:t>
            </w:r>
          </w:p>
        </w:tc>
        <w:tc>
          <w:tcPr>
            <w:tcW w:w="1009" w:type="dxa"/>
            <w:tcBorders>
              <w:top w:val="nil"/>
              <w:left w:val="nil"/>
              <w:bottom w:val="nil"/>
              <w:right w:val="nil"/>
            </w:tcBorders>
            <w:shd w:val="clear" w:color="auto" w:fill="FFFFFF"/>
          </w:tcPr>
          <w:p w14:paraId="3F2DFC5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27,57</w:t>
            </w:r>
          </w:p>
        </w:tc>
        <w:tc>
          <w:tcPr>
            <w:tcW w:w="1009" w:type="dxa"/>
            <w:tcBorders>
              <w:top w:val="nil"/>
              <w:left w:val="nil"/>
              <w:bottom w:val="nil"/>
              <w:right w:val="nil"/>
            </w:tcBorders>
            <w:shd w:val="clear" w:color="auto" w:fill="FFFFFF"/>
          </w:tcPr>
          <w:p w14:paraId="6236BD2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27,70</w:t>
            </w:r>
          </w:p>
        </w:tc>
        <w:tc>
          <w:tcPr>
            <w:tcW w:w="1009" w:type="dxa"/>
            <w:tcBorders>
              <w:top w:val="nil"/>
              <w:left w:val="nil"/>
              <w:bottom w:val="nil"/>
              <w:right w:val="nil"/>
            </w:tcBorders>
            <w:shd w:val="clear" w:color="auto" w:fill="FFFFFF"/>
          </w:tcPr>
          <w:p w14:paraId="690313F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28,55</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3622280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27,71</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57655B1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28,11</w:t>
            </w:r>
          </w:p>
        </w:tc>
      </w:tr>
      <w:tr w:rsidR="006E3A83" w:rsidRPr="006E3A83" w14:paraId="48F4549B" w14:textId="77777777" w:rsidTr="00B0649E">
        <w:trPr>
          <w:cantSplit/>
        </w:trPr>
        <w:tc>
          <w:tcPr>
            <w:tcW w:w="1418" w:type="dxa"/>
            <w:vMerge/>
            <w:tcBorders>
              <w:top w:val="nil"/>
              <w:left w:val="nil"/>
              <w:bottom w:val="nil"/>
              <w:right w:val="nil"/>
            </w:tcBorders>
            <w:shd w:val="clear" w:color="auto" w:fill="E0E0E0"/>
          </w:tcPr>
          <w:p w14:paraId="3B51DF86"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4EF8EA8D"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3E4AF90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5,42</w:t>
            </w:r>
          </w:p>
        </w:tc>
        <w:tc>
          <w:tcPr>
            <w:tcW w:w="1009" w:type="dxa"/>
            <w:tcBorders>
              <w:top w:val="nil"/>
              <w:left w:val="nil"/>
              <w:bottom w:val="nil"/>
              <w:right w:val="nil"/>
            </w:tcBorders>
            <w:shd w:val="clear" w:color="auto" w:fill="FFFFFF"/>
          </w:tcPr>
          <w:p w14:paraId="5D3FE77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5,52</w:t>
            </w:r>
          </w:p>
        </w:tc>
        <w:tc>
          <w:tcPr>
            <w:tcW w:w="1009" w:type="dxa"/>
            <w:tcBorders>
              <w:top w:val="nil"/>
              <w:left w:val="nil"/>
              <w:bottom w:val="nil"/>
              <w:right w:val="nil"/>
            </w:tcBorders>
            <w:shd w:val="clear" w:color="auto" w:fill="FFFFFF"/>
          </w:tcPr>
          <w:p w14:paraId="779FB85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5,49</w:t>
            </w:r>
          </w:p>
        </w:tc>
        <w:tc>
          <w:tcPr>
            <w:tcW w:w="1009" w:type="dxa"/>
            <w:tcBorders>
              <w:top w:val="nil"/>
              <w:left w:val="nil"/>
              <w:bottom w:val="nil"/>
              <w:right w:val="nil"/>
            </w:tcBorders>
            <w:shd w:val="clear" w:color="auto" w:fill="FFFFFF"/>
          </w:tcPr>
          <w:p w14:paraId="456FC1F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5,71</w:t>
            </w:r>
          </w:p>
        </w:tc>
        <w:tc>
          <w:tcPr>
            <w:tcW w:w="1009" w:type="dxa"/>
            <w:tcBorders>
              <w:top w:val="nil"/>
              <w:left w:val="nil"/>
              <w:bottom w:val="nil"/>
              <w:right w:val="nil"/>
            </w:tcBorders>
            <w:shd w:val="clear" w:color="auto" w:fill="FFFFFF"/>
          </w:tcPr>
          <w:p w14:paraId="6B70EAF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5,85</w:t>
            </w:r>
          </w:p>
        </w:tc>
        <w:tc>
          <w:tcPr>
            <w:tcW w:w="1009" w:type="dxa"/>
            <w:tcBorders>
              <w:top w:val="nil"/>
              <w:left w:val="nil"/>
              <w:bottom w:val="nil"/>
              <w:right w:val="nil"/>
            </w:tcBorders>
            <w:shd w:val="clear" w:color="auto" w:fill="FFFFFF"/>
          </w:tcPr>
          <w:p w14:paraId="65F39F9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5,78</w:t>
            </w:r>
          </w:p>
        </w:tc>
        <w:tc>
          <w:tcPr>
            <w:tcW w:w="1009" w:type="dxa"/>
            <w:tcBorders>
              <w:top w:val="nil"/>
              <w:left w:val="nil"/>
              <w:bottom w:val="nil"/>
              <w:right w:val="nil"/>
            </w:tcBorders>
            <w:shd w:val="clear" w:color="auto" w:fill="FFFFFF"/>
          </w:tcPr>
          <w:p w14:paraId="4E3F0A6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6,37</w:t>
            </w:r>
          </w:p>
        </w:tc>
        <w:tc>
          <w:tcPr>
            <w:tcW w:w="1009" w:type="dxa"/>
            <w:tcBorders>
              <w:top w:val="nil"/>
              <w:left w:val="nil"/>
              <w:bottom w:val="nil"/>
              <w:right w:val="nil"/>
            </w:tcBorders>
            <w:shd w:val="clear" w:color="auto" w:fill="FFFFFF"/>
          </w:tcPr>
          <w:p w14:paraId="637EC60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5,81</w:t>
            </w:r>
          </w:p>
        </w:tc>
        <w:tc>
          <w:tcPr>
            <w:tcW w:w="1009" w:type="dxa"/>
            <w:tcBorders>
              <w:top w:val="nil"/>
              <w:left w:val="nil"/>
              <w:bottom w:val="nil"/>
              <w:right w:val="nil"/>
            </w:tcBorders>
            <w:shd w:val="clear" w:color="auto" w:fill="FFFFFF"/>
          </w:tcPr>
          <w:p w14:paraId="117F74E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6,02</w:t>
            </w:r>
          </w:p>
        </w:tc>
        <w:tc>
          <w:tcPr>
            <w:tcW w:w="1009" w:type="dxa"/>
            <w:tcBorders>
              <w:top w:val="nil"/>
              <w:left w:val="nil"/>
              <w:bottom w:val="nil"/>
              <w:right w:val="nil"/>
            </w:tcBorders>
            <w:shd w:val="clear" w:color="auto" w:fill="FFFFFF"/>
          </w:tcPr>
          <w:p w14:paraId="61B56A0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5,76</w:t>
            </w:r>
          </w:p>
        </w:tc>
        <w:tc>
          <w:tcPr>
            <w:tcW w:w="1009" w:type="dxa"/>
            <w:tcBorders>
              <w:top w:val="nil"/>
              <w:left w:val="nil"/>
              <w:bottom w:val="nil"/>
              <w:right w:val="nil"/>
            </w:tcBorders>
            <w:shd w:val="clear" w:color="auto" w:fill="FFFFFF"/>
          </w:tcPr>
          <w:p w14:paraId="07B1AF1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5,73</w:t>
            </w:r>
          </w:p>
        </w:tc>
        <w:tc>
          <w:tcPr>
            <w:tcW w:w="1009" w:type="dxa"/>
            <w:tcBorders>
              <w:top w:val="nil"/>
              <w:left w:val="nil"/>
              <w:bottom w:val="nil"/>
              <w:right w:val="nil"/>
            </w:tcBorders>
            <w:shd w:val="clear" w:color="auto" w:fill="FFFFFF"/>
          </w:tcPr>
          <w:p w14:paraId="4697CF3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5,75</w:t>
            </w:r>
          </w:p>
        </w:tc>
      </w:tr>
      <w:tr w:rsidR="006E3A83" w:rsidRPr="006E3A83" w14:paraId="359C43CF" w14:textId="77777777" w:rsidTr="00B0649E">
        <w:trPr>
          <w:cantSplit/>
        </w:trPr>
        <w:tc>
          <w:tcPr>
            <w:tcW w:w="1418" w:type="dxa"/>
            <w:vMerge w:val="restart"/>
            <w:tcBorders>
              <w:top w:val="nil"/>
              <w:left w:val="nil"/>
              <w:bottom w:val="nil"/>
              <w:right w:val="nil"/>
            </w:tcBorders>
            <w:shd w:val="clear" w:color="auto" w:fill="E0E0E0"/>
          </w:tcPr>
          <w:p w14:paraId="605E94ED"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Warm Father</w:t>
            </w:r>
          </w:p>
        </w:tc>
        <w:tc>
          <w:tcPr>
            <w:tcW w:w="709" w:type="dxa"/>
            <w:tcBorders>
              <w:top w:val="nil"/>
              <w:left w:val="nil"/>
              <w:bottom w:val="nil"/>
              <w:right w:val="nil"/>
            </w:tcBorders>
            <w:shd w:val="clear" w:color="auto" w:fill="E0E0E0"/>
          </w:tcPr>
          <w:p w14:paraId="2784210A"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12F4476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28,55</w:t>
            </w:r>
          </w:p>
        </w:tc>
        <w:tc>
          <w:tcPr>
            <w:tcW w:w="1009" w:type="dxa"/>
            <w:tcBorders>
              <w:top w:val="nil"/>
              <w:left w:val="nil"/>
              <w:bottom w:val="nil"/>
              <w:right w:val="nil"/>
            </w:tcBorders>
            <w:shd w:val="clear" w:color="auto" w:fill="FFFFFF"/>
          </w:tcPr>
          <w:p w14:paraId="40646BA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27,65</w:t>
            </w:r>
          </w:p>
        </w:tc>
        <w:tc>
          <w:tcPr>
            <w:tcW w:w="1009" w:type="dxa"/>
            <w:tcBorders>
              <w:top w:val="nil"/>
              <w:left w:val="nil"/>
              <w:bottom w:val="nil"/>
              <w:right w:val="nil"/>
            </w:tcBorders>
            <w:shd w:val="clear" w:color="auto" w:fill="FFFFFF"/>
          </w:tcPr>
          <w:p w14:paraId="6781A2D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28,08*</w:t>
            </w:r>
          </w:p>
        </w:tc>
        <w:tc>
          <w:tcPr>
            <w:tcW w:w="1009" w:type="dxa"/>
            <w:tcBorders>
              <w:top w:val="nil"/>
              <w:left w:val="nil"/>
              <w:bottom w:val="nil"/>
              <w:right w:val="nil"/>
            </w:tcBorders>
            <w:shd w:val="clear" w:color="auto" w:fill="FFFFFF"/>
          </w:tcPr>
          <w:p w14:paraId="73517B3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27,89</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17F07D5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26,43</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000456F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27,23</w:t>
            </w:r>
          </w:p>
        </w:tc>
        <w:tc>
          <w:tcPr>
            <w:tcW w:w="1009" w:type="dxa"/>
            <w:tcBorders>
              <w:top w:val="nil"/>
              <w:left w:val="nil"/>
              <w:bottom w:val="nil"/>
              <w:right w:val="nil"/>
            </w:tcBorders>
            <w:shd w:val="clear" w:color="auto" w:fill="FFFFFF"/>
          </w:tcPr>
          <w:p w14:paraId="4189AAC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26,33</w:t>
            </w:r>
          </w:p>
        </w:tc>
        <w:tc>
          <w:tcPr>
            <w:tcW w:w="1009" w:type="dxa"/>
            <w:tcBorders>
              <w:top w:val="nil"/>
              <w:left w:val="nil"/>
              <w:bottom w:val="nil"/>
              <w:right w:val="nil"/>
            </w:tcBorders>
            <w:shd w:val="clear" w:color="auto" w:fill="FFFFFF"/>
          </w:tcPr>
          <w:p w14:paraId="5968AA9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27,13</w:t>
            </w:r>
          </w:p>
        </w:tc>
        <w:tc>
          <w:tcPr>
            <w:tcW w:w="1009" w:type="dxa"/>
            <w:tcBorders>
              <w:top w:val="nil"/>
              <w:left w:val="nil"/>
              <w:bottom w:val="nil"/>
              <w:right w:val="nil"/>
            </w:tcBorders>
            <w:shd w:val="clear" w:color="auto" w:fill="FFFFFF"/>
          </w:tcPr>
          <w:p w14:paraId="1F647F6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26,83*</w:t>
            </w:r>
          </w:p>
        </w:tc>
        <w:tc>
          <w:tcPr>
            <w:tcW w:w="1009" w:type="dxa"/>
            <w:tcBorders>
              <w:top w:val="nil"/>
              <w:left w:val="nil"/>
              <w:bottom w:val="nil"/>
              <w:right w:val="nil"/>
            </w:tcBorders>
            <w:shd w:val="clear" w:color="auto" w:fill="FFFFFF"/>
          </w:tcPr>
          <w:p w14:paraId="6D79510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27,80</w:t>
            </w:r>
          </w:p>
        </w:tc>
        <w:tc>
          <w:tcPr>
            <w:tcW w:w="1009" w:type="dxa"/>
            <w:tcBorders>
              <w:top w:val="nil"/>
              <w:left w:val="nil"/>
              <w:bottom w:val="nil"/>
              <w:right w:val="nil"/>
            </w:tcBorders>
            <w:shd w:val="clear" w:color="auto" w:fill="FFFFFF"/>
          </w:tcPr>
          <w:p w14:paraId="6225C6D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27,05</w:t>
            </w:r>
          </w:p>
        </w:tc>
        <w:tc>
          <w:tcPr>
            <w:tcW w:w="1009" w:type="dxa"/>
            <w:tcBorders>
              <w:top w:val="nil"/>
              <w:left w:val="nil"/>
              <w:bottom w:val="nil"/>
              <w:right w:val="nil"/>
            </w:tcBorders>
            <w:shd w:val="clear" w:color="auto" w:fill="FFFFFF"/>
          </w:tcPr>
          <w:p w14:paraId="5E491AF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27,41</w:t>
            </w:r>
          </w:p>
        </w:tc>
      </w:tr>
      <w:tr w:rsidR="006E3A83" w:rsidRPr="006E3A83" w14:paraId="2C2DD499" w14:textId="77777777" w:rsidTr="00B0649E">
        <w:trPr>
          <w:cantSplit/>
        </w:trPr>
        <w:tc>
          <w:tcPr>
            <w:tcW w:w="1418" w:type="dxa"/>
            <w:vMerge/>
            <w:tcBorders>
              <w:top w:val="nil"/>
              <w:left w:val="nil"/>
              <w:bottom w:val="nil"/>
              <w:right w:val="nil"/>
            </w:tcBorders>
            <w:shd w:val="clear" w:color="auto" w:fill="E0E0E0"/>
          </w:tcPr>
          <w:p w14:paraId="46E21A04"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6B0CDFAC"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67EDA99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5,66</w:t>
            </w:r>
          </w:p>
        </w:tc>
        <w:tc>
          <w:tcPr>
            <w:tcW w:w="1009" w:type="dxa"/>
            <w:tcBorders>
              <w:top w:val="nil"/>
              <w:left w:val="nil"/>
              <w:bottom w:val="nil"/>
              <w:right w:val="nil"/>
            </w:tcBorders>
            <w:shd w:val="clear" w:color="auto" w:fill="FFFFFF"/>
          </w:tcPr>
          <w:p w14:paraId="2390EE0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5,41</w:t>
            </w:r>
          </w:p>
        </w:tc>
        <w:tc>
          <w:tcPr>
            <w:tcW w:w="1009" w:type="dxa"/>
            <w:tcBorders>
              <w:top w:val="nil"/>
              <w:left w:val="nil"/>
              <w:bottom w:val="nil"/>
              <w:right w:val="nil"/>
            </w:tcBorders>
            <w:shd w:val="clear" w:color="auto" w:fill="FFFFFF"/>
          </w:tcPr>
          <w:p w14:paraId="0A08AEB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5,54</w:t>
            </w:r>
          </w:p>
        </w:tc>
        <w:tc>
          <w:tcPr>
            <w:tcW w:w="1009" w:type="dxa"/>
            <w:tcBorders>
              <w:top w:val="nil"/>
              <w:left w:val="nil"/>
              <w:bottom w:val="nil"/>
              <w:right w:val="nil"/>
            </w:tcBorders>
            <w:shd w:val="clear" w:color="auto" w:fill="FFFFFF"/>
          </w:tcPr>
          <w:p w14:paraId="0A23FF2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5,24</w:t>
            </w:r>
          </w:p>
        </w:tc>
        <w:tc>
          <w:tcPr>
            <w:tcW w:w="1009" w:type="dxa"/>
            <w:tcBorders>
              <w:top w:val="nil"/>
              <w:left w:val="nil"/>
              <w:bottom w:val="nil"/>
              <w:right w:val="nil"/>
            </w:tcBorders>
            <w:shd w:val="clear" w:color="auto" w:fill="FFFFFF"/>
          </w:tcPr>
          <w:p w14:paraId="220005A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6,05</w:t>
            </w:r>
          </w:p>
        </w:tc>
        <w:tc>
          <w:tcPr>
            <w:tcW w:w="1009" w:type="dxa"/>
            <w:tcBorders>
              <w:top w:val="nil"/>
              <w:left w:val="nil"/>
              <w:bottom w:val="nil"/>
              <w:right w:val="nil"/>
            </w:tcBorders>
            <w:shd w:val="clear" w:color="auto" w:fill="FFFFFF"/>
          </w:tcPr>
          <w:p w14:paraId="75E5E85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5,65</w:t>
            </w:r>
          </w:p>
        </w:tc>
        <w:tc>
          <w:tcPr>
            <w:tcW w:w="1009" w:type="dxa"/>
            <w:tcBorders>
              <w:top w:val="nil"/>
              <w:left w:val="nil"/>
              <w:bottom w:val="nil"/>
              <w:right w:val="nil"/>
            </w:tcBorders>
            <w:shd w:val="clear" w:color="auto" w:fill="FFFFFF"/>
          </w:tcPr>
          <w:p w14:paraId="100FBB3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6,31</w:t>
            </w:r>
          </w:p>
        </w:tc>
        <w:tc>
          <w:tcPr>
            <w:tcW w:w="1009" w:type="dxa"/>
            <w:tcBorders>
              <w:top w:val="nil"/>
              <w:left w:val="nil"/>
              <w:bottom w:val="nil"/>
              <w:right w:val="nil"/>
            </w:tcBorders>
            <w:shd w:val="clear" w:color="auto" w:fill="FFFFFF"/>
          </w:tcPr>
          <w:p w14:paraId="468EAE0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5,24</w:t>
            </w:r>
          </w:p>
        </w:tc>
        <w:tc>
          <w:tcPr>
            <w:tcW w:w="1009" w:type="dxa"/>
            <w:tcBorders>
              <w:top w:val="nil"/>
              <w:left w:val="nil"/>
              <w:bottom w:val="nil"/>
              <w:right w:val="nil"/>
            </w:tcBorders>
            <w:shd w:val="clear" w:color="auto" w:fill="FFFFFF"/>
          </w:tcPr>
          <w:p w14:paraId="6AB8574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5,67</w:t>
            </w:r>
          </w:p>
        </w:tc>
        <w:tc>
          <w:tcPr>
            <w:tcW w:w="1009" w:type="dxa"/>
            <w:tcBorders>
              <w:top w:val="nil"/>
              <w:left w:val="nil"/>
              <w:bottom w:val="nil"/>
              <w:right w:val="nil"/>
            </w:tcBorders>
            <w:shd w:val="clear" w:color="auto" w:fill="FFFFFF"/>
          </w:tcPr>
          <w:p w14:paraId="3CFA2DB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5,64</w:t>
            </w:r>
          </w:p>
        </w:tc>
        <w:tc>
          <w:tcPr>
            <w:tcW w:w="1009" w:type="dxa"/>
            <w:tcBorders>
              <w:top w:val="nil"/>
              <w:left w:val="nil"/>
              <w:bottom w:val="nil"/>
              <w:right w:val="nil"/>
            </w:tcBorders>
            <w:shd w:val="clear" w:color="auto" w:fill="FFFFFF"/>
          </w:tcPr>
          <w:p w14:paraId="64B8B24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5,61</w:t>
            </w:r>
          </w:p>
        </w:tc>
        <w:tc>
          <w:tcPr>
            <w:tcW w:w="1009" w:type="dxa"/>
            <w:tcBorders>
              <w:top w:val="nil"/>
              <w:left w:val="nil"/>
              <w:bottom w:val="nil"/>
              <w:right w:val="nil"/>
            </w:tcBorders>
            <w:shd w:val="clear" w:color="auto" w:fill="FFFFFF"/>
          </w:tcPr>
          <w:p w14:paraId="1C9C1DB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5,63</w:t>
            </w:r>
          </w:p>
        </w:tc>
      </w:tr>
      <w:tr w:rsidR="006E3A83" w:rsidRPr="006E3A83" w14:paraId="0A417EB2" w14:textId="77777777" w:rsidTr="00B0649E">
        <w:trPr>
          <w:cantSplit/>
        </w:trPr>
        <w:tc>
          <w:tcPr>
            <w:tcW w:w="1418" w:type="dxa"/>
            <w:vMerge w:val="restart"/>
            <w:tcBorders>
              <w:top w:val="nil"/>
              <w:left w:val="nil"/>
              <w:bottom w:val="nil"/>
              <w:right w:val="nil"/>
            </w:tcBorders>
            <w:shd w:val="clear" w:color="auto" w:fill="E0E0E0"/>
          </w:tcPr>
          <w:p w14:paraId="7541AB80"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Rejective Mother</w:t>
            </w:r>
          </w:p>
        </w:tc>
        <w:tc>
          <w:tcPr>
            <w:tcW w:w="709" w:type="dxa"/>
            <w:tcBorders>
              <w:top w:val="nil"/>
              <w:left w:val="nil"/>
              <w:bottom w:val="nil"/>
              <w:right w:val="nil"/>
            </w:tcBorders>
            <w:shd w:val="clear" w:color="auto" w:fill="E0E0E0"/>
          </w:tcPr>
          <w:p w14:paraId="735D36FF"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5A13CB3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13,21</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44691E6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14,22</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0FC0528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13,72***</w:t>
            </w:r>
          </w:p>
        </w:tc>
        <w:tc>
          <w:tcPr>
            <w:tcW w:w="1009" w:type="dxa"/>
            <w:tcBorders>
              <w:top w:val="nil"/>
              <w:left w:val="nil"/>
              <w:bottom w:val="nil"/>
              <w:right w:val="nil"/>
            </w:tcBorders>
            <w:shd w:val="clear" w:color="auto" w:fill="FFFFFF"/>
          </w:tcPr>
          <w:p w14:paraId="602BABB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14,90</w:t>
            </w:r>
          </w:p>
        </w:tc>
        <w:tc>
          <w:tcPr>
            <w:tcW w:w="1009" w:type="dxa"/>
            <w:tcBorders>
              <w:top w:val="nil"/>
              <w:left w:val="nil"/>
              <w:bottom w:val="nil"/>
              <w:right w:val="nil"/>
            </w:tcBorders>
            <w:shd w:val="clear" w:color="auto" w:fill="FFFFFF"/>
          </w:tcPr>
          <w:p w14:paraId="0668343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15,38</w:t>
            </w:r>
          </w:p>
        </w:tc>
        <w:tc>
          <w:tcPr>
            <w:tcW w:w="1009" w:type="dxa"/>
            <w:tcBorders>
              <w:top w:val="nil"/>
              <w:left w:val="nil"/>
              <w:bottom w:val="nil"/>
              <w:right w:val="nil"/>
            </w:tcBorders>
            <w:shd w:val="clear" w:color="auto" w:fill="FFFFFF"/>
          </w:tcPr>
          <w:p w14:paraId="66A7476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15,12***</w:t>
            </w:r>
          </w:p>
        </w:tc>
        <w:tc>
          <w:tcPr>
            <w:tcW w:w="1009" w:type="dxa"/>
            <w:tcBorders>
              <w:top w:val="nil"/>
              <w:left w:val="nil"/>
              <w:bottom w:val="nil"/>
              <w:right w:val="nil"/>
            </w:tcBorders>
            <w:shd w:val="clear" w:color="auto" w:fill="FFFFFF"/>
          </w:tcPr>
          <w:p w14:paraId="3A6AB06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16,36</w:t>
            </w:r>
          </w:p>
        </w:tc>
        <w:tc>
          <w:tcPr>
            <w:tcW w:w="1009" w:type="dxa"/>
            <w:tcBorders>
              <w:top w:val="nil"/>
              <w:left w:val="nil"/>
              <w:bottom w:val="nil"/>
              <w:right w:val="nil"/>
            </w:tcBorders>
            <w:shd w:val="clear" w:color="auto" w:fill="FFFFFF"/>
          </w:tcPr>
          <w:p w14:paraId="29FD460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16,57</w:t>
            </w:r>
          </w:p>
        </w:tc>
        <w:tc>
          <w:tcPr>
            <w:tcW w:w="1009" w:type="dxa"/>
            <w:tcBorders>
              <w:top w:val="nil"/>
              <w:left w:val="nil"/>
              <w:bottom w:val="nil"/>
              <w:right w:val="nil"/>
            </w:tcBorders>
            <w:shd w:val="clear" w:color="auto" w:fill="FFFFFF"/>
          </w:tcPr>
          <w:p w14:paraId="7474CE7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16,49***</w:t>
            </w:r>
          </w:p>
        </w:tc>
        <w:tc>
          <w:tcPr>
            <w:tcW w:w="1009" w:type="dxa"/>
            <w:tcBorders>
              <w:top w:val="nil"/>
              <w:left w:val="nil"/>
              <w:bottom w:val="nil"/>
              <w:right w:val="nil"/>
            </w:tcBorders>
            <w:shd w:val="clear" w:color="auto" w:fill="FFFFFF"/>
          </w:tcPr>
          <w:p w14:paraId="4020929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14,63</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3CA4F7C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15,36</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1FC2ABB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15,01</w:t>
            </w:r>
          </w:p>
        </w:tc>
      </w:tr>
      <w:tr w:rsidR="006E3A83" w:rsidRPr="006E3A83" w14:paraId="6BEE7C1C" w14:textId="77777777" w:rsidTr="00B0649E">
        <w:trPr>
          <w:cantSplit/>
        </w:trPr>
        <w:tc>
          <w:tcPr>
            <w:tcW w:w="1418" w:type="dxa"/>
            <w:vMerge/>
            <w:tcBorders>
              <w:top w:val="nil"/>
              <w:left w:val="nil"/>
              <w:bottom w:val="nil"/>
              <w:right w:val="nil"/>
            </w:tcBorders>
            <w:shd w:val="clear" w:color="auto" w:fill="E0E0E0"/>
          </w:tcPr>
          <w:p w14:paraId="0DA61A88"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385478CC"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1BAAF61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3,24</w:t>
            </w:r>
          </w:p>
        </w:tc>
        <w:tc>
          <w:tcPr>
            <w:tcW w:w="1009" w:type="dxa"/>
            <w:tcBorders>
              <w:top w:val="nil"/>
              <w:left w:val="nil"/>
              <w:bottom w:val="nil"/>
              <w:right w:val="nil"/>
            </w:tcBorders>
            <w:shd w:val="clear" w:color="auto" w:fill="FFFFFF"/>
          </w:tcPr>
          <w:p w14:paraId="08AF8AE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3,84</w:t>
            </w:r>
          </w:p>
        </w:tc>
        <w:tc>
          <w:tcPr>
            <w:tcW w:w="1009" w:type="dxa"/>
            <w:tcBorders>
              <w:top w:val="nil"/>
              <w:left w:val="nil"/>
              <w:bottom w:val="nil"/>
              <w:right w:val="nil"/>
            </w:tcBorders>
            <w:shd w:val="clear" w:color="auto" w:fill="FFFFFF"/>
          </w:tcPr>
          <w:p w14:paraId="516F87E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3,58</w:t>
            </w:r>
          </w:p>
        </w:tc>
        <w:tc>
          <w:tcPr>
            <w:tcW w:w="1009" w:type="dxa"/>
            <w:tcBorders>
              <w:top w:val="nil"/>
              <w:left w:val="nil"/>
              <w:bottom w:val="nil"/>
              <w:right w:val="nil"/>
            </w:tcBorders>
            <w:shd w:val="clear" w:color="auto" w:fill="FFFFFF"/>
          </w:tcPr>
          <w:p w14:paraId="3EBD31D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3,86</w:t>
            </w:r>
          </w:p>
        </w:tc>
        <w:tc>
          <w:tcPr>
            <w:tcW w:w="1009" w:type="dxa"/>
            <w:tcBorders>
              <w:top w:val="nil"/>
              <w:left w:val="nil"/>
              <w:bottom w:val="nil"/>
              <w:right w:val="nil"/>
            </w:tcBorders>
            <w:shd w:val="clear" w:color="auto" w:fill="FFFFFF"/>
          </w:tcPr>
          <w:p w14:paraId="7B2DA9D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4,57</w:t>
            </w:r>
          </w:p>
        </w:tc>
        <w:tc>
          <w:tcPr>
            <w:tcW w:w="1009" w:type="dxa"/>
            <w:tcBorders>
              <w:top w:val="nil"/>
              <w:left w:val="nil"/>
              <w:bottom w:val="nil"/>
              <w:right w:val="nil"/>
            </w:tcBorders>
            <w:shd w:val="clear" w:color="auto" w:fill="FFFFFF"/>
          </w:tcPr>
          <w:p w14:paraId="21D8B74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4,20</w:t>
            </w:r>
          </w:p>
        </w:tc>
        <w:tc>
          <w:tcPr>
            <w:tcW w:w="1009" w:type="dxa"/>
            <w:tcBorders>
              <w:top w:val="nil"/>
              <w:left w:val="nil"/>
              <w:bottom w:val="nil"/>
              <w:right w:val="nil"/>
            </w:tcBorders>
            <w:shd w:val="clear" w:color="auto" w:fill="FFFFFF"/>
          </w:tcPr>
          <w:p w14:paraId="11FBFE7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4,89</w:t>
            </w:r>
          </w:p>
        </w:tc>
        <w:tc>
          <w:tcPr>
            <w:tcW w:w="1009" w:type="dxa"/>
            <w:tcBorders>
              <w:top w:val="nil"/>
              <w:left w:val="nil"/>
              <w:bottom w:val="nil"/>
              <w:right w:val="nil"/>
            </w:tcBorders>
            <w:shd w:val="clear" w:color="auto" w:fill="FFFFFF"/>
          </w:tcPr>
          <w:p w14:paraId="0B5E667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4,72</w:t>
            </w:r>
          </w:p>
        </w:tc>
        <w:tc>
          <w:tcPr>
            <w:tcW w:w="1009" w:type="dxa"/>
            <w:tcBorders>
              <w:top w:val="nil"/>
              <w:left w:val="nil"/>
              <w:bottom w:val="nil"/>
              <w:right w:val="nil"/>
            </w:tcBorders>
            <w:shd w:val="clear" w:color="auto" w:fill="FFFFFF"/>
          </w:tcPr>
          <w:p w14:paraId="3F8CA18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4,77</w:t>
            </w:r>
          </w:p>
        </w:tc>
        <w:tc>
          <w:tcPr>
            <w:tcW w:w="1009" w:type="dxa"/>
            <w:tcBorders>
              <w:top w:val="nil"/>
              <w:left w:val="nil"/>
              <w:bottom w:val="nil"/>
              <w:right w:val="nil"/>
            </w:tcBorders>
            <w:shd w:val="clear" w:color="auto" w:fill="FFFFFF"/>
          </w:tcPr>
          <w:p w14:paraId="111E169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4,05</w:t>
            </w:r>
          </w:p>
        </w:tc>
        <w:tc>
          <w:tcPr>
            <w:tcW w:w="1009" w:type="dxa"/>
            <w:tcBorders>
              <w:top w:val="nil"/>
              <w:left w:val="nil"/>
              <w:bottom w:val="nil"/>
              <w:right w:val="nil"/>
            </w:tcBorders>
            <w:shd w:val="clear" w:color="auto" w:fill="FFFFFF"/>
          </w:tcPr>
          <w:p w14:paraId="4A5517B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4,48</w:t>
            </w:r>
          </w:p>
        </w:tc>
        <w:tc>
          <w:tcPr>
            <w:tcW w:w="1009" w:type="dxa"/>
            <w:tcBorders>
              <w:top w:val="nil"/>
              <w:left w:val="nil"/>
              <w:bottom w:val="nil"/>
              <w:right w:val="nil"/>
            </w:tcBorders>
            <w:shd w:val="clear" w:color="auto" w:fill="FFFFFF"/>
          </w:tcPr>
          <w:p w14:paraId="670E6D52" w14:textId="77777777" w:rsid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iCs/>
                <w:color w:val="000000"/>
                <w:sz w:val="20"/>
                <w:szCs w:val="20"/>
              </w:rPr>
              <w:t>4,29</w:t>
            </w:r>
          </w:p>
          <w:p w14:paraId="1783A1C5" w14:textId="77777777" w:rsidR="00C810E2" w:rsidRPr="00C810E2" w:rsidRDefault="00C810E2" w:rsidP="00C810E2">
            <w:pPr>
              <w:ind w:left="0" w:hanging="2"/>
              <w:rPr>
                <w:rFonts w:ascii="Times New Roman" w:hAnsi="Times New Roman"/>
                <w:sz w:val="20"/>
                <w:szCs w:val="20"/>
              </w:rPr>
            </w:pPr>
          </w:p>
          <w:p w14:paraId="3D7C7DAF" w14:textId="2F84DF9F" w:rsidR="00C810E2" w:rsidRPr="00C810E2" w:rsidRDefault="00C810E2" w:rsidP="00C810E2">
            <w:pPr>
              <w:ind w:left="0" w:hanging="2"/>
              <w:rPr>
                <w:rFonts w:ascii="Times New Roman" w:hAnsi="Times New Roman"/>
                <w:sz w:val="20"/>
                <w:szCs w:val="20"/>
              </w:rPr>
            </w:pPr>
          </w:p>
        </w:tc>
      </w:tr>
      <w:tr w:rsidR="006E3A83" w:rsidRPr="006E3A83" w14:paraId="4E43DD43" w14:textId="77777777" w:rsidTr="00B0649E">
        <w:trPr>
          <w:cantSplit/>
        </w:trPr>
        <w:tc>
          <w:tcPr>
            <w:tcW w:w="1418" w:type="dxa"/>
            <w:vMerge w:val="restart"/>
            <w:tcBorders>
              <w:top w:val="nil"/>
              <w:left w:val="nil"/>
              <w:bottom w:val="nil"/>
              <w:right w:val="nil"/>
            </w:tcBorders>
            <w:shd w:val="clear" w:color="auto" w:fill="E0E0E0"/>
          </w:tcPr>
          <w:p w14:paraId="371C40B3"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lastRenderedPageBreak/>
              <w:t>Rejective Father</w:t>
            </w:r>
          </w:p>
        </w:tc>
        <w:tc>
          <w:tcPr>
            <w:tcW w:w="709" w:type="dxa"/>
            <w:tcBorders>
              <w:top w:val="nil"/>
              <w:left w:val="nil"/>
              <w:bottom w:val="nil"/>
              <w:right w:val="nil"/>
            </w:tcBorders>
            <w:shd w:val="clear" w:color="auto" w:fill="E0E0E0"/>
          </w:tcPr>
          <w:p w14:paraId="51EAD6B0"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393AF89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13,09</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265FFD8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14,08</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4B8E8FE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13,60***</w:t>
            </w:r>
          </w:p>
        </w:tc>
        <w:tc>
          <w:tcPr>
            <w:tcW w:w="1009" w:type="dxa"/>
            <w:tcBorders>
              <w:top w:val="nil"/>
              <w:left w:val="nil"/>
              <w:bottom w:val="nil"/>
              <w:right w:val="nil"/>
            </w:tcBorders>
            <w:shd w:val="clear" w:color="auto" w:fill="FFFFFF"/>
          </w:tcPr>
          <w:p w14:paraId="3733FCB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14,25</w:t>
            </w:r>
          </w:p>
        </w:tc>
        <w:tc>
          <w:tcPr>
            <w:tcW w:w="1009" w:type="dxa"/>
            <w:tcBorders>
              <w:top w:val="nil"/>
              <w:left w:val="nil"/>
              <w:bottom w:val="nil"/>
              <w:right w:val="nil"/>
            </w:tcBorders>
            <w:shd w:val="clear" w:color="auto" w:fill="FFFFFF"/>
          </w:tcPr>
          <w:p w14:paraId="6072EA3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15,01</w:t>
            </w:r>
          </w:p>
        </w:tc>
        <w:tc>
          <w:tcPr>
            <w:tcW w:w="1009" w:type="dxa"/>
            <w:tcBorders>
              <w:top w:val="nil"/>
              <w:left w:val="nil"/>
              <w:bottom w:val="nil"/>
              <w:right w:val="nil"/>
            </w:tcBorders>
            <w:shd w:val="clear" w:color="auto" w:fill="FFFFFF"/>
          </w:tcPr>
          <w:p w14:paraId="33905C3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14,59***</w:t>
            </w:r>
          </w:p>
        </w:tc>
        <w:tc>
          <w:tcPr>
            <w:tcW w:w="1009" w:type="dxa"/>
            <w:tcBorders>
              <w:top w:val="nil"/>
              <w:left w:val="nil"/>
              <w:bottom w:val="nil"/>
              <w:right w:val="nil"/>
            </w:tcBorders>
            <w:shd w:val="clear" w:color="auto" w:fill="FFFFFF"/>
          </w:tcPr>
          <w:p w14:paraId="442E2C6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16,23</w:t>
            </w:r>
          </w:p>
        </w:tc>
        <w:tc>
          <w:tcPr>
            <w:tcW w:w="1009" w:type="dxa"/>
            <w:tcBorders>
              <w:top w:val="nil"/>
              <w:left w:val="nil"/>
              <w:bottom w:val="nil"/>
              <w:right w:val="nil"/>
            </w:tcBorders>
            <w:shd w:val="clear" w:color="auto" w:fill="FFFFFF"/>
          </w:tcPr>
          <w:p w14:paraId="3A6957E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16,68</w:t>
            </w:r>
          </w:p>
        </w:tc>
        <w:tc>
          <w:tcPr>
            <w:tcW w:w="1009" w:type="dxa"/>
            <w:tcBorders>
              <w:top w:val="nil"/>
              <w:left w:val="nil"/>
              <w:bottom w:val="nil"/>
              <w:right w:val="nil"/>
            </w:tcBorders>
            <w:shd w:val="clear" w:color="auto" w:fill="FFFFFF"/>
          </w:tcPr>
          <w:p w14:paraId="765D605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16,51***</w:t>
            </w:r>
          </w:p>
        </w:tc>
        <w:tc>
          <w:tcPr>
            <w:tcW w:w="1009" w:type="dxa"/>
            <w:tcBorders>
              <w:top w:val="nil"/>
              <w:left w:val="nil"/>
              <w:bottom w:val="nil"/>
              <w:right w:val="nil"/>
            </w:tcBorders>
            <w:shd w:val="clear" w:color="auto" w:fill="FFFFFF"/>
          </w:tcPr>
          <w:p w14:paraId="7746421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14,26</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5D61A39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15,21</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2AB9E329" w14:textId="77777777" w:rsid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14,75</w:t>
            </w:r>
          </w:p>
          <w:p w14:paraId="05CE168D" w14:textId="6263D39C" w:rsidR="00C810E2" w:rsidRPr="00C810E2" w:rsidRDefault="00C810E2" w:rsidP="00C810E2">
            <w:pPr>
              <w:ind w:left="0" w:hanging="2"/>
              <w:rPr>
                <w:rFonts w:ascii="Times New Roman" w:hAnsi="Times New Roman"/>
                <w:sz w:val="20"/>
                <w:szCs w:val="20"/>
              </w:rPr>
            </w:pPr>
          </w:p>
        </w:tc>
      </w:tr>
      <w:tr w:rsidR="006E3A83" w:rsidRPr="006E3A83" w14:paraId="61D01A24" w14:textId="77777777" w:rsidTr="00B0649E">
        <w:trPr>
          <w:cantSplit/>
        </w:trPr>
        <w:tc>
          <w:tcPr>
            <w:tcW w:w="1418" w:type="dxa"/>
            <w:vMerge/>
            <w:tcBorders>
              <w:top w:val="nil"/>
              <w:left w:val="nil"/>
              <w:bottom w:val="nil"/>
              <w:right w:val="nil"/>
            </w:tcBorders>
            <w:shd w:val="clear" w:color="auto" w:fill="E0E0E0"/>
          </w:tcPr>
          <w:p w14:paraId="1C8C3C77"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4AF87500"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38AD5DB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3,18</w:t>
            </w:r>
          </w:p>
        </w:tc>
        <w:tc>
          <w:tcPr>
            <w:tcW w:w="1009" w:type="dxa"/>
            <w:tcBorders>
              <w:top w:val="nil"/>
              <w:left w:val="nil"/>
              <w:bottom w:val="nil"/>
              <w:right w:val="nil"/>
            </w:tcBorders>
            <w:shd w:val="clear" w:color="auto" w:fill="FFFFFF"/>
          </w:tcPr>
          <w:p w14:paraId="6DEFF6D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3,69</w:t>
            </w:r>
          </w:p>
        </w:tc>
        <w:tc>
          <w:tcPr>
            <w:tcW w:w="1009" w:type="dxa"/>
            <w:tcBorders>
              <w:top w:val="nil"/>
              <w:left w:val="nil"/>
              <w:bottom w:val="nil"/>
              <w:right w:val="nil"/>
            </w:tcBorders>
            <w:shd w:val="clear" w:color="auto" w:fill="FFFFFF"/>
          </w:tcPr>
          <w:p w14:paraId="29DE528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3,48</w:t>
            </w:r>
          </w:p>
        </w:tc>
        <w:tc>
          <w:tcPr>
            <w:tcW w:w="1009" w:type="dxa"/>
            <w:tcBorders>
              <w:top w:val="nil"/>
              <w:left w:val="nil"/>
              <w:bottom w:val="nil"/>
              <w:right w:val="nil"/>
            </w:tcBorders>
            <w:shd w:val="clear" w:color="auto" w:fill="FFFFFF"/>
          </w:tcPr>
          <w:p w14:paraId="5110E19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3,67</w:t>
            </w:r>
          </w:p>
        </w:tc>
        <w:tc>
          <w:tcPr>
            <w:tcW w:w="1009" w:type="dxa"/>
            <w:tcBorders>
              <w:top w:val="nil"/>
              <w:left w:val="nil"/>
              <w:bottom w:val="nil"/>
              <w:right w:val="nil"/>
            </w:tcBorders>
            <w:shd w:val="clear" w:color="auto" w:fill="FFFFFF"/>
          </w:tcPr>
          <w:p w14:paraId="0FAAD11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4,42</w:t>
            </w:r>
          </w:p>
        </w:tc>
        <w:tc>
          <w:tcPr>
            <w:tcW w:w="1009" w:type="dxa"/>
            <w:tcBorders>
              <w:top w:val="nil"/>
              <w:left w:val="nil"/>
              <w:bottom w:val="nil"/>
              <w:right w:val="nil"/>
            </w:tcBorders>
            <w:shd w:val="clear" w:color="auto" w:fill="FFFFFF"/>
          </w:tcPr>
          <w:p w14:paraId="27254A6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4,04</w:t>
            </w:r>
          </w:p>
        </w:tc>
        <w:tc>
          <w:tcPr>
            <w:tcW w:w="1009" w:type="dxa"/>
            <w:tcBorders>
              <w:top w:val="nil"/>
              <w:left w:val="nil"/>
              <w:bottom w:val="nil"/>
              <w:right w:val="nil"/>
            </w:tcBorders>
            <w:shd w:val="clear" w:color="auto" w:fill="FFFFFF"/>
          </w:tcPr>
          <w:p w14:paraId="5CA36D5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4,69</w:t>
            </w:r>
          </w:p>
        </w:tc>
        <w:tc>
          <w:tcPr>
            <w:tcW w:w="1009" w:type="dxa"/>
            <w:tcBorders>
              <w:top w:val="nil"/>
              <w:left w:val="nil"/>
              <w:bottom w:val="nil"/>
              <w:right w:val="nil"/>
            </w:tcBorders>
            <w:shd w:val="clear" w:color="auto" w:fill="FFFFFF"/>
          </w:tcPr>
          <w:p w14:paraId="04A57C7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4,65</w:t>
            </w:r>
          </w:p>
        </w:tc>
        <w:tc>
          <w:tcPr>
            <w:tcW w:w="1009" w:type="dxa"/>
            <w:tcBorders>
              <w:top w:val="nil"/>
              <w:left w:val="nil"/>
              <w:bottom w:val="nil"/>
              <w:right w:val="nil"/>
            </w:tcBorders>
            <w:shd w:val="clear" w:color="auto" w:fill="FFFFFF"/>
          </w:tcPr>
          <w:p w14:paraId="5BA5ACD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4,66</w:t>
            </w:r>
          </w:p>
        </w:tc>
        <w:tc>
          <w:tcPr>
            <w:tcW w:w="1009" w:type="dxa"/>
            <w:tcBorders>
              <w:top w:val="nil"/>
              <w:left w:val="nil"/>
              <w:bottom w:val="nil"/>
              <w:right w:val="nil"/>
            </w:tcBorders>
            <w:shd w:val="clear" w:color="auto" w:fill="FFFFFF"/>
          </w:tcPr>
          <w:p w14:paraId="7DE571D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3,90</w:t>
            </w:r>
          </w:p>
        </w:tc>
        <w:tc>
          <w:tcPr>
            <w:tcW w:w="1009" w:type="dxa"/>
            <w:tcBorders>
              <w:top w:val="nil"/>
              <w:left w:val="nil"/>
              <w:bottom w:val="nil"/>
              <w:right w:val="nil"/>
            </w:tcBorders>
            <w:shd w:val="clear" w:color="auto" w:fill="FFFFFF"/>
          </w:tcPr>
          <w:p w14:paraId="664E852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4,38</w:t>
            </w:r>
          </w:p>
        </w:tc>
        <w:tc>
          <w:tcPr>
            <w:tcW w:w="1009" w:type="dxa"/>
            <w:tcBorders>
              <w:top w:val="nil"/>
              <w:left w:val="nil"/>
              <w:bottom w:val="nil"/>
              <w:right w:val="nil"/>
            </w:tcBorders>
            <w:shd w:val="clear" w:color="auto" w:fill="FFFFFF"/>
          </w:tcPr>
          <w:p w14:paraId="6D57F14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4,18</w:t>
            </w:r>
          </w:p>
        </w:tc>
      </w:tr>
      <w:tr w:rsidR="006E3A83" w:rsidRPr="006E3A83" w14:paraId="099F5DDB" w14:textId="77777777" w:rsidTr="00B0649E">
        <w:trPr>
          <w:cantSplit/>
        </w:trPr>
        <w:tc>
          <w:tcPr>
            <w:tcW w:w="1418" w:type="dxa"/>
            <w:vMerge w:val="restart"/>
            <w:tcBorders>
              <w:top w:val="nil"/>
              <w:left w:val="nil"/>
              <w:bottom w:val="nil"/>
              <w:right w:val="nil"/>
            </w:tcBorders>
            <w:shd w:val="clear" w:color="auto" w:fill="E0E0E0"/>
          </w:tcPr>
          <w:p w14:paraId="0787BFE8"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Anxious Mother</w:t>
            </w:r>
          </w:p>
        </w:tc>
        <w:tc>
          <w:tcPr>
            <w:tcW w:w="709" w:type="dxa"/>
            <w:tcBorders>
              <w:top w:val="nil"/>
              <w:left w:val="nil"/>
              <w:bottom w:val="nil"/>
              <w:right w:val="nil"/>
            </w:tcBorders>
            <w:shd w:val="clear" w:color="auto" w:fill="E0E0E0"/>
          </w:tcPr>
          <w:p w14:paraId="7DD9DF2D"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2A53AE8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26,64</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675AF0D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23,99</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26D56D3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25,29</w:t>
            </w:r>
          </w:p>
        </w:tc>
        <w:tc>
          <w:tcPr>
            <w:tcW w:w="1009" w:type="dxa"/>
            <w:tcBorders>
              <w:top w:val="nil"/>
              <w:left w:val="nil"/>
              <w:bottom w:val="nil"/>
              <w:right w:val="nil"/>
            </w:tcBorders>
            <w:shd w:val="clear" w:color="auto" w:fill="FFFFFF"/>
          </w:tcPr>
          <w:p w14:paraId="64CC01B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26,14</w:t>
            </w:r>
          </w:p>
        </w:tc>
        <w:tc>
          <w:tcPr>
            <w:tcW w:w="1009" w:type="dxa"/>
            <w:tcBorders>
              <w:top w:val="nil"/>
              <w:left w:val="nil"/>
              <w:bottom w:val="nil"/>
              <w:right w:val="nil"/>
            </w:tcBorders>
            <w:shd w:val="clear" w:color="auto" w:fill="FFFFFF"/>
          </w:tcPr>
          <w:p w14:paraId="016BAE4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24,74</w:t>
            </w:r>
          </w:p>
        </w:tc>
        <w:tc>
          <w:tcPr>
            <w:tcW w:w="1009" w:type="dxa"/>
            <w:tcBorders>
              <w:top w:val="nil"/>
              <w:left w:val="nil"/>
              <w:bottom w:val="nil"/>
              <w:right w:val="nil"/>
            </w:tcBorders>
            <w:shd w:val="clear" w:color="auto" w:fill="FFFFFF"/>
          </w:tcPr>
          <w:p w14:paraId="1B0A25AD"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25,50</w:t>
            </w:r>
          </w:p>
        </w:tc>
        <w:tc>
          <w:tcPr>
            <w:tcW w:w="1009" w:type="dxa"/>
            <w:tcBorders>
              <w:top w:val="nil"/>
              <w:left w:val="nil"/>
              <w:bottom w:val="nil"/>
              <w:right w:val="nil"/>
            </w:tcBorders>
            <w:shd w:val="clear" w:color="auto" w:fill="FFFFFF"/>
          </w:tcPr>
          <w:p w14:paraId="6F541AB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26,50</w:t>
            </w:r>
          </w:p>
        </w:tc>
        <w:tc>
          <w:tcPr>
            <w:tcW w:w="1009" w:type="dxa"/>
            <w:tcBorders>
              <w:top w:val="nil"/>
              <w:left w:val="nil"/>
              <w:bottom w:val="nil"/>
              <w:right w:val="nil"/>
            </w:tcBorders>
            <w:shd w:val="clear" w:color="auto" w:fill="FFFFFF"/>
          </w:tcPr>
          <w:p w14:paraId="0890CA2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25,48</w:t>
            </w:r>
          </w:p>
        </w:tc>
        <w:tc>
          <w:tcPr>
            <w:tcW w:w="1009" w:type="dxa"/>
            <w:tcBorders>
              <w:top w:val="nil"/>
              <w:left w:val="nil"/>
              <w:bottom w:val="nil"/>
              <w:right w:val="nil"/>
            </w:tcBorders>
            <w:shd w:val="clear" w:color="auto" w:fill="FFFFFF"/>
          </w:tcPr>
          <w:p w14:paraId="35A85EA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25,86</w:t>
            </w:r>
          </w:p>
        </w:tc>
        <w:tc>
          <w:tcPr>
            <w:tcW w:w="1009" w:type="dxa"/>
            <w:tcBorders>
              <w:top w:val="nil"/>
              <w:left w:val="nil"/>
              <w:bottom w:val="nil"/>
              <w:right w:val="nil"/>
            </w:tcBorders>
            <w:shd w:val="clear" w:color="auto" w:fill="FFFFFF"/>
          </w:tcPr>
          <w:p w14:paraId="1743619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26,37</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0F03B78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24,73</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1CA53999"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25,52</w:t>
            </w:r>
          </w:p>
        </w:tc>
      </w:tr>
      <w:tr w:rsidR="006E3A83" w:rsidRPr="006E3A83" w14:paraId="7FB5375C" w14:textId="77777777" w:rsidTr="00B0649E">
        <w:trPr>
          <w:cantSplit/>
        </w:trPr>
        <w:tc>
          <w:tcPr>
            <w:tcW w:w="1418" w:type="dxa"/>
            <w:vMerge/>
            <w:tcBorders>
              <w:top w:val="nil"/>
              <w:left w:val="nil"/>
              <w:bottom w:val="nil"/>
              <w:right w:val="nil"/>
            </w:tcBorders>
            <w:shd w:val="clear" w:color="auto" w:fill="E0E0E0"/>
          </w:tcPr>
          <w:p w14:paraId="41E041AC" w14:textId="77777777" w:rsidR="006E3A83" w:rsidRPr="006E3A83" w:rsidRDefault="006E3A83" w:rsidP="00B0649E">
            <w:pPr>
              <w:autoSpaceDE w:val="0"/>
              <w:autoSpaceDN w:val="0"/>
              <w:adjustRightInd w:val="0"/>
              <w:ind w:left="0" w:hanging="2"/>
              <w:rPr>
                <w:rFonts w:ascii="Times New Roman" w:hAnsi="Times New Roman"/>
                <w:color w:val="000000"/>
                <w:sz w:val="20"/>
                <w:szCs w:val="20"/>
              </w:rPr>
            </w:pPr>
          </w:p>
        </w:tc>
        <w:tc>
          <w:tcPr>
            <w:tcW w:w="709" w:type="dxa"/>
            <w:tcBorders>
              <w:top w:val="nil"/>
              <w:left w:val="nil"/>
              <w:bottom w:val="nil"/>
              <w:right w:val="nil"/>
            </w:tcBorders>
            <w:shd w:val="clear" w:color="auto" w:fill="E0E0E0"/>
          </w:tcPr>
          <w:p w14:paraId="53443647"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000000"/>
                <w:sz w:val="20"/>
                <w:szCs w:val="20"/>
              </w:rPr>
            </w:pPr>
            <w:r w:rsidRPr="006E3A83">
              <w:rPr>
                <w:rFonts w:ascii="Times New Roman" w:hAnsi="Times New Roman"/>
                <w:i/>
                <w:color w:val="000000"/>
                <w:sz w:val="20"/>
                <w:szCs w:val="20"/>
              </w:rPr>
              <w:t>SD</w:t>
            </w:r>
          </w:p>
        </w:tc>
        <w:tc>
          <w:tcPr>
            <w:tcW w:w="1009" w:type="dxa"/>
            <w:tcBorders>
              <w:top w:val="nil"/>
              <w:left w:val="nil"/>
              <w:bottom w:val="nil"/>
              <w:right w:val="nil"/>
            </w:tcBorders>
            <w:shd w:val="clear" w:color="auto" w:fill="FFFFFF"/>
          </w:tcPr>
          <w:p w14:paraId="7AE336F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6,84</w:t>
            </w:r>
          </w:p>
        </w:tc>
        <w:tc>
          <w:tcPr>
            <w:tcW w:w="1009" w:type="dxa"/>
            <w:tcBorders>
              <w:top w:val="nil"/>
              <w:left w:val="nil"/>
              <w:bottom w:val="nil"/>
              <w:right w:val="nil"/>
            </w:tcBorders>
            <w:shd w:val="clear" w:color="auto" w:fill="FFFFFF"/>
          </w:tcPr>
          <w:p w14:paraId="79C1185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6,52</w:t>
            </w:r>
          </w:p>
        </w:tc>
        <w:tc>
          <w:tcPr>
            <w:tcW w:w="1009" w:type="dxa"/>
            <w:tcBorders>
              <w:top w:val="nil"/>
              <w:left w:val="nil"/>
              <w:bottom w:val="nil"/>
              <w:right w:val="nil"/>
            </w:tcBorders>
            <w:shd w:val="clear" w:color="auto" w:fill="FFFFFF"/>
          </w:tcPr>
          <w:p w14:paraId="7FCED33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6,79</w:t>
            </w:r>
          </w:p>
        </w:tc>
        <w:tc>
          <w:tcPr>
            <w:tcW w:w="1009" w:type="dxa"/>
            <w:tcBorders>
              <w:top w:val="nil"/>
              <w:left w:val="nil"/>
              <w:bottom w:val="nil"/>
              <w:right w:val="nil"/>
            </w:tcBorders>
            <w:shd w:val="clear" w:color="auto" w:fill="FFFFFF"/>
          </w:tcPr>
          <w:p w14:paraId="3C8A8FB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6,88</w:t>
            </w:r>
          </w:p>
        </w:tc>
        <w:tc>
          <w:tcPr>
            <w:tcW w:w="1009" w:type="dxa"/>
            <w:tcBorders>
              <w:top w:val="nil"/>
              <w:left w:val="nil"/>
              <w:bottom w:val="nil"/>
              <w:right w:val="nil"/>
            </w:tcBorders>
            <w:shd w:val="clear" w:color="auto" w:fill="FFFFFF"/>
          </w:tcPr>
          <w:p w14:paraId="2AB8677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6,84</w:t>
            </w:r>
          </w:p>
        </w:tc>
        <w:tc>
          <w:tcPr>
            <w:tcW w:w="1009" w:type="dxa"/>
            <w:tcBorders>
              <w:top w:val="nil"/>
              <w:left w:val="nil"/>
              <w:bottom w:val="nil"/>
              <w:right w:val="nil"/>
            </w:tcBorders>
            <w:shd w:val="clear" w:color="auto" w:fill="FFFFFF"/>
          </w:tcPr>
          <w:p w14:paraId="7F6680C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6,89</w:t>
            </w:r>
          </w:p>
        </w:tc>
        <w:tc>
          <w:tcPr>
            <w:tcW w:w="1009" w:type="dxa"/>
            <w:tcBorders>
              <w:top w:val="nil"/>
              <w:left w:val="nil"/>
              <w:bottom w:val="nil"/>
              <w:right w:val="nil"/>
            </w:tcBorders>
            <w:shd w:val="clear" w:color="auto" w:fill="FFFFFF"/>
          </w:tcPr>
          <w:p w14:paraId="1A67E4E8"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5,89</w:t>
            </w:r>
          </w:p>
        </w:tc>
        <w:tc>
          <w:tcPr>
            <w:tcW w:w="1009" w:type="dxa"/>
            <w:tcBorders>
              <w:top w:val="nil"/>
              <w:left w:val="nil"/>
              <w:bottom w:val="nil"/>
              <w:right w:val="nil"/>
            </w:tcBorders>
            <w:shd w:val="clear" w:color="auto" w:fill="FFFFFF"/>
          </w:tcPr>
          <w:p w14:paraId="1EC5672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6,53</w:t>
            </w:r>
          </w:p>
        </w:tc>
        <w:tc>
          <w:tcPr>
            <w:tcW w:w="1009" w:type="dxa"/>
            <w:tcBorders>
              <w:top w:val="nil"/>
              <w:left w:val="nil"/>
              <w:bottom w:val="nil"/>
              <w:right w:val="nil"/>
            </w:tcBorders>
            <w:shd w:val="clear" w:color="auto" w:fill="FFFFFF"/>
          </w:tcPr>
          <w:p w14:paraId="161433D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6,30</w:t>
            </w:r>
          </w:p>
        </w:tc>
        <w:tc>
          <w:tcPr>
            <w:tcW w:w="1009" w:type="dxa"/>
            <w:tcBorders>
              <w:top w:val="nil"/>
              <w:left w:val="nil"/>
              <w:bottom w:val="nil"/>
              <w:right w:val="nil"/>
            </w:tcBorders>
            <w:shd w:val="clear" w:color="auto" w:fill="FFFFFF"/>
          </w:tcPr>
          <w:p w14:paraId="2014A62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6,67</w:t>
            </w:r>
          </w:p>
        </w:tc>
        <w:tc>
          <w:tcPr>
            <w:tcW w:w="1009" w:type="dxa"/>
            <w:tcBorders>
              <w:top w:val="nil"/>
              <w:left w:val="nil"/>
              <w:bottom w:val="nil"/>
              <w:right w:val="nil"/>
            </w:tcBorders>
            <w:shd w:val="clear" w:color="auto" w:fill="FFFFFF"/>
          </w:tcPr>
          <w:p w14:paraId="5337F09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6,65</w:t>
            </w:r>
          </w:p>
        </w:tc>
        <w:tc>
          <w:tcPr>
            <w:tcW w:w="1009" w:type="dxa"/>
            <w:tcBorders>
              <w:top w:val="nil"/>
              <w:left w:val="nil"/>
              <w:bottom w:val="nil"/>
              <w:right w:val="nil"/>
            </w:tcBorders>
            <w:shd w:val="clear" w:color="auto" w:fill="FFFFFF"/>
          </w:tcPr>
          <w:p w14:paraId="24161F2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00000"/>
                <w:sz w:val="20"/>
                <w:szCs w:val="20"/>
              </w:rPr>
            </w:pPr>
            <w:r w:rsidRPr="006E3A83">
              <w:rPr>
                <w:rFonts w:ascii="Times New Roman" w:hAnsi="Times New Roman"/>
                <w:iCs/>
                <w:color w:val="000000"/>
                <w:sz w:val="20"/>
                <w:szCs w:val="20"/>
              </w:rPr>
              <w:t>6,71</w:t>
            </w:r>
          </w:p>
        </w:tc>
      </w:tr>
      <w:tr w:rsidR="006E3A83" w:rsidRPr="006E3A83" w14:paraId="0AB74BEC" w14:textId="77777777" w:rsidTr="00B0649E">
        <w:trPr>
          <w:cantSplit/>
        </w:trPr>
        <w:tc>
          <w:tcPr>
            <w:tcW w:w="1418" w:type="dxa"/>
            <w:vMerge w:val="restart"/>
            <w:tcBorders>
              <w:top w:val="nil"/>
              <w:left w:val="nil"/>
              <w:bottom w:val="nil"/>
              <w:right w:val="nil"/>
            </w:tcBorders>
            <w:shd w:val="clear" w:color="auto" w:fill="E0E0E0"/>
          </w:tcPr>
          <w:p w14:paraId="6619C6B8"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 xml:space="preserve">Anxious </w:t>
            </w:r>
          </w:p>
          <w:p w14:paraId="05E97C41"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Father</w:t>
            </w:r>
          </w:p>
        </w:tc>
        <w:tc>
          <w:tcPr>
            <w:tcW w:w="709" w:type="dxa"/>
            <w:tcBorders>
              <w:top w:val="nil"/>
              <w:left w:val="nil"/>
              <w:bottom w:val="nil"/>
              <w:right w:val="nil"/>
            </w:tcBorders>
            <w:shd w:val="clear" w:color="auto" w:fill="E0E0E0"/>
          </w:tcPr>
          <w:p w14:paraId="6950834E" w14:textId="77777777" w:rsidR="006E3A83" w:rsidRPr="006E3A83" w:rsidRDefault="006E3A83" w:rsidP="00B0649E">
            <w:pPr>
              <w:autoSpaceDE w:val="0"/>
              <w:autoSpaceDN w:val="0"/>
              <w:adjustRightInd w:val="0"/>
              <w:spacing w:line="320" w:lineRule="atLeast"/>
              <w:ind w:left="0" w:right="60" w:hanging="2"/>
              <w:rPr>
                <w:rFonts w:ascii="Times New Roman" w:hAnsi="Times New Roman"/>
                <w:color w:val="000000"/>
                <w:sz w:val="20"/>
                <w:szCs w:val="20"/>
              </w:rPr>
            </w:pPr>
            <w:r w:rsidRPr="006E3A83">
              <w:rPr>
                <w:rFonts w:ascii="Times New Roman" w:hAnsi="Times New Roman"/>
                <w:color w:val="000000"/>
                <w:sz w:val="20"/>
                <w:szCs w:val="20"/>
              </w:rPr>
              <w:t>Mean</w:t>
            </w:r>
          </w:p>
        </w:tc>
        <w:tc>
          <w:tcPr>
            <w:tcW w:w="1009" w:type="dxa"/>
            <w:tcBorders>
              <w:top w:val="nil"/>
              <w:left w:val="nil"/>
              <w:bottom w:val="nil"/>
              <w:right w:val="nil"/>
            </w:tcBorders>
            <w:shd w:val="clear" w:color="auto" w:fill="FFFFFF"/>
          </w:tcPr>
          <w:p w14:paraId="50CA424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25,90</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7A5E13D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23,08</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062CA5E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24,44</w:t>
            </w:r>
          </w:p>
        </w:tc>
        <w:tc>
          <w:tcPr>
            <w:tcW w:w="1009" w:type="dxa"/>
            <w:tcBorders>
              <w:top w:val="nil"/>
              <w:left w:val="nil"/>
              <w:bottom w:val="nil"/>
              <w:right w:val="nil"/>
            </w:tcBorders>
            <w:shd w:val="clear" w:color="auto" w:fill="FFFFFF"/>
          </w:tcPr>
          <w:p w14:paraId="79E4832C"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25,72</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4E89386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23,85</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0145A65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24,88</w:t>
            </w:r>
          </w:p>
        </w:tc>
        <w:tc>
          <w:tcPr>
            <w:tcW w:w="1009" w:type="dxa"/>
            <w:tcBorders>
              <w:top w:val="nil"/>
              <w:left w:val="nil"/>
              <w:bottom w:val="nil"/>
              <w:right w:val="nil"/>
            </w:tcBorders>
            <w:shd w:val="clear" w:color="auto" w:fill="FFFFFF"/>
          </w:tcPr>
          <w:p w14:paraId="680BA9D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24,63</w:t>
            </w:r>
          </w:p>
        </w:tc>
        <w:tc>
          <w:tcPr>
            <w:tcW w:w="1009" w:type="dxa"/>
            <w:tcBorders>
              <w:top w:val="nil"/>
              <w:left w:val="nil"/>
              <w:bottom w:val="nil"/>
              <w:right w:val="nil"/>
            </w:tcBorders>
            <w:shd w:val="clear" w:color="auto" w:fill="FFFFFF"/>
          </w:tcPr>
          <w:p w14:paraId="22800443"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24,65</w:t>
            </w:r>
          </w:p>
        </w:tc>
        <w:tc>
          <w:tcPr>
            <w:tcW w:w="1009" w:type="dxa"/>
            <w:tcBorders>
              <w:top w:val="nil"/>
              <w:left w:val="nil"/>
              <w:bottom w:val="nil"/>
              <w:right w:val="nil"/>
            </w:tcBorders>
            <w:shd w:val="clear" w:color="auto" w:fill="FFFFFF"/>
          </w:tcPr>
          <w:p w14:paraId="24304B25"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24,64</w:t>
            </w:r>
          </w:p>
        </w:tc>
        <w:tc>
          <w:tcPr>
            <w:tcW w:w="1009" w:type="dxa"/>
            <w:tcBorders>
              <w:top w:val="nil"/>
              <w:left w:val="nil"/>
              <w:bottom w:val="nil"/>
              <w:right w:val="nil"/>
            </w:tcBorders>
            <w:shd w:val="clear" w:color="auto" w:fill="FFFFFF"/>
          </w:tcPr>
          <w:p w14:paraId="6BBF84E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25,56</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2D59C604"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23,84</w:t>
            </w:r>
            <w:r w:rsidRPr="006E3A83">
              <w:rPr>
                <w:rFonts w:ascii="Times New Roman" w:hAnsi="Times New Roman"/>
                <w:color w:val="000000"/>
                <w:sz w:val="20"/>
                <w:szCs w:val="20"/>
                <w:vertAlign w:val="superscript"/>
              </w:rPr>
              <w:t>+++</w:t>
            </w:r>
          </w:p>
        </w:tc>
        <w:tc>
          <w:tcPr>
            <w:tcW w:w="1009" w:type="dxa"/>
            <w:tcBorders>
              <w:top w:val="nil"/>
              <w:left w:val="nil"/>
              <w:bottom w:val="nil"/>
              <w:right w:val="nil"/>
            </w:tcBorders>
            <w:shd w:val="clear" w:color="auto" w:fill="FFFFFF"/>
          </w:tcPr>
          <w:p w14:paraId="680E614A"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color w:val="000000"/>
                <w:sz w:val="20"/>
                <w:szCs w:val="20"/>
              </w:rPr>
            </w:pPr>
            <w:r w:rsidRPr="006E3A83">
              <w:rPr>
                <w:rFonts w:ascii="Times New Roman" w:hAnsi="Times New Roman"/>
                <w:color w:val="000000"/>
                <w:sz w:val="20"/>
                <w:szCs w:val="20"/>
              </w:rPr>
              <w:t>24,67</w:t>
            </w:r>
          </w:p>
        </w:tc>
      </w:tr>
      <w:tr w:rsidR="006E3A83" w:rsidRPr="006E3A83" w14:paraId="21E73B01" w14:textId="77777777" w:rsidTr="00B0649E">
        <w:trPr>
          <w:cantSplit/>
        </w:trPr>
        <w:tc>
          <w:tcPr>
            <w:tcW w:w="1418" w:type="dxa"/>
            <w:vMerge/>
            <w:tcBorders>
              <w:top w:val="nil"/>
              <w:left w:val="nil"/>
              <w:bottom w:val="single" w:sz="8" w:space="0" w:color="152935"/>
              <w:right w:val="nil"/>
            </w:tcBorders>
            <w:shd w:val="clear" w:color="auto" w:fill="E0E0E0"/>
          </w:tcPr>
          <w:p w14:paraId="34E84FC3" w14:textId="77777777" w:rsidR="006E3A83" w:rsidRPr="006E3A83" w:rsidRDefault="006E3A83" w:rsidP="00B0649E">
            <w:pPr>
              <w:autoSpaceDE w:val="0"/>
              <w:autoSpaceDN w:val="0"/>
              <w:adjustRightInd w:val="0"/>
              <w:ind w:left="0" w:hanging="2"/>
              <w:rPr>
                <w:rFonts w:ascii="Times New Roman" w:hAnsi="Times New Roman"/>
                <w:color w:val="010205"/>
                <w:sz w:val="20"/>
                <w:szCs w:val="20"/>
              </w:rPr>
            </w:pPr>
          </w:p>
        </w:tc>
        <w:tc>
          <w:tcPr>
            <w:tcW w:w="709" w:type="dxa"/>
            <w:tcBorders>
              <w:top w:val="nil"/>
              <w:left w:val="nil"/>
              <w:bottom w:val="single" w:sz="8" w:space="0" w:color="152935"/>
              <w:right w:val="nil"/>
            </w:tcBorders>
            <w:shd w:val="clear" w:color="auto" w:fill="E0E0E0"/>
          </w:tcPr>
          <w:p w14:paraId="4F48BA10" w14:textId="77777777" w:rsidR="006E3A83" w:rsidRPr="006E3A83" w:rsidRDefault="006E3A83" w:rsidP="00B0649E">
            <w:pPr>
              <w:autoSpaceDE w:val="0"/>
              <w:autoSpaceDN w:val="0"/>
              <w:adjustRightInd w:val="0"/>
              <w:spacing w:line="320" w:lineRule="atLeast"/>
              <w:ind w:left="0" w:right="60" w:hanging="2"/>
              <w:rPr>
                <w:rFonts w:ascii="Times New Roman" w:hAnsi="Times New Roman"/>
                <w:i/>
                <w:color w:val="264A60"/>
                <w:sz w:val="20"/>
                <w:szCs w:val="20"/>
              </w:rPr>
            </w:pPr>
            <w:r w:rsidRPr="006E3A83">
              <w:rPr>
                <w:rFonts w:ascii="Times New Roman" w:hAnsi="Times New Roman"/>
                <w:i/>
                <w:color w:val="000000"/>
                <w:sz w:val="20"/>
                <w:szCs w:val="20"/>
              </w:rPr>
              <w:t>SD</w:t>
            </w:r>
          </w:p>
        </w:tc>
        <w:tc>
          <w:tcPr>
            <w:tcW w:w="1009" w:type="dxa"/>
            <w:tcBorders>
              <w:top w:val="nil"/>
              <w:left w:val="nil"/>
              <w:bottom w:val="single" w:sz="8" w:space="0" w:color="152935"/>
              <w:right w:val="nil"/>
            </w:tcBorders>
            <w:shd w:val="clear" w:color="auto" w:fill="FFFFFF"/>
          </w:tcPr>
          <w:p w14:paraId="3416E9E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6,79</w:t>
            </w:r>
          </w:p>
        </w:tc>
        <w:tc>
          <w:tcPr>
            <w:tcW w:w="1009" w:type="dxa"/>
            <w:tcBorders>
              <w:top w:val="nil"/>
              <w:left w:val="nil"/>
              <w:bottom w:val="single" w:sz="8" w:space="0" w:color="152935"/>
              <w:right w:val="nil"/>
            </w:tcBorders>
            <w:shd w:val="clear" w:color="auto" w:fill="FFFFFF"/>
          </w:tcPr>
          <w:p w14:paraId="6E191B7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6,47</w:t>
            </w:r>
          </w:p>
        </w:tc>
        <w:tc>
          <w:tcPr>
            <w:tcW w:w="1009" w:type="dxa"/>
            <w:tcBorders>
              <w:top w:val="nil"/>
              <w:left w:val="nil"/>
              <w:bottom w:val="single" w:sz="8" w:space="0" w:color="152935"/>
              <w:right w:val="nil"/>
            </w:tcBorders>
            <w:shd w:val="clear" w:color="auto" w:fill="FFFFFF"/>
          </w:tcPr>
          <w:p w14:paraId="543E7892"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6,76</w:t>
            </w:r>
          </w:p>
        </w:tc>
        <w:tc>
          <w:tcPr>
            <w:tcW w:w="1009" w:type="dxa"/>
            <w:tcBorders>
              <w:top w:val="nil"/>
              <w:left w:val="nil"/>
              <w:bottom w:val="single" w:sz="8" w:space="0" w:color="152935"/>
              <w:right w:val="nil"/>
            </w:tcBorders>
            <w:shd w:val="clear" w:color="auto" w:fill="FFFFFF"/>
          </w:tcPr>
          <w:p w14:paraId="7BA44DA1"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6,68</w:t>
            </w:r>
          </w:p>
        </w:tc>
        <w:tc>
          <w:tcPr>
            <w:tcW w:w="1009" w:type="dxa"/>
            <w:tcBorders>
              <w:top w:val="nil"/>
              <w:left w:val="nil"/>
              <w:bottom w:val="single" w:sz="8" w:space="0" w:color="152935"/>
              <w:right w:val="nil"/>
            </w:tcBorders>
            <w:shd w:val="clear" w:color="auto" w:fill="FFFFFF"/>
          </w:tcPr>
          <w:p w14:paraId="69431C76"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6,71</w:t>
            </w:r>
          </w:p>
        </w:tc>
        <w:tc>
          <w:tcPr>
            <w:tcW w:w="1009" w:type="dxa"/>
            <w:tcBorders>
              <w:top w:val="nil"/>
              <w:left w:val="nil"/>
              <w:bottom w:val="single" w:sz="8" w:space="0" w:color="152935"/>
              <w:right w:val="nil"/>
            </w:tcBorders>
            <w:shd w:val="clear" w:color="auto" w:fill="FFFFFF"/>
          </w:tcPr>
          <w:p w14:paraId="4EA7C830"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6,75</w:t>
            </w:r>
          </w:p>
        </w:tc>
        <w:tc>
          <w:tcPr>
            <w:tcW w:w="1009" w:type="dxa"/>
            <w:tcBorders>
              <w:top w:val="nil"/>
              <w:left w:val="nil"/>
              <w:bottom w:val="single" w:sz="8" w:space="0" w:color="152935"/>
              <w:right w:val="nil"/>
            </w:tcBorders>
            <w:shd w:val="clear" w:color="auto" w:fill="FFFFFF"/>
          </w:tcPr>
          <w:p w14:paraId="15B7B3CE"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6,45</w:t>
            </w:r>
          </w:p>
        </w:tc>
        <w:tc>
          <w:tcPr>
            <w:tcW w:w="1009" w:type="dxa"/>
            <w:tcBorders>
              <w:top w:val="nil"/>
              <w:left w:val="nil"/>
              <w:bottom w:val="single" w:sz="8" w:space="0" w:color="152935"/>
              <w:right w:val="nil"/>
            </w:tcBorders>
            <w:shd w:val="clear" w:color="auto" w:fill="FFFFFF"/>
          </w:tcPr>
          <w:p w14:paraId="43799B8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5,95</w:t>
            </w:r>
          </w:p>
        </w:tc>
        <w:tc>
          <w:tcPr>
            <w:tcW w:w="1009" w:type="dxa"/>
            <w:tcBorders>
              <w:top w:val="nil"/>
              <w:left w:val="nil"/>
              <w:bottom w:val="single" w:sz="8" w:space="0" w:color="152935"/>
              <w:right w:val="nil"/>
            </w:tcBorders>
            <w:shd w:val="clear" w:color="auto" w:fill="FFFFFF"/>
          </w:tcPr>
          <w:p w14:paraId="2B519FD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6,13</w:t>
            </w:r>
          </w:p>
        </w:tc>
        <w:tc>
          <w:tcPr>
            <w:tcW w:w="1009" w:type="dxa"/>
            <w:tcBorders>
              <w:top w:val="nil"/>
              <w:left w:val="nil"/>
              <w:bottom w:val="single" w:sz="8" w:space="0" w:color="152935"/>
              <w:right w:val="nil"/>
            </w:tcBorders>
            <w:shd w:val="clear" w:color="auto" w:fill="FFFFFF"/>
          </w:tcPr>
          <w:p w14:paraId="756E6567"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6,67</w:t>
            </w:r>
          </w:p>
        </w:tc>
        <w:tc>
          <w:tcPr>
            <w:tcW w:w="1009" w:type="dxa"/>
            <w:tcBorders>
              <w:top w:val="nil"/>
              <w:left w:val="nil"/>
              <w:bottom w:val="single" w:sz="8" w:space="0" w:color="152935"/>
              <w:right w:val="nil"/>
            </w:tcBorders>
            <w:shd w:val="clear" w:color="auto" w:fill="FFFFFF"/>
          </w:tcPr>
          <w:p w14:paraId="2735203F"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6,42</w:t>
            </w:r>
          </w:p>
        </w:tc>
        <w:tc>
          <w:tcPr>
            <w:tcW w:w="1009" w:type="dxa"/>
            <w:tcBorders>
              <w:top w:val="nil"/>
              <w:left w:val="nil"/>
              <w:bottom w:val="single" w:sz="8" w:space="0" w:color="152935"/>
              <w:right w:val="nil"/>
            </w:tcBorders>
            <w:shd w:val="clear" w:color="auto" w:fill="FFFFFF"/>
          </w:tcPr>
          <w:p w14:paraId="3C22E63B" w14:textId="77777777" w:rsidR="006E3A83" w:rsidRPr="006E3A83" w:rsidRDefault="006E3A83" w:rsidP="00B0649E">
            <w:pPr>
              <w:autoSpaceDE w:val="0"/>
              <w:autoSpaceDN w:val="0"/>
              <w:adjustRightInd w:val="0"/>
              <w:spacing w:line="320" w:lineRule="atLeast"/>
              <w:ind w:left="0" w:right="60" w:hanging="2"/>
              <w:jc w:val="right"/>
              <w:rPr>
                <w:rFonts w:ascii="Times New Roman" w:hAnsi="Times New Roman"/>
                <w:iCs/>
                <w:color w:val="010205"/>
                <w:sz w:val="20"/>
                <w:szCs w:val="20"/>
              </w:rPr>
            </w:pPr>
            <w:r w:rsidRPr="006E3A83">
              <w:rPr>
                <w:rFonts w:ascii="Times New Roman" w:hAnsi="Times New Roman"/>
                <w:iCs/>
                <w:color w:val="010205"/>
                <w:sz w:val="20"/>
                <w:szCs w:val="20"/>
              </w:rPr>
              <w:t>6,60</w:t>
            </w:r>
          </w:p>
        </w:tc>
      </w:tr>
    </w:tbl>
    <w:p w14:paraId="3ECF5979" w14:textId="77777777" w:rsidR="006E3A83" w:rsidRPr="006E3A83" w:rsidRDefault="006E3A83" w:rsidP="006E3A83">
      <w:pPr>
        <w:ind w:left="0" w:hanging="2"/>
        <w:jc w:val="both"/>
        <w:rPr>
          <w:rFonts w:ascii="Times New Roman" w:hAnsi="Times New Roman"/>
          <w:sz w:val="20"/>
          <w:szCs w:val="20"/>
        </w:rPr>
      </w:pPr>
      <w:r w:rsidRPr="006E3A83">
        <w:rPr>
          <w:rFonts w:ascii="Times New Roman" w:hAnsi="Times New Roman"/>
          <w:color w:val="000000"/>
          <w:sz w:val="20"/>
          <w:szCs w:val="20"/>
        </w:rPr>
        <w:t xml:space="preserve">*Significant between group differences at </w:t>
      </w:r>
      <w:r w:rsidRPr="006E3A83">
        <w:rPr>
          <w:rFonts w:ascii="Times New Roman" w:hAnsi="Times New Roman"/>
          <w:i/>
          <w:sz w:val="20"/>
          <w:szCs w:val="20"/>
        </w:rPr>
        <w:t>p</w:t>
      </w:r>
      <w:r w:rsidRPr="006E3A83">
        <w:rPr>
          <w:rFonts w:ascii="Times New Roman" w:hAnsi="Times New Roman"/>
          <w:sz w:val="20"/>
          <w:szCs w:val="20"/>
        </w:rPr>
        <w:t xml:space="preserve">&lt; .05; ** at </w:t>
      </w:r>
      <w:r w:rsidRPr="006E3A83">
        <w:rPr>
          <w:rFonts w:ascii="Times New Roman" w:hAnsi="Times New Roman"/>
          <w:i/>
          <w:iCs/>
          <w:sz w:val="20"/>
          <w:szCs w:val="20"/>
        </w:rPr>
        <w:t>p</w:t>
      </w:r>
      <w:r w:rsidRPr="006E3A83">
        <w:rPr>
          <w:rFonts w:ascii="Times New Roman" w:hAnsi="Times New Roman"/>
          <w:sz w:val="20"/>
          <w:szCs w:val="20"/>
        </w:rPr>
        <w:t xml:space="preserve">&lt;.01; *** at </w:t>
      </w:r>
      <w:r w:rsidRPr="006E3A83">
        <w:rPr>
          <w:rFonts w:ascii="Times New Roman" w:hAnsi="Times New Roman"/>
          <w:i/>
          <w:iCs/>
          <w:sz w:val="20"/>
          <w:szCs w:val="20"/>
        </w:rPr>
        <w:t>p</w:t>
      </w:r>
      <w:r w:rsidRPr="006E3A83">
        <w:rPr>
          <w:rFonts w:ascii="Times New Roman" w:hAnsi="Times New Roman"/>
          <w:sz w:val="20"/>
          <w:szCs w:val="20"/>
        </w:rPr>
        <w:t>&lt;.001</w:t>
      </w:r>
    </w:p>
    <w:p w14:paraId="33A85511" w14:textId="77777777" w:rsidR="006E3A83" w:rsidRPr="006E3A83" w:rsidRDefault="006E3A83" w:rsidP="006E3A83">
      <w:pPr>
        <w:ind w:left="0" w:hanging="2"/>
        <w:jc w:val="both"/>
        <w:rPr>
          <w:rFonts w:ascii="Times New Roman" w:hAnsi="Times New Roman"/>
          <w:sz w:val="20"/>
          <w:szCs w:val="20"/>
        </w:rPr>
      </w:pPr>
      <w:r w:rsidRPr="006E3A83">
        <w:rPr>
          <w:rFonts w:ascii="Times New Roman" w:hAnsi="Times New Roman"/>
          <w:color w:val="000000"/>
          <w:sz w:val="20"/>
          <w:szCs w:val="20"/>
        </w:rPr>
        <w:t xml:space="preserve">+Significant gender differences at </w:t>
      </w:r>
      <w:r w:rsidRPr="006E3A83">
        <w:rPr>
          <w:rFonts w:ascii="Times New Roman" w:hAnsi="Times New Roman"/>
          <w:i/>
          <w:sz w:val="20"/>
          <w:szCs w:val="20"/>
        </w:rPr>
        <w:t>p</w:t>
      </w:r>
      <w:r w:rsidRPr="006E3A83">
        <w:rPr>
          <w:rFonts w:ascii="Times New Roman" w:hAnsi="Times New Roman"/>
          <w:sz w:val="20"/>
          <w:szCs w:val="20"/>
        </w:rPr>
        <w:t xml:space="preserve">&lt; .05; ++ at </w:t>
      </w:r>
      <w:r w:rsidRPr="006E3A83">
        <w:rPr>
          <w:rFonts w:ascii="Times New Roman" w:hAnsi="Times New Roman"/>
          <w:i/>
          <w:iCs/>
          <w:sz w:val="20"/>
          <w:szCs w:val="20"/>
        </w:rPr>
        <w:t>p</w:t>
      </w:r>
      <w:r w:rsidRPr="006E3A83">
        <w:rPr>
          <w:rFonts w:ascii="Times New Roman" w:hAnsi="Times New Roman"/>
          <w:sz w:val="20"/>
          <w:szCs w:val="20"/>
        </w:rPr>
        <w:t xml:space="preserve">&lt;.01; +++ at </w:t>
      </w:r>
      <w:r w:rsidRPr="006E3A83">
        <w:rPr>
          <w:rFonts w:ascii="Times New Roman" w:hAnsi="Times New Roman"/>
          <w:i/>
          <w:iCs/>
          <w:sz w:val="20"/>
          <w:szCs w:val="20"/>
        </w:rPr>
        <w:t>p</w:t>
      </w:r>
      <w:r w:rsidRPr="006E3A83">
        <w:rPr>
          <w:rFonts w:ascii="Times New Roman" w:hAnsi="Times New Roman"/>
          <w:sz w:val="20"/>
          <w:szCs w:val="20"/>
        </w:rPr>
        <w:t>&lt;.001</w:t>
      </w:r>
    </w:p>
    <w:p w14:paraId="77DA755B" w14:textId="50415F0D" w:rsidR="00930BB5" w:rsidRDefault="00930BB5">
      <w:pPr>
        <w:suppressAutoHyphens w:val="0"/>
        <w:ind w:leftChars="0" w:left="0" w:firstLineChars="0" w:firstLine="0"/>
        <w:textDirection w:val="lrTb"/>
        <w:textAlignment w:val="auto"/>
        <w:outlineLvl w:val="9"/>
        <w:rPr>
          <w:rFonts w:ascii="Times New Roman" w:eastAsia="Times New Roman" w:hAnsi="Times New Roman"/>
        </w:rPr>
      </w:pPr>
    </w:p>
    <w:p w14:paraId="76E85315" w14:textId="77777777" w:rsidR="00930BB5" w:rsidRDefault="00930BB5">
      <w:pPr>
        <w:suppressAutoHyphens w:val="0"/>
        <w:ind w:leftChars="0" w:left="0" w:firstLineChars="0" w:firstLine="0"/>
        <w:textDirection w:val="lrTb"/>
        <w:textAlignment w:val="auto"/>
        <w:outlineLvl w:val="9"/>
        <w:rPr>
          <w:rFonts w:ascii="Times New Roman" w:eastAsia="Times New Roman" w:hAnsi="Times New Roman"/>
        </w:rPr>
      </w:pPr>
    </w:p>
    <w:p w14:paraId="4647EC4F" w14:textId="77777777" w:rsidR="00930BB5" w:rsidRDefault="00930BB5">
      <w:pPr>
        <w:suppressAutoHyphens w:val="0"/>
        <w:ind w:leftChars="0" w:left="0" w:firstLineChars="0" w:firstLine="0"/>
        <w:textDirection w:val="lrTb"/>
        <w:textAlignment w:val="auto"/>
        <w:outlineLvl w:val="9"/>
        <w:rPr>
          <w:rFonts w:ascii="Times New Roman" w:eastAsia="Times New Roman" w:hAnsi="Times New Roman"/>
        </w:rPr>
        <w:sectPr w:rsidR="00930BB5" w:rsidSect="00C810E2">
          <w:pgSz w:w="16840" w:h="11907" w:orient="landscape"/>
          <w:pgMar w:top="1440" w:right="1440" w:bottom="1440" w:left="1701" w:header="709" w:footer="709" w:gutter="0"/>
          <w:cols w:space="567"/>
          <w:titlePg/>
        </w:sectPr>
      </w:pPr>
    </w:p>
    <w:p w14:paraId="1A783A54"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lastRenderedPageBreak/>
        <w:t xml:space="preserve">At this stage, it was important to check for significant differences across the perceived parental child-rearing styles subscales between the bullying incidents groups. The perception of a rejective parent (both father and mother) was significantly different between groups in all cases. For the uninvolved group, the perception of both a rejective father (p &lt;.001) or mother (p &lt;.001) was significantly lower than for the </w:t>
      </w:r>
      <w:proofErr w:type="gramStart"/>
      <w:r w:rsidRPr="008029D0">
        <w:rPr>
          <w:rFonts w:ascii="Times New Roman" w:eastAsia="Times New Roman" w:hAnsi="Times New Roman"/>
          <w:sz w:val="24"/>
          <w:szCs w:val="24"/>
        </w:rPr>
        <w:t>victims</w:t>
      </w:r>
      <w:proofErr w:type="gramEnd"/>
      <w:r w:rsidRPr="008029D0">
        <w:rPr>
          <w:rFonts w:ascii="Times New Roman" w:eastAsia="Times New Roman" w:hAnsi="Times New Roman"/>
          <w:sz w:val="24"/>
          <w:szCs w:val="24"/>
        </w:rPr>
        <w:t xml:space="preserve"> group and lower than the perpetrator-victims group (p &lt;.001), while it was significantly lower for the victims than for the perpetrator-victims (p &lt;.001). Additionally, the perception of a warm father was significantly higher for the uninvolved group than for the perpetrator-victims group (p &lt;.05).</w:t>
      </w:r>
    </w:p>
    <w:p w14:paraId="116267C2"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 xml:space="preserve">For the three groups, the highest mean scores of a perceived parental child-rearing style for both girls and boys were observed for a warm mother. The perpetrator-victim girls and the victim boys displayed the lowest SWB scores across the three groups. </w:t>
      </w:r>
    </w:p>
    <w:p w14:paraId="07333CA5"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 xml:space="preserve">For children uninvolved in bullying, boys and girls displayed significant differences in their perceptions of having an overprotective mother, overprotective father, rejective mother, rejective father, anxious mother, or anxious father. Girls showed significantly higher mean scores than did boys in perceiving their mothers and fathers to be both overprotective and anxious. However, boys displayed significantly higher mean scores than did girls in perceiving their mothers and fathers to be rejective. </w:t>
      </w:r>
    </w:p>
    <w:p w14:paraId="53AA3E23"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For the victims, mean scores for a rejective father or mother were significantly higher than for the uninvolved group. In this group, girls displayed significantly higher mean scores than boys in perceiving their fathers to be warm or anxious.</w:t>
      </w:r>
    </w:p>
    <w:p w14:paraId="451EA765"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 xml:space="preserve">The perpetrator-victims displayed no significant gender difference in the perception of their parents’ rearing styles as measured by the EMBU-C subscales. Additionally, they showed higher mean scores for perceiving a rejective parental </w:t>
      </w:r>
      <w:r w:rsidRPr="008029D0">
        <w:rPr>
          <w:rFonts w:ascii="Times New Roman" w:eastAsia="Times New Roman" w:hAnsi="Times New Roman"/>
          <w:sz w:val="24"/>
          <w:szCs w:val="24"/>
        </w:rPr>
        <w:t>child-rearing style for both their mothers and their fathers than the two other groups, with boys showing the highest mean scores.</w:t>
      </w:r>
    </w:p>
    <w:p w14:paraId="4408AFFF"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p>
    <w:p w14:paraId="1C54AF77"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b/>
          <w:bCs/>
          <w:sz w:val="24"/>
          <w:szCs w:val="24"/>
        </w:rPr>
      </w:pPr>
      <w:r w:rsidRPr="008029D0">
        <w:rPr>
          <w:rFonts w:ascii="Times New Roman" w:eastAsia="Times New Roman" w:hAnsi="Times New Roman"/>
          <w:b/>
          <w:bCs/>
          <w:sz w:val="24"/>
          <w:szCs w:val="24"/>
        </w:rPr>
        <w:t>Structural Equation Modelling</w:t>
      </w:r>
    </w:p>
    <w:p w14:paraId="77DC3C4C"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SEM was performed with a model relating gender, grade, and all of the parental child-rearing subscales to the CW-SWBS5 latent variable (</w:t>
      </w:r>
      <w:proofErr w:type="gramStart"/>
      <w:r w:rsidRPr="008029D0">
        <w:rPr>
          <w:rFonts w:ascii="Times New Roman" w:eastAsia="Times New Roman" w:hAnsi="Times New Roman"/>
          <w:sz w:val="24"/>
          <w:szCs w:val="24"/>
        </w:rPr>
        <w:t>i.e.</w:t>
      </w:r>
      <w:proofErr w:type="gramEnd"/>
      <w:r w:rsidRPr="008029D0">
        <w:rPr>
          <w:rFonts w:ascii="Times New Roman" w:eastAsia="Times New Roman" w:hAnsi="Times New Roman"/>
          <w:sz w:val="24"/>
          <w:szCs w:val="24"/>
        </w:rPr>
        <w:t xml:space="preserve"> SWB). Therefore, we </w:t>
      </w:r>
      <w:proofErr w:type="spellStart"/>
      <w:r w:rsidRPr="008029D0">
        <w:rPr>
          <w:rFonts w:ascii="Times New Roman" w:eastAsia="Times New Roman" w:hAnsi="Times New Roman"/>
          <w:sz w:val="24"/>
          <w:szCs w:val="24"/>
        </w:rPr>
        <w:t>analysed</w:t>
      </w:r>
      <w:proofErr w:type="spellEnd"/>
      <w:r w:rsidRPr="008029D0">
        <w:rPr>
          <w:rFonts w:ascii="Times New Roman" w:eastAsia="Times New Roman" w:hAnsi="Times New Roman"/>
          <w:sz w:val="24"/>
          <w:szCs w:val="24"/>
        </w:rPr>
        <w:t xml:space="preserve"> the contribution of each parental child-rearing variable for both mothers and fathers on the SWB of children in the three groups (</w:t>
      </w:r>
      <w:proofErr w:type="gramStart"/>
      <w:r w:rsidRPr="008029D0">
        <w:rPr>
          <w:rFonts w:ascii="Times New Roman" w:eastAsia="Times New Roman" w:hAnsi="Times New Roman"/>
          <w:sz w:val="24"/>
          <w:szCs w:val="24"/>
        </w:rPr>
        <w:t>i.e.</w:t>
      </w:r>
      <w:proofErr w:type="gramEnd"/>
      <w:r w:rsidRPr="008029D0">
        <w:rPr>
          <w:rFonts w:ascii="Times New Roman" w:eastAsia="Times New Roman" w:hAnsi="Times New Roman"/>
          <w:sz w:val="24"/>
          <w:szCs w:val="24"/>
        </w:rPr>
        <w:t xml:space="preserve"> victims, perpetrator-victims, and uninvolved). The model using the pooled sample (Model 1) presented an excellent fit, as displayed in Fig. 1 and Table 3. Loadings for the CW-SWBS5 items on its latent variable were high (between .72 and .88), as expected. The results showed that the subscales measuring parental child-rearing styles contributed to the CW-SWBS5 with an SMC of .15, which means that parental child-rearing contributed 15% (</w:t>
      </w:r>
      <w:proofErr w:type="gramStart"/>
      <w:r w:rsidRPr="008029D0">
        <w:rPr>
          <w:rFonts w:ascii="Times New Roman" w:eastAsia="Times New Roman" w:hAnsi="Times New Roman"/>
          <w:sz w:val="24"/>
          <w:szCs w:val="24"/>
        </w:rPr>
        <w:t>i.e.</w:t>
      </w:r>
      <w:proofErr w:type="gramEnd"/>
      <w:r w:rsidRPr="008029D0">
        <w:rPr>
          <w:rFonts w:ascii="Times New Roman" w:eastAsia="Times New Roman" w:hAnsi="Times New Roman"/>
          <w:sz w:val="24"/>
          <w:szCs w:val="24"/>
        </w:rPr>
        <w:t xml:space="preserve"> on the lower band) to the explained variance of the SWB indicator.</w:t>
      </w:r>
    </w:p>
    <w:p w14:paraId="5702282B" w14:textId="77777777" w:rsidR="008029D0" w:rsidRP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We next tested this model as a multi-group model by bullying incidents, and its fit statistics were excellent (Models 2–4, Table 3). With each additional constraint, the CFI did not display any decrease greater than .01. Therefore, these results support measurement invariance (both metric and scalar invariance), which means that correlations, regressions and mean scores are comparable across the three groups.</w:t>
      </w:r>
    </w:p>
    <w:p w14:paraId="09C0934A" w14:textId="08CBDD81" w:rsidR="008029D0" w:rsidRDefault="008029D0"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8029D0">
        <w:rPr>
          <w:rFonts w:ascii="Times New Roman" w:eastAsia="Times New Roman" w:hAnsi="Times New Roman"/>
          <w:sz w:val="24"/>
          <w:szCs w:val="24"/>
        </w:rPr>
        <w:t>Results obtained with Model 4 (</w:t>
      </w:r>
      <w:proofErr w:type="gramStart"/>
      <w:r w:rsidRPr="008029D0">
        <w:rPr>
          <w:rFonts w:ascii="Times New Roman" w:eastAsia="Times New Roman" w:hAnsi="Times New Roman"/>
          <w:sz w:val="24"/>
          <w:szCs w:val="24"/>
        </w:rPr>
        <w:t>i.e.</w:t>
      </w:r>
      <w:proofErr w:type="gramEnd"/>
      <w:r w:rsidRPr="008029D0">
        <w:rPr>
          <w:rFonts w:ascii="Times New Roman" w:eastAsia="Times New Roman" w:hAnsi="Times New Roman"/>
          <w:sz w:val="24"/>
          <w:szCs w:val="24"/>
        </w:rPr>
        <w:t xml:space="preserve"> with constrained loadings and intercepts) are displayed in Table 4. As expected, very high correlations are observed between the perceived rearing styles of the father and the mother when we </w:t>
      </w:r>
      <w:proofErr w:type="spellStart"/>
      <w:r w:rsidRPr="008029D0">
        <w:rPr>
          <w:rFonts w:ascii="Times New Roman" w:eastAsia="Times New Roman" w:hAnsi="Times New Roman"/>
          <w:sz w:val="24"/>
          <w:szCs w:val="24"/>
        </w:rPr>
        <w:t>analyse</w:t>
      </w:r>
      <w:proofErr w:type="spellEnd"/>
      <w:r w:rsidRPr="008029D0">
        <w:rPr>
          <w:rFonts w:ascii="Times New Roman" w:eastAsia="Times New Roman" w:hAnsi="Times New Roman"/>
          <w:sz w:val="24"/>
          <w:szCs w:val="24"/>
        </w:rPr>
        <w:t xml:space="preserve"> the same subscale of the EMBU-C for each parent. These results suggest that when the mother is perceived as overprotective, warm, rejective, or anxious, the father tends to be perceived as having a similar rearing style. When observing the pooled sample results, all possible correlations are shown as significant at some level; that is to say, all </w:t>
      </w:r>
      <w:r w:rsidRPr="008029D0">
        <w:rPr>
          <w:rFonts w:ascii="Times New Roman" w:eastAsia="Times New Roman" w:hAnsi="Times New Roman"/>
          <w:sz w:val="24"/>
          <w:szCs w:val="24"/>
        </w:rPr>
        <w:lastRenderedPageBreak/>
        <w:t>combinations seem to be possible among Indonesian children.</w:t>
      </w:r>
    </w:p>
    <w:p w14:paraId="57851B9C" w14:textId="14C94DF6" w:rsidR="00B8493F" w:rsidRPr="00B8493F" w:rsidRDefault="00B8493F"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B8493F">
        <w:rPr>
          <w:rFonts w:ascii="Times New Roman" w:eastAsia="Times New Roman" w:hAnsi="Times New Roman"/>
          <w:sz w:val="24"/>
          <w:szCs w:val="24"/>
        </w:rPr>
        <w:t>However, it is interesting to observe that many of the less-expected correlations are not significant in the uninvolved group and are only significant in the groups of victims or perpetrator-victims. The combination of a rejective parent with a warm parent mainly appears in the victims group; the combination of a rejective mother with either an anxious mother or father only appears in the perpetrator-victims group, while a rejective father with either anxious mother or father only appears in the victims group; the combination of a rejective parent with an overprotective parent mainly appears in the perpetrator/victims group.</w:t>
      </w:r>
    </w:p>
    <w:p w14:paraId="7A790B32" w14:textId="77777777" w:rsidR="00B8493F" w:rsidRPr="00B8493F" w:rsidRDefault="00B8493F"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B8493F">
        <w:rPr>
          <w:rFonts w:ascii="Times New Roman" w:eastAsia="Times New Roman" w:hAnsi="Times New Roman"/>
          <w:sz w:val="24"/>
          <w:szCs w:val="24"/>
        </w:rPr>
        <w:t>Using the pooled sample, gender and grade do not display direct effects on SWB. However, gender shows significant effects on the SWB of the perpetrator-victims group. Only four perceived parental child-rearing subscales show a significant direct contribution to SWB using the pooled sample: “Overprotective father” and “Warm mother” display a significant positive contribution to SWB, while “Rejective mother” and “Overprotective mother” display a significant negative one.</w:t>
      </w:r>
    </w:p>
    <w:p w14:paraId="383567CA" w14:textId="77777777" w:rsidR="00B8493F" w:rsidRPr="00B8493F" w:rsidRDefault="00B8493F"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B8493F">
        <w:rPr>
          <w:rFonts w:ascii="Times New Roman" w:eastAsia="Times New Roman" w:hAnsi="Times New Roman"/>
          <w:sz w:val="24"/>
          <w:szCs w:val="24"/>
        </w:rPr>
        <w:t>While perceiving a warm mother displays highly significant effects on the SWB indicator for the uninvolved, its effects did not reach signification for the other groups. In fact, no perceived parental style has significant effects on SWB both for the victims or for the perpetrator-</w:t>
      </w:r>
      <w:proofErr w:type="gramStart"/>
      <w:r w:rsidRPr="00B8493F">
        <w:rPr>
          <w:rFonts w:ascii="Times New Roman" w:eastAsia="Times New Roman" w:hAnsi="Times New Roman"/>
          <w:sz w:val="24"/>
          <w:szCs w:val="24"/>
        </w:rPr>
        <w:t>victims</w:t>
      </w:r>
      <w:proofErr w:type="gramEnd"/>
      <w:r w:rsidRPr="00B8493F">
        <w:rPr>
          <w:rFonts w:ascii="Times New Roman" w:eastAsia="Times New Roman" w:hAnsi="Times New Roman"/>
          <w:sz w:val="24"/>
          <w:szCs w:val="24"/>
        </w:rPr>
        <w:t xml:space="preserve"> groups. Both a perceived rejective mother and perceived warm father show significant negative effects on the SWB of the uninvolved, but not in the other two groups</w:t>
      </w:r>
    </w:p>
    <w:p w14:paraId="73DB7FA7" w14:textId="77777777" w:rsidR="00B8493F" w:rsidRPr="00B8493F" w:rsidRDefault="00B8493F" w:rsidP="008029D0">
      <w:pPr>
        <w:suppressAutoHyphens w:val="0"/>
        <w:spacing w:after="0" w:line="240" w:lineRule="auto"/>
        <w:ind w:leftChars="0" w:firstLineChars="0" w:firstLine="0"/>
        <w:jc w:val="both"/>
        <w:textDirection w:val="lrTb"/>
        <w:textAlignment w:val="auto"/>
        <w:outlineLvl w:val="9"/>
        <w:rPr>
          <w:rFonts w:ascii="Times New Roman" w:eastAsia="Times New Roman" w:hAnsi="Times New Roman"/>
          <w:sz w:val="24"/>
          <w:szCs w:val="24"/>
        </w:rPr>
      </w:pPr>
      <w:r w:rsidRPr="00B8493F">
        <w:rPr>
          <w:rFonts w:ascii="Times New Roman" w:eastAsia="Times New Roman" w:hAnsi="Times New Roman"/>
          <w:sz w:val="24"/>
          <w:szCs w:val="24"/>
        </w:rPr>
        <w:t>Most items of the CW-SWBS5 have a similar high contribution to its latent variable for the three types of bullying incidents. However, four of the five items display slightly higher contribution among the victims and the perpetrator-</w:t>
      </w:r>
      <w:proofErr w:type="gramStart"/>
      <w:r w:rsidRPr="00B8493F">
        <w:rPr>
          <w:rFonts w:ascii="Times New Roman" w:eastAsia="Times New Roman" w:hAnsi="Times New Roman"/>
          <w:sz w:val="24"/>
          <w:szCs w:val="24"/>
        </w:rPr>
        <w:t>victims</w:t>
      </w:r>
      <w:proofErr w:type="gramEnd"/>
      <w:r w:rsidRPr="00B8493F">
        <w:rPr>
          <w:rFonts w:ascii="Times New Roman" w:eastAsia="Times New Roman" w:hAnsi="Times New Roman"/>
          <w:sz w:val="24"/>
          <w:szCs w:val="24"/>
        </w:rPr>
        <w:t xml:space="preserve"> groups than among the uninvolved.</w:t>
      </w:r>
    </w:p>
    <w:p w14:paraId="6245E09A" w14:textId="74B52377" w:rsidR="00B8493F" w:rsidRPr="00AE21A0" w:rsidRDefault="00B8493F" w:rsidP="008029D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sz w:val="24"/>
          <w:szCs w:val="24"/>
        </w:rPr>
      </w:pPr>
      <w:r w:rsidRPr="00B8493F">
        <w:rPr>
          <w:rFonts w:ascii="Times New Roman" w:eastAsia="Times New Roman" w:hAnsi="Times New Roman"/>
          <w:sz w:val="24"/>
          <w:szCs w:val="24"/>
        </w:rPr>
        <w:t xml:space="preserve">The explained variance of all the perceived parental styles subscales on the SWB </w:t>
      </w:r>
      <w:r w:rsidRPr="00B8493F">
        <w:rPr>
          <w:rFonts w:ascii="Times New Roman" w:eastAsia="Times New Roman" w:hAnsi="Times New Roman"/>
          <w:sz w:val="24"/>
          <w:szCs w:val="24"/>
        </w:rPr>
        <w:t xml:space="preserve">(measured using SMC) is clearly </w:t>
      </w:r>
      <w:r w:rsidRPr="00AE21A0">
        <w:rPr>
          <w:rFonts w:ascii="Times New Roman" w:eastAsia="Times New Roman" w:hAnsi="Times New Roman"/>
          <w:sz w:val="24"/>
          <w:szCs w:val="24"/>
        </w:rPr>
        <w:t>lower for the perpetrator-victims group than for the other two groups, which suggests that other factors influence SWB of the perpetrator-victims.</w:t>
      </w:r>
    </w:p>
    <w:p w14:paraId="641E8AC8" w14:textId="1914AAD7" w:rsidR="008029D0" w:rsidRPr="00AE21A0" w:rsidRDefault="008029D0" w:rsidP="008029D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sz w:val="24"/>
          <w:szCs w:val="24"/>
        </w:rPr>
      </w:pPr>
      <w:r w:rsidRPr="00AE21A0">
        <w:rPr>
          <w:rFonts w:ascii="Times New Roman" w:eastAsia="Times New Roman" w:hAnsi="Times New Roman"/>
          <w:sz w:val="24"/>
          <w:szCs w:val="24"/>
        </w:rPr>
        <w:t>In order to determine whether a set of child-reported variables on their parents’ rearing styles affects the subjective well-being of Indonesian children (our first aim), we explored correlations between said variables and their effects on an SWB latent variable using the CW-SWBS5 as an SWB indicator. Analysis of the correlations was important to confirm whether the EMBU-C subscales display similar correlations in Indonesia as other countries, provided parental styles of the father and mother are expected to be perceived as very different in this country. Very high correlations were observed, as expected, when the parental child-rearing styles of the father and the mother were perceived to be the same. Specifically, among children in our sample, when the mother is perceived as overprotective, warm, rejective, or anxious, the father tends to be perceived as having the same childrearing style. However, in our sample, many of the less-expected correlations did not appear in the uninvolved group and only appeared in the group of victims or perpetrator-victims. We did not find reports on these significant combinations of perceptions of apparently inconsistent parental child-rearing styles in other countries (</w:t>
      </w:r>
      <w:proofErr w:type="gramStart"/>
      <w:r w:rsidRPr="00AE21A0">
        <w:rPr>
          <w:rFonts w:ascii="Times New Roman" w:eastAsia="Times New Roman" w:hAnsi="Times New Roman"/>
          <w:sz w:val="24"/>
          <w:szCs w:val="24"/>
        </w:rPr>
        <w:t>e.g.</w:t>
      </w:r>
      <w:proofErr w:type="gramEnd"/>
      <w:r w:rsidRPr="00AE21A0">
        <w:rPr>
          <w:rFonts w:ascii="Times New Roman" w:eastAsia="Times New Roman" w:hAnsi="Times New Roman"/>
          <w:sz w:val="24"/>
          <w:szCs w:val="24"/>
        </w:rPr>
        <w:t xml:space="preserve"> a father being perceived as warm and rejective at the same time, a mother being perceived as overprotective and rejective at the same time, perceiving a rejective mother and an anxious father) (Table 4). These significant correlations suggest that the three major parental styles as defined by</w:t>
      </w:r>
      <w:r w:rsidR="002958F9">
        <w:rPr>
          <w:rFonts w:ascii="Times New Roman" w:eastAsia="Times New Roman" w:hAnsi="Times New Roman"/>
          <w:sz w:val="24"/>
          <w:szCs w:val="24"/>
        </w:rPr>
        <w:t xml:space="preserve"> </w:t>
      </w:r>
      <w:r w:rsidR="002958F9">
        <w:rPr>
          <w:rFonts w:ascii="Times New Roman" w:eastAsia="Times New Roman" w:hAnsi="Times New Roman"/>
          <w:sz w:val="24"/>
          <w:szCs w:val="24"/>
        </w:rPr>
        <w:fldChar w:fldCharType="begin"/>
      </w:r>
      <w:r w:rsidR="002958F9">
        <w:rPr>
          <w:rFonts w:ascii="Times New Roman" w:eastAsia="Times New Roman" w:hAnsi="Times New Roman"/>
          <w:sz w:val="24"/>
          <w:szCs w:val="24"/>
        </w:rPr>
        <w:instrText xml:space="preserve"> ADDIN ZOTERO_ITEM CSL_CITATION {"citationID":"XbQ6nz6x","properties":{"formattedCitation":"(Baumrind, 1991)","plainCitation":"(Baumrind, 1991)","noteIndex":0},"citationItems":[{"id":24,"uris":["http://zotero.org/users/8499910/items/SAH234ZV"],"uri":["http://zotero.org/users/8499910/items/SAH234ZV"],"itemData":{"id":24,"type":"article-journal","abstract":"An overview of the Family Socialization and Developmental Competence longitudinal program of research (FSP) is followed by a presentation of the hypotheses and findings pertaining to family patterns as determinants of adolescent competence, and of types of adolescent substance users. Data include clusters derived from comprehensive ratings of parents and their children completed independently within- and across-time periods at ages 4, 9, and 15 years. At Time 3 (T3), the sample included 139 adolescents and their parents from a predominantly affluent, well-educated, Caucasian population. Parenting types were identified that differ on the bases of commitment and balance of demandingness and responsiveness. Authoritative parents who are highly demanding and highly responsive were remarkably successful in protecting their adolescents from problem drug use, and in generating competence. Authoritative upbringing, although sufficient, is not a necessary condition to produce competent children. Casual recreational drug use was not associated with pathological attributes, either precursive or concurrent, although nonusers showed an increment in competence from Time 2 (T2) to Time 3 (T3).","container-title":"The Journal of Early Adolescence","DOI":"10.1177/0272431691111004","ISSN":"0272-4316, 1552-5449","issue":"1","journalAbbreviation":"The Journal of Early Adolescence","language":"en","page":"56-95","source":"DOI.org (Crossref)","title":"The Influence of Parenting Style on Adolescent Competence and Substance Use","URL":"http://journals.sagepub.com/doi/10.1177/0272431691111004","volume":"11","author":[{"family":"Baumrind","given":"Diana"}],"accessed":{"date-parts":[["2021",11,3]]},"issued":{"date-parts":[["1991",2]]}}}],"schema":"https://github.com/citation-style-language/schema/raw/master/csl-citation.json"} </w:instrText>
      </w:r>
      <w:r w:rsidR="002958F9">
        <w:rPr>
          <w:rFonts w:ascii="Times New Roman" w:eastAsia="Times New Roman" w:hAnsi="Times New Roman"/>
          <w:sz w:val="24"/>
          <w:szCs w:val="24"/>
        </w:rPr>
        <w:fldChar w:fldCharType="separate"/>
      </w:r>
      <w:r w:rsidR="002958F9" w:rsidRPr="002958F9">
        <w:rPr>
          <w:rFonts w:ascii="Times New Roman" w:hAnsi="Times New Roman"/>
          <w:sz w:val="24"/>
        </w:rPr>
        <w:t xml:space="preserve">Baumrind </w:t>
      </w:r>
      <w:r w:rsidR="002958F9">
        <w:rPr>
          <w:rFonts w:ascii="Times New Roman" w:hAnsi="Times New Roman"/>
          <w:sz w:val="24"/>
        </w:rPr>
        <w:t>(</w:t>
      </w:r>
      <w:r w:rsidR="002958F9" w:rsidRPr="002958F9">
        <w:rPr>
          <w:rFonts w:ascii="Times New Roman" w:hAnsi="Times New Roman"/>
          <w:sz w:val="24"/>
        </w:rPr>
        <w:t>1991)</w:t>
      </w:r>
      <w:r w:rsidR="002958F9">
        <w:rPr>
          <w:rFonts w:ascii="Times New Roman" w:eastAsia="Times New Roman" w:hAnsi="Times New Roman"/>
          <w:sz w:val="24"/>
          <w:szCs w:val="24"/>
        </w:rPr>
        <w:fldChar w:fldCharType="end"/>
      </w:r>
      <w:r w:rsidRPr="00AE21A0">
        <w:rPr>
          <w:rFonts w:ascii="Times New Roman" w:eastAsia="Times New Roman" w:hAnsi="Times New Roman"/>
          <w:sz w:val="24"/>
          <w:szCs w:val="24"/>
        </w:rPr>
        <w:t xml:space="preserve"> are not observed in their “pure” profiles in many Indonesian families</w:t>
      </w:r>
      <w:r w:rsidR="00AE21A0">
        <w:rPr>
          <w:rFonts w:ascii="Times New Roman" w:eastAsia="Times New Roman" w:hAnsi="Times New Roman"/>
          <w:sz w:val="24"/>
          <w:szCs w:val="24"/>
        </w:rPr>
        <w:t xml:space="preserve"> </w:t>
      </w:r>
      <w:r w:rsidRPr="00AE21A0">
        <w:rPr>
          <w:rFonts w:ascii="Times New Roman" w:eastAsia="Times New Roman" w:hAnsi="Times New Roman"/>
          <w:sz w:val="24"/>
          <w:szCs w:val="24"/>
        </w:rPr>
        <w:t>–</w:t>
      </w:r>
      <w:r w:rsidR="00AE21A0">
        <w:rPr>
          <w:rFonts w:ascii="Times New Roman" w:eastAsia="Times New Roman" w:hAnsi="Times New Roman"/>
          <w:sz w:val="24"/>
          <w:szCs w:val="24"/>
        </w:rPr>
        <w:t xml:space="preserve"> </w:t>
      </w:r>
      <w:r w:rsidRPr="00AE21A0">
        <w:rPr>
          <w:rFonts w:ascii="Times New Roman" w:eastAsia="Times New Roman" w:hAnsi="Times New Roman"/>
          <w:sz w:val="24"/>
          <w:szCs w:val="24"/>
        </w:rPr>
        <w:t xml:space="preserve">a mixture of perceptions about inconsistent father’s and mother’s parenting styles and </w:t>
      </w:r>
      <w:proofErr w:type="spellStart"/>
      <w:r w:rsidRPr="00AE21A0">
        <w:rPr>
          <w:rFonts w:ascii="Times New Roman" w:eastAsia="Times New Roman" w:hAnsi="Times New Roman"/>
          <w:sz w:val="24"/>
          <w:szCs w:val="24"/>
        </w:rPr>
        <w:t>behaviours</w:t>
      </w:r>
      <w:proofErr w:type="spellEnd"/>
      <w:r w:rsidRPr="00AE21A0">
        <w:rPr>
          <w:rFonts w:ascii="Times New Roman" w:eastAsia="Times New Roman" w:hAnsi="Times New Roman"/>
          <w:sz w:val="24"/>
          <w:szCs w:val="24"/>
        </w:rPr>
        <w:t xml:space="preserve"> being frequent, particularly in families with children involved in bullying incidents.</w:t>
      </w:r>
    </w:p>
    <w:p w14:paraId="30281429" w14:textId="77777777" w:rsidR="004E7753" w:rsidRDefault="004E7753">
      <w:pPr>
        <w:suppressAutoHyphens w:val="0"/>
        <w:ind w:leftChars="0" w:left="0" w:firstLineChars="0" w:firstLine="0"/>
        <w:textDirection w:val="lrTb"/>
        <w:textAlignment w:val="auto"/>
        <w:outlineLvl w:val="9"/>
        <w:rPr>
          <w:rFonts w:ascii="Times New Roman" w:eastAsia="Times New Roman" w:hAnsi="Times New Roman"/>
        </w:rPr>
        <w:sectPr w:rsidR="004E7753" w:rsidSect="00C810E2">
          <w:pgSz w:w="11907" w:h="16840"/>
          <w:pgMar w:top="1440" w:right="1440" w:bottom="1701" w:left="1440" w:header="709" w:footer="709" w:gutter="0"/>
          <w:cols w:num="2" w:space="567"/>
          <w:titlePg/>
        </w:sectPr>
      </w:pPr>
    </w:p>
    <w:p w14:paraId="649C8F9F" w14:textId="77777777" w:rsidR="00930BB5" w:rsidRDefault="00930BB5">
      <w:pPr>
        <w:suppressAutoHyphens w:val="0"/>
        <w:ind w:leftChars="0" w:left="0" w:firstLineChars="0" w:firstLine="0"/>
        <w:textDirection w:val="lrTb"/>
        <w:textAlignment w:val="auto"/>
        <w:outlineLvl w:val="9"/>
        <w:rPr>
          <w:rFonts w:ascii="Times New Roman" w:eastAsia="Times New Roman" w:hAnsi="Times New Roman"/>
        </w:rPr>
      </w:pPr>
    </w:p>
    <w:p w14:paraId="6E72CA7A" w14:textId="51B29765" w:rsidR="00AF2502" w:rsidRPr="003B5ACA" w:rsidRDefault="00AF2502" w:rsidP="00AF2502">
      <w:pPr>
        <w:spacing w:line="480" w:lineRule="auto"/>
        <w:ind w:left="0" w:hanging="2"/>
        <w:jc w:val="both"/>
        <w:rPr>
          <w:sz w:val="20"/>
        </w:rPr>
      </w:pPr>
      <w:r w:rsidRPr="00022EC9">
        <w:rPr>
          <w:noProof/>
          <w:lang w:val="ca-ES" w:eastAsia="ca-ES"/>
        </w:rPr>
        <w:drawing>
          <wp:inline distT="0" distB="0" distL="0" distR="0" wp14:anchorId="616B5A44" wp14:editId="5385DE6B">
            <wp:extent cx="5732145" cy="3481705"/>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2145" cy="3481705"/>
                    </a:xfrm>
                    <a:prstGeom prst="rect">
                      <a:avLst/>
                    </a:prstGeom>
                    <a:noFill/>
                    <a:ln>
                      <a:noFill/>
                    </a:ln>
                  </pic:spPr>
                </pic:pic>
              </a:graphicData>
            </a:graphic>
          </wp:inline>
        </w:drawing>
      </w:r>
    </w:p>
    <w:p w14:paraId="3A7F451D" w14:textId="1AB4C05D" w:rsidR="00AF2502" w:rsidRPr="00AF2502" w:rsidRDefault="00AF2502" w:rsidP="00AF2502">
      <w:pPr>
        <w:autoSpaceDE w:val="0"/>
        <w:autoSpaceDN w:val="0"/>
        <w:adjustRightInd w:val="0"/>
        <w:ind w:leftChars="0" w:left="847" w:hangingChars="353" w:hanging="847"/>
        <w:jc w:val="both"/>
        <w:rPr>
          <w:rFonts w:ascii="Times New Roman" w:hAnsi="Times New Roman"/>
          <w:bCs/>
          <w:i/>
          <w:iCs/>
          <w:sz w:val="24"/>
          <w:szCs w:val="24"/>
        </w:rPr>
      </w:pPr>
      <w:r w:rsidRPr="00AF2502">
        <w:rPr>
          <w:rFonts w:ascii="Times New Roman" w:hAnsi="Times New Roman"/>
          <w:bCs/>
          <w:i/>
          <w:iCs/>
          <w:sz w:val="24"/>
          <w:szCs w:val="24"/>
        </w:rPr>
        <w:t>Figure 1. Structural equation model relating gender, grade and correlated parental child-rearing subscales to a latent subjective well-being variable using the pooled sample.</w:t>
      </w:r>
    </w:p>
    <w:p w14:paraId="6B46C0E3" w14:textId="39EF615B" w:rsidR="00AF2502" w:rsidRDefault="00AF2502">
      <w:pPr>
        <w:suppressAutoHyphens w:val="0"/>
        <w:ind w:leftChars="0" w:left="0" w:firstLineChars="0" w:firstLine="0"/>
        <w:textDirection w:val="lrTb"/>
        <w:textAlignment w:val="auto"/>
        <w:outlineLvl w:val="9"/>
        <w:rPr>
          <w:rFonts w:ascii="Times New Roman" w:eastAsia="Times New Roman" w:hAnsi="Times New Roman"/>
        </w:rPr>
      </w:pPr>
    </w:p>
    <w:p w14:paraId="6A23E8CF" w14:textId="6F0A0B5C" w:rsidR="00D9332A" w:rsidRDefault="00D9332A" w:rsidP="00D9332A">
      <w:pPr>
        <w:autoSpaceDE w:val="0"/>
        <w:autoSpaceDN w:val="0"/>
        <w:adjustRightInd w:val="0"/>
        <w:spacing w:after="0" w:line="240" w:lineRule="auto"/>
        <w:ind w:left="0" w:hanging="2"/>
        <w:jc w:val="both"/>
        <w:rPr>
          <w:rFonts w:ascii="Times New Roman" w:hAnsi="Times New Roman"/>
        </w:rPr>
      </w:pPr>
      <w:r w:rsidRPr="00D9332A">
        <w:rPr>
          <w:rFonts w:ascii="Times New Roman" w:hAnsi="Times New Roman"/>
          <w:b/>
        </w:rPr>
        <w:t>Table 3</w:t>
      </w:r>
    </w:p>
    <w:p w14:paraId="759EC290" w14:textId="20474B63" w:rsidR="00D9332A" w:rsidRPr="00D9332A" w:rsidRDefault="00D9332A" w:rsidP="00D9332A">
      <w:pPr>
        <w:autoSpaceDE w:val="0"/>
        <w:autoSpaceDN w:val="0"/>
        <w:adjustRightInd w:val="0"/>
        <w:spacing w:after="0" w:line="240" w:lineRule="auto"/>
        <w:ind w:left="0" w:hanging="2"/>
        <w:jc w:val="both"/>
        <w:rPr>
          <w:rFonts w:ascii="Times New Roman" w:hAnsi="Times New Roman"/>
          <w:i/>
          <w:iCs/>
        </w:rPr>
      </w:pPr>
      <w:r w:rsidRPr="00D9332A">
        <w:rPr>
          <w:rFonts w:ascii="Times New Roman" w:hAnsi="Times New Roman"/>
          <w:i/>
          <w:iCs/>
        </w:rPr>
        <w:t>Results of structural equation models with fit statistics for the pooled sample and for the multi-group models by bullying incidents.</w:t>
      </w:r>
    </w:p>
    <w:p w14:paraId="669B152E"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i/>
          <w:iCs/>
        </w:rPr>
      </w:pPr>
    </w:p>
    <w:tbl>
      <w:tblPr>
        <w:tblW w:w="918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36"/>
        <w:gridCol w:w="1999"/>
        <w:gridCol w:w="1417"/>
        <w:gridCol w:w="1134"/>
        <w:gridCol w:w="709"/>
        <w:gridCol w:w="708"/>
        <w:gridCol w:w="709"/>
        <w:gridCol w:w="851"/>
        <w:gridCol w:w="1316"/>
        <w:gridCol w:w="101"/>
      </w:tblGrid>
      <w:tr w:rsidR="00D9332A" w:rsidRPr="00D9332A" w14:paraId="46D697E2" w14:textId="77777777" w:rsidTr="00B0649E">
        <w:trPr>
          <w:gridAfter w:val="1"/>
          <w:wAfter w:w="101" w:type="dxa"/>
        </w:trPr>
        <w:tc>
          <w:tcPr>
            <w:tcW w:w="3652" w:type="dxa"/>
            <w:gridSpan w:val="3"/>
            <w:vMerge w:val="restart"/>
          </w:tcPr>
          <w:p w14:paraId="6688841D"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bCs/>
                <w:iCs/>
                <w:lang w:eastAsia="pt-BR"/>
              </w:rPr>
            </w:pPr>
            <w:r w:rsidRPr="00D9332A">
              <w:rPr>
                <w:rFonts w:ascii="Times New Roman" w:hAnsi="Times New Roman"/>
                <w:bCs/>
                <w:iCs/>
                <w:lang w:eastAsia="pt-BR"/>
              </w:rPr>
              <w:t>Model</w:t>
            </w:r>
          </w:p>
        </w:tc>
        <w:tc>
          <w:tcPr>
            <w:tcW w:w="2551" w:type="dxa"/>
            <w:gridSpan w:val="3"/>
          </w:tcPr>
          <w:p w14:paraId="1E4136C9" w14:textId="77777777" w:rsidR="00D9332A" w:rsidRPr="00D9332A" w:rsidRDefault="00D9332A" w:rsidP="00D9332A">
            <w:pPr>
              <w:autoSpaceDE w:val="0"/>
              <w:autoSpaceDN w:val="0"/>
              <w:adjustRightInd w:val="0"/>
              <w:spacing w:after="0" w:line="240" w:lineRule="auto"/>
              <w:ind w:left="0" w:right="-134" w:hanging="2"/>
              <w:jc w:val="center"/>
              <w:rPr>
                <w:rFonts w:ascii="Times New Roman" w:hAnsi="Times New Roman"/>
                <w:bCs/>
                <w:lang w:eastAsia="pt-BR"/>
              </w:rPr>
            </w:pPr>
            <w:r w:rsidRPr="00D9332A">
              <w:rPr>
                <w:rFonts w:ascii="Times New Roman" w:hAnsi="Times New Roman"/>
                <w:bCs/>
                <w:lang w:eastAsia="pt-BR"/>
              </w:rPr>
              <w:sym w:font="Symbol" w:char="F063"/>
            </w:r>
            <w:r w:rsidRPr="00D9332A">
              <w:rPr>
                <w:rFonts w:ascii="Times New Roman" w:hAnsi="Times New Roman"/>
                <w:bCs/>
                <w:vertAlign w:val="superscript"/>
                <w:lang w:eastAsia="pt-BR"/>
              </w:rPr>
              <w:t>2</w:t>
            </w:r>
          </w:p>
        </w:tc>
        <w:tc>
          <w:tcPr>
            <w:tcW w:w="709" w:type="dxa"/>
            <w:vMerge w:val="restart"/>
          </w:tcPr>
          <w:p w14:paraId="46DF8639"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bCs/>
                <w:lang w:eastAsia="pt-BR"/>
              </w:rPr>
            </w:pPr>
            <w:r w:rsidRPr="00D9332A">
              <w:rPr>
                <w:rFonts w:ascii="Times New Roman" w:hAnsi="Times New Roman"/>
                <w:bCs/>
                <w:lang w:eastAsia="pt-BR"/>
              </w:rPr>
              <w:t>CFI</w:t>
            </w:r>
          </w:p>
        </w:tc>
        <w:tc>
          <w:tcPr>
            <w:tcW w:w="2167" w:type="dxa"/>
            <w:gridSpan w:val="2"/>
          </w:tcPr>
          <w:p w14:paraId="082D244F" w14:textId="77777777" w:rsidR="00D9332A" w:rsidRPr="00D9332A" w:rsidRDefault="00D9332A" w:rsidP="00D9332A">
            <w:pPr>
              <w:autoSpaceDE w:val="0"/>
              <w:autoSpaceDN w:val="0"/>
              <w:adjustRightInd w:val="0"/>
              <w:spacing w:after="0" w:line="240" w:lineRule="auto"/>
              <w:ind w:left="0" w:right="-7" w:hanging="2"/>
              <w:jc w:val="center"/>
              <w:rPr>
                <w:rFonts w:ascii="Times New Roman" w:hAnsi="Times New Roman"/>
                <w:bCs/>
                <w:lang w:eastAsia="pt-BR"/>
              </w:rPr>
            </w:pPr>
            <w:r w:rsidRPr="00D9332A">
              <w:rPr>
                <w:rFonts w:ascii="Times New Roman" w:hAnsi="Times New Roman"/>
                <w:bCs/>
                <w:lang w:eastAsia="pt-BR"/>
              </w:rPr>
              <w:t>RMSEA</w:t>
            </w:r>
          </w:p>
        </w:tc>
      </w:tr>
      <w:tr w:rsidR="00D9332A" w:rsidRPr="00D9332A" w14:paraId="02A3CFB6" w14:textId="77777777" w:rsidTr="00B0649E">
        <w:trPr>
          <w:gridAfter w:val="1"/>
          <w:wAfter w:w="101" w:type="dxa"/>
        </w:trPr>
        <w:tc>
          <w:tcPr>
            <w:tcW w:w="3652" w:type="dxa"/>
            <w:gridSpan w:val="3"/>
            <w:vMerge/>
            <w:tcBorders>
              <w:bottom w:val="single" w:sz="4" w:space="0" w:color="auto"/>
            </w:tcBorders>
          </w:tcPr>
          <w:p w14:paraId="318D80E2"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b/>
                <w:lang w:eastAsia="pt-BR"/>
              </w:rPr>
            </w:pPr>
          </w:p>
        </w:tc>
        <w:tc>
          <w:tcPr>
            <w:tcW w:w="1134" w:type="dxa"/>
            <w:tcBorders>
              <w:bottom w:val="single" w:sz="4" w:space="0" w:color="auto"/>
            </w:tcBorders>
          </w:tcPr>
          <w:p w14:paraId="1C963865"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bCs/>
                <w:lang w:eastAsia="pt-BR"/>
              </w:rPr>
            </w:pPr>
            <w:r w:rsidRPr="00D9332A">
              <w:rPr>
                <w:rFonts w:ascii="Times New Roman" w:hAnsi="Times New Roman"/>
                <w:bCs/>
                <w:lang w:eastAsia="pt-BR"/>
              </w:rPr>
              <w:t>Value</w:t>
            </w:r>
          </w:p>
        </w:tc>
        <w:tc>
          <w:tcPr>
            <w:tcW w:w="709" w:type="dxa"/>
            <w:tcBorders>
              <w:bottom w:val="single" w:sz="4" w:space="0" w:color="auto"/>
            </w:tcBorders>
          </w:tcPr>
          <w:p w14:paraId="49FE2972"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bCs/>
                <w:i/>
                <w:lang w:eastAsia="pt-BR"/>
              </w:rPr>
            </w:pPr>
            <w:r w:rsidRPr="00D9332A">
              <w:rPr>
                <w:rFonts w:ascii="Times New Roman" w:hAnsi="Times New Roman"/>
                <w:bCs/>
                <w:i/>
                <w:lang w:eastAsia="pt-BR"/>
              </w:rPr>
              <w:t>df</w:t>
            </w:r>
          </w:p>
        </w:tc>
        <w:tc>
          <w:tcPr>
            <w:tcW w:w="708" w:type="dxa"/>
            <w:tcBorders>
              <w:bottom w:val="single" w:sz="4" w:space="0" w:color="auto"/>
            </w:tcBorders>
          </w:tcPr>
          <w:p w14:paraId="3688E171" w14:textId="77777777" w:rsidR="00D9332A" w:rsidRPr="00D9332A" w:rsidRDefault="00D9332A" w:rsidP="00D9332A">
            <w:pPr>
              <w:autoSpaceDE w:val="0"/>
              <w:autoSpaceDN w:val="0"/>
              <w:adjustRightInd w:val="0"/>
              <w:spacing w:after="0" w:line="240" w:lineRule="auto"/>
              <w:ind w:left="0" w:right="-134" w:hanging="2"/>
              <w:jc w:val="center"/>
              <w:rPr>
                <w:rFonts w:ascii="Times New Roman" w:hAnsi="Times New Roman"/>
                <w:bCs/>
                <w:i/>
                <w:iCs/>
                <w:lang w:eastAsia="pt-BR"/>
              </w:rPr>
            </w:pPr>
            <w:r w:rsidRPr="00D9332A">
              <w:rPr>
                <w:rFonts w:ascii="Times New Roman" w:hAnsi="Times New Roman"/>
                <w:bCs/>
                <w:i/>
                <w:iCs/>
                <w:lang w:eastAsia="pt-BR"/>
              </w:rPr>
              <w:t>p</w:t>
            </w:r>
          </w:p>
        </w:tc>
        <w:tc>
          <w:tcPr>
            <w:tcW w:w="709" w:type="dxa"/>
            <w:vMerge/>
            <w:tcBorders>
              <w:bottom w:val="single" w:sz="4" w:space="0" w:color="auto"/>
            </w:tcBorders>
          </w:tcPr>
          <w:p w14:paraId="3C3D7C86"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bCs/>
                <w:lang w:eastAsia="pt-BR"/>
              </w:rPr>
            </w:pPr>
          </w:p>
        </w:tc>
        <w:tc>
          <w:tcPr>
            <w:tcW w:w="851" w:type="dxa"/>
            <w:tcBorders>
              <w:bottom w:val="single" w:sz="4" w:space="0" w:color="auto"/>
            </w:tcBorders>
          </w:tcPr>
          <w:p w14:paraId="1DDEFDAB"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bCs/>
                <w:lang w:eastAsia="pt-BR"/>
              </w:rPr>
            </w:pPr>
            <w:r w:rsidRPr="00D9332A">
              <w:rPr>
                <w:rFonts w:ascii="Times New Roman" w:hAnsi="Times New Roman"/>
                <w:bCs/>
                <w:lang w:eastAsia="pt-BR"/>
              </w:rPr>
              <w:t>Value</w:t>
            </w:r>
          </w:p>
        </w:tc>
        <w:tc>
          <w:tcPr>
            <w:tcW w:w="1316" w:type="dxa"/>
            <w:tcBorders>
              <w:bottom w:val="single" w:sz="4" w:space="0" w:color="auto"/>
            </w:tcBorders>
          </w:tcPr>
          <w:p w14:paraId="0EB64C8F"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bCs/>
                <w:lang w:eastAsia="pt-BR"/>
              </w:rPr>
            </w:pPr>
            <w:r w:rsidRPr="00D9332A">
              <w:rPr>
                <w:rFonts w:ascii="Times New Roman" w:hAnsi="Times New Roman"/>
                <w:bCs/>
                <w:lang w:eastAsia="pt-BR"/>
              </w:rPr>
              <w:t>95% CI</w:t>
            </w:r>
          </w:p>
        </w:tc>
      </w:tr>
      <w:tr w:rsidR="00D9332A" w:rsidRPr="00D9332A" w14:paraId="24C774A6" w14:textId="77777777" w:rsidTr="00B0649E">
        <w:trPr>
          <w:trHeight w:val="531"/>
        </w:trPr>
        <w:tc>
          <w:tcPr>
            <w:tcW w:w="236" w:type="dxa"/>
            <w:tcBorders>
              <w:bottom w:val="nil"/>
            </w:tcBorders>
          </w:tcPr>
          <w:p w14:paraId="616430B6"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lang w:eastAsia="pt-BR"/>
              </w:rPr>
            </w:pPr>
            <w:r w:rsidRPr="00D9332A">
              <w:rPr>
                <w:rFonts w:ascii="Times New Roman" w:hAnsi="Times New Roman"/>
                <w:lang w:eastAsia="pt-BR"/>
              </w:rPr>
              <w:t>1</w:t>
            </w:r>
          </w:p>
        </w:tc>
        <w:tc>
          <w:tcPr>
            <w:tcW w:w="1999" w:type="dxa"/>
            <w:tcBorders>
              <w:bottom w:val="nil"/>
            </w:tcBorders>
          </w:tcPr>
          <w:p w14:paraId="5BADADC7" w14:textId="77777777" w:rsidR="00D9332A" w:rsidRPr="00D9332A" w:rsidRDefault="00D9332A" w:rsidP="00D9332A">
            <w:pPr>
              <w:autoSpaceDE w:val="0"/>
              <w:autoSpaceDN w:val="0"/>
              <w:adjustRightInd w:val="0"/>
              <w:spacing w:after="0" w:line="240" w:lineRule="auto"/>
              <w:ind w:left="0" w:hanging="2"/>
              <w:rPr>
                <w:rFonts w:ascii="Times New Roman" w:hAnsi="Times New Roman"/>
                <w:lang w:eastAsia="pt-BR"/>
              </w:rPr>
            </w:pPr>
            <w:r w:rsidRPr="00D9332A">
              <w:rPr>
                <w:rFonts w:ascii="Times New Roman" w:hAnsi="Times New Roman"/>
                <w:lang w:eastAsia="pt-BR"/>
              </w:rPr>
              <w:t>Initial model</w:t>
            </w:r>
          </w:p>
        </w:tc>
        <w:tc>
          <w:tcPr>
            <w:tcW w:w="1417" w:type="dxa"/>
            <w:tcBorders>
              <w:bottom w:val="nil"/>
            </w:tcBorders>
          </w:tcPr>
          <w:p w14:paraId="30F09F35" w14:textId="77777777" w:rsidR="00D9332A" w:rsidRPr="00D9332A" w:rsidRDefault="00D9332A" w:rsidP="00D9332A">
            <w:pPr>
              <w:autoSpaceDE w:val="0"/>
              <w:autoSpaceDN w:val="0"/>
              <w:adjustRightInd w:val="0"/>
              <w:spacing w:after="0" w:line="240" w:lineRule="auto"/>
              <w:ind w:left="0" w:hanging="2"/>
              <w:rPr>
                <w:rFonts w:ascii="Times New Roman" w:hAnsi="Times New Roman"/>
                <w:lang w:eastAsia="pt-BR"/>
              </w:rPr>
            </w:pPr>
            <w:r w:rsidRPr="00D9332A">
              <w:rPr>
                <w:rFonts w:ascii="Times New Roman" w:hAnsi="Times New Roman"/>
                <w:lang w:eastAsia="pt-BR"/>
              </w:rPr>
              <w:t>Pooled</w:t>
            </w:r>
          </w:p>
        </w:tc>
        <w:tc>
          <w:tcPr>
            <w:tcW w:w="1134" w:type="dxa"/>
            <w:tcBorders>
              <w:bottom w:val="nil"/>
            </w:tcBorders>
          </w:tcPr>
          <w:p w14:paraId="1A188E05"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123.09</w:t>
            </w:r>
          </w:p>
        </w:tc>
        <w:tc>
          <w:tcPr>
            <w:tcW w:w="709" w:type="dxa"/>
            <w:tcBorders>
              <w:bottom w:val="nil"/>
            </w:tcBorders>
          </w:tcPr>
          <w:p w14:paraId="3B0D2085"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62</w:t>
            </w:r>
          </w:p>
        </w:tc>
        <w:tc>
          <w:tcPr>
            <w:tcW w:w="708" w:type="dxa"/>
            <w:tcBorders>
              <w:bottom w:val="nil"/>
            </w:tcBorders>
          </w:tcPr>
          <w:p w14:paraId="01A56BD5"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.000</w:t>
            </w:r>
          </w:p>
        </w:tc>
        <w:tc>
          <w:tcPr>
            <w:tcW w:w="709" w:type="dxa"/>
            <w:tcBorders>
              <w:bottom w:val="nil"/>
            </w:tcBorders>
          </w:tcPr>
          <w:p w14:paraId="422671DE"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.993</w:t>
            </w:r>
          </w:p>
        </w:tc>
        <w:tc>
          <w:tcPr>
            <w:tcW w:w="851" w:type="dxa"/>
            <w:tcBorders>
              <w:bottom w:val="nil"/>
            </w:tcBorders>
          </w:tcPr>
          <w:p w14:paraId="57EB20EC"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.036</w:t>
            </w:r>
          </w:p>
        </w:tc>
        <w:tc>
          <w:tcPr>
            <w:tcW w:w="1417" w:type="dxa"/>
            <w:gridSpan w:val="2"/>
            <w:tcBorders>
              <w:bottom w:val="nil"/>
            </w:tcBorders>
          </w:tcPr>
          <w:p w14:paraId="725AE9C7"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[.026-.045]</w:t>
            </w:r>
          </w:p>
        </w:tc>
      </w:tr>
      <w:tr w:rsidR="00D9332A" w:rsidRPr="00D9332A" w14:paraId="5785713E" w14:textId="77777777" w:rsidTr="00B0649E">
        <w:trPr>
          <w:trHeight w:val="139"/>
        </w:trPr>
        <w:tc>
          <w:tcPr>
            <w:tcW w:w="236" w:type="dxa"/>
            <w:tcBorders>
              <w:top w:val="nil"/>
              <w:bottom w:val="nil"/>
            </w:tcBorders>
          </w:tcPr>
          <w:p w14:paraId="12D2D9CD"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lang w:eastAsia="pt-BR"/>
              </w:rPr>
            </w:pPr>
            <w:r w:rsidRPr="00D9332A">
              <w:rPr>
                <w:rFonts w:ascii="Times New Roman" w:hAnsi="Times New Roman"/>
                <w:lang w:eastAsia="pt-BR"/>
              </w:rPr>
              <w:t>2</w:t>
            </w:r>
          </w:p>
        </w:tc>
        <w:tc>
          <w:tcPr>
            <w:tcW w:w="1999" w:type="dxa"/>
            <w:tcBorders>
              <w:top w:val="nil"/>
              <w:bottom w:val="nil"/>
            </w:tcBorders>
          </w:tcPr>
          <w:p w14:paraId="3DFA4A9D" w14:textId="77777777" w:rsidR="00D9332A" w:rsidRPr="00D9332A" w:rsidRDefault="00D9332A" w:rsidP="00D9332A">
            <w:pPr>
              <w:autoSpaceDE w:val="0"/>
              <w:autoSpaceDN w:val="0"/>
              <w:adjustRightInd w:val="0"/>
              <w:spacing w:after="0" w:line="240" w:lineRule="auto"/>
              <w:ind w:left="0" w:hanging="2"/>
              <w:rPr>
                <w:rFonts w:ascii="Times New Roman" w:hAnsi="Times New Roman"/>
              </w:rPr>
            </w:pPr>
            <w:r w:rsidRPr="00D9332A">
              <w:rPr>
                <w:rFonts w:ascii="Times New Roman" w:hAnsi="Times New Roman"/>
              </w:rPr>
              <w:t>Multi-group model by bullying incidents</w:t>
            </w:r>
          </w:p>
        </w:tc>
        <w:tc>
          <w:tcPr>
            <w:tcW w:w="1417" w:type="dxa"/>
            <w:tcBorders>
              <w:top w:val="nil"/>
              <w:bottom w:val="nil"/>
            </w:tcBorders>
          </w:tcPr>
          <w:p w14:paraId="460D4B44" w14:textId="77777777" w:rsidR="00D9332A" w:rsidRPr="00D9332A" w:rsidRDefault="00D9332A" w:rsidP="00D9332A">
            <w:pPr>
              <w:autoSpaceDE w:val="0"/>
              <w:autoSpaceDN w:val="0"/>
              <w:adjustRightInd w:val="0"/>
              <w:spacing w:after="0" w:line="240" w:lineRule="auto"/>
              <w:ind w:left="0" w:hanging="2"/>
              <w:rPr>
                <w:rFonts w:ascii="Times New Roman" w:hAnsi="Times New Roman"/>
              </w:rPr>
            </w:pPr>
            <w:r w:rsidRPr="00D9332A">
              <w:rPr>
                <w:rFonts w:ascii="Times New Roman" w:hAnsi="Times New Roman"/>
              </w:rPr>
              <w:t>Unconstrained</w:t>
            </w:r>
          </w:p>
        </w:tc>
        <w:tc>
          <w:tcPr>
            <w:tcW w:w="1134" w:type="dxa"/>
            <w:tcBorders>
              <w:top w:val="nil"/>
              <w:bottom w:val="nil"/>
            </w:tcBorders>
          </w:tcPr>
          <w:p w14:paraId="070D4E91"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rPr>
            </w:pPr>
            <w:r w:rsidRPr="00D9332A">
              <w:rPr>
                <w:rFonts w:ascii="Times New Roman" w:hAnsi="Times New Roman"/>
              </w:rPr>
              <w:t>273.01</w:t>
            </w:r>
          </w:p>
        </w:tc>
        <w:tc>
          <w:tcPr>
            <w:tcW w:w="709" w:type="dxa"/>
            <w:tcBorders>
              <w:top w:val="nil"/>
              <w:bottom w:val="nil"/>
            </w:tcBorders>
          </w:tcPr>
          <w:p w14:paraId="248BC281"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186</w:t>
            </w:r>
          </w:p>
        </w:tc>
        <w:tc>
          <w:tcPr>
            <w:tcW w:w="708" w:type="dxa"/>
            <w:tcBorders>
              <w:top w:val="nil"/>
              <w:bottom w:val="nil"/>
            </w:tcBorders>
          </w:tcPr>
          <w:p w14:paraId="20B1A0B0"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.000</w:t>
            </w:r>
          </w:p>
        </w:tc>
        <w:tc>
          <w:tcPr>
            <w:tcW w:w="709" w:type="dxa"/>
            <w:tcBorders>
              <w:top w:val="nil"/>
              <w:bottom w:val="nil"/>
            </w:tcBorders>
          </w:tcPr>
          <w:p w14:paraId="596E40E6"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.990</w:t>
            </w:r>
          </w:p>
        </w:tc>
        <w:tc>
          <w:tcPr>
            <w:tcW w:w="851" w:type="dxa"/>
            <w:tcBorders>
              <w:top w:val="nil"/>
              <w:bottom w:val="nil"/>
            </w:tcBorders>
          </w:tcPr>
          <w:p w14:paraId="75BCA3E6"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.025</w:t>
            </w:r>
          </w:p>
        </w:tc>
        <w:tc>
          <w:tcPr>
            <w:tcW w:w="1417" w:type="dxa"/>
            <w:gridSpan w:val="2"/>
            <w:tcBorders>
              <w:top w:val="nil"/>
              <w:bottom w:val="nil"/>
            </w:tcBorders>
          </w:tcPr>
          <w:p w14:paraId="60E8A16B"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[.018-.031]</w:t>
            </w:r>
          </w:p>
        </w:tc>
      </w:tr>
      <w:tr w:rsidR="00D9332A" w:rsidRPr="00D9332A" w14:paraId="28F39EE6" w14:textId="77777777" w:rsidTr="00B0649E">
        <w:trPr>
          <w:trHeight w:val="207"/>
        </w:trPr>
        <w:tc>
          <w:tcPr>
            <w:tcW w:w="236" w:type="dxa"/>
            <w:tcBorders>
              <w:top w:val="nil"/>
              <w:bottom w:val="nil"/>
            </w:tcBorders>
          </w:tcPr>
          <w:p w14:paraId="35563C87"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lang w:eastAsia="pt-BR"/>
              </w:rPr>
            </w:pPr>
            <w:r w:rsidRPr="00D9332A">
              <w:rPr>
                <w:rFonts w:ascii="Times New Roman" w:hAnsi="Times New Roman"/>
                <w:lang w:eastAsia="pt-BR"/>
              </w:rPr>
              <w:t>3</w:t>
            </w:r>
          </w:p>
        </w:tc>
        <w:tc>
          <w:tcPr>
            <w:tcW w:w="1999" w:type="dxa"/>
            <w:tcBorders>
              <w:top w:val="nil"/>
              <w:bottom w:val="nil"/>
            </w:tcBorders>
          </w:tcPr>
          <w:p w14:paraId="485CDB30" w14:textId="77777777" w:rsidR="00D9332A" w:rsidRPr="00D9332A" w:rsidRDefault="00D9332A" w:rsidP="00D9332A">
            <w:pPr>
              <w:autoSpaceDE w:val="0"/>
              <w:autoSpaceDN w:val="0"/>
              <w:adjustRightInd w:val="0"/>
              <w:spacing w:after="0" w:line="240" w:lineRule="auto"/>
              <w:ind w:left="0" w:hanging="2"/>
              <w:rPr>
                <w:rFonts w:ascii="Times New Roman" w:hAnsi="Times New Roman"/>
              </w:rPr>
            </w:pPr>
            <w:r w:rsidRPr="00D9332A">
              <w:rPr>
                <w:rFonts w:ascii="Times New Roman" w:hAnsi="Times New Roman"/>
              </w:rPr>
              <w:t>Multi-group model by bullying incidents</w:t>
            </w:r>
          </w:p>
        </w:tc>
        <w:tc>
          <w:tcPr>
            <w:tcW w:w="1417" w:type="dxa"/>
            <w:tcBorders>
              <w:top w:val="nil"/>
              <w:bottom w:val="nil"/>
            </w:tcBorders>
          </w:tcPr>
          <w:p w14:paraId="2D51999B" w14:textId="77777777" w:rsidR="00D9332A" w:rsidRPr="00D9332A" w:rsidRDefault="00D9332A" w:rsidP="00D9332A">
            <w:pPr>
              <w:autoSpaceDE w:val="0"/>
              <w:autoSpaceDN w:val="0"/>
              <w:adjustRightInd w:val="0"/>
              <w:spacing w:after="0" w:line="240" w:lineRule="auto"/>
              <w:ind w:left="0" w:hanging="2"/>
              <w:rPr>
                <w:rFonts w:ascii="Times New Roman" w:hAnsi="Times New Roman"/>
                <w:lang w:eastAsia="pt-BR"/>
              </w:rPr>
            </w:pPr>
            <w:r w:rsidRPr="00D9332A">
              <w:rPr>
                <w:rFonts w:ascii="Times New Roman" w:hAnsi="Times New Roman"/>
                <w:lang w:eastAsia="pt-BR"/>
              </w:rPr>
              <w:t>Constrained</w:t>
            </w:r>
          </w:p>
          <w:p w14:paraId="2E7E88A1" w14:textId="77777777" w:rsidR="00D9332A" w:rsidRPr="00D9332A" w:rsidRDefault="00D9332A" w:rsidP="00D9332A">
            <w:pPr>
              <w:autoSpaceDE w:val="0"/>
              <w:autoSpaceDN w:val="0"/>
              <w:adjustRightInd w:val="0"/>
              <w:spacing w:after="0" w:line="240" w:lineRule="auto"/>
              <w:ind w:left="0" w:hanging="2"/>
              <w:rPr>
                <w:rFonts w:ascii="Times New Roman" w:hAnsi="Times New Roman"/>
                <w:lang w:eastAsia="pt-BR"/>
              </w:rPr>
            </w:pPr>
            <w:r w:rsidRPr="00D9332A">
              <w:rPr>
                <w:rFonts w:ascii="Times New Roman" w:hAnsi="Times New Roman"/>
                <w:lang w:eastAsia="pt-BR"/>
              </w:rPr>
              <w:t>loadings</w:t>
            </w:r>
          </w:p>
        </w:tc>
        <w:tc>
          <w:tcPr>
            <w:tcW w:w="1134" w:type="dxa"/>
            <w:tcBorders>
              <w:top w:val="nil"/>
              <w:bottom w:val="nil"/>
            </w:tcBorders>
          </w:tcPr>
          <w:p w14:paraId="474C609B"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281.78</w:t>
            </w:r>
          </w:p>
        </w:tc>
        <w:tc>
          <w:tcPr>
            <w:tcW w:w="709" w:type="dxa"/>
            <w:tcBorders>
              <w:top w:val="nil"/>
              <w:bottom w:val="nil"/>
            </w:tcBorders>
          </w:tcPr>
          <w:p w14:paraId="5822E529"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194</w:t>
            </w:r>
          </w:p>
        </w:tc>
        <w:tc>
          <w:tcPr>
            <w:tcW w:w="708" w:type="dxa"/>
            <w:tcBorders>
              <w:top w:val="nil"/>
              <w:bottom w:val="nil"/>
            </w:tcBorders>
          </w:tcPr>
          <w:p w14:paraId="4DBE4157"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.000</w:t>
            </w:r>
          </w:p>
        </w:tc>
        <w:tc>
          <w:tcPr>
            <w:tcW w:w="709" w:type="dxa"/>
            <w:tcBorders>
              <w:top w:val="nil"/>
              <w:bottom w:val="nil"/>
            </w:tcBorders>
          </w:tcPr>
          <w:p w14:paraId="16DD9294"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.990</w:t>
            </w:r>
          </w:p>
        </w:tc>
        <w:tc>
          <w:tcPr>
            <w:tcW w:w="851" w:type="dxa"/>
            <w:tcBorders>
              <w:top w:val="nil"/>
              <w:bottom w:val="nil"/>
            </w:tcBorders>
          </w:tcPr>
          <w:p w14:paraId="4D4D07CA"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.024</w:t>
            </w:r>
          </w:p>
        </w:tc>
        <w:tc>
          <w:tcPr>
            <w:tcW w:w="1417" w:type="dxa"/>
            <w:gridSpan w:val="2"/>
            <w:tcBorders>
              <w:top w:val="nil"/>
              <w:bottom w:val="nil"/>
            </w:tcBorders>
          </w:tcPr>
          <w:p w14:paraId="1F30A9ED"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[.018-.030]</w:t>
            </w:r>
          </w:p>
        </w:tc>
      </w:tr>
      <w:tr w:rsidR="00D9332A" w:rsidRPr="00D9332A" w14:paraId="1FF43D36" w14:textId="77777777" w:rsidTr="00B0649E">
        <w:tc>
          <w:tcPr>
            <w:tcW w:w="236" w:type="dxa"/>
            <w:tcBorders>
              <w:top w:val="nil"/>
            </w:tcBorders>
          </w:tcPr>
          <w:p w14:paraId="2523A111"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lang w:eastAsia="pt-BR"/>
              </w:rPr>
            </w:pPr>
            <w:r w:rsidRPr="00D9332A">
              <w:rPr>
                <w:rFonts w:ascii="Times New Roman" w:hAnsi="Times New Roman"/>
                <w:lang w:eastAsia="pt-BR"/>
              </w:rPr>
              <w:t>4</w:t>
            </w:r>
          </w:p>
        </w:tc>
        <w:tc>
          <w:tcPr>
            <w:tcW w:w="1999" w:type="dxa"/>
            <w:tcBorders>
              <w:top w:val="nil"/>
            </w:tcBorders>
          </w:tcPr>
          <w:p w14:paraId="62E6D5E7" w14:textId="77777777" w:rsidR="00D9332A" w:rsidRPr="00D9332A" w:rsidRDefault="00D9332A" w:rsidP="00D9332A">
            <w:pPr>
              <w:autoSpaceDE w:val="0"/>
              <w:autoSpaceDN w:val="0"/>
              <w:adjustRightInd w:val="0"/>
              <w:spacing w:after="0" w:line="240" w:lineRule="auto"/>
              <w:ind w:left="0" w:hanging="2"/>
              <w:rPr>
                <w:rFonts w:ascii="Times New Roman" w:hAnsi="Times New Roman"/>
              </w:rPr>
            </w:pPr>
            <w:r w:rsidRPr="00D9332A">
              <w:rPr>
                <w:rFonts w:ascii="Times New Roman" w:hAnsi="Times New Roman"/>
              </w:rPr>
              <w:t>Multi-group model by bullying incidents</w:t>
            </w:r>
          </w:p>
        </w:tc>
        <w:tc>
          <w:tcPr>
            <w:tcW w:w="1417" w:type="dxa"/>
            <w:tcBorders>
              <w:top w:val="nil"/>
            </w:tcBorders>
          </w:tcPr>
          <w:p w14:paraId="4CA8D8C2" w14:textId="77777777" w:rsidR="00D9332A" w:rsidRPr="00D9332A" w:rsidRDefault="00D9332A" w:rsidP="00D9332A">
            <w:pPr>
              <w:autoSpaceDE w:val="0"/>
              <w:autoSpaceDN w:val="0"/>
              <w:adjustRightInd w:val="0"/>
              <w:spacing w:after="0" w:line="240" w:lineRule="auto"/>
              <w:ind w:left="0" w:hanging="2"/>
              <w:rPr>
                <w:rFonts w:ascii="Times New Roman" w:hAnsi="Times New Roman"/>
              </w:rPr>
            </w:pPr>
            <w:r w:rsidRPr="00D9332A">
              <w:rPr>
                <w:rFonts w:ascii="Times New Roman" w:hAnsi="Times New Roman"/>
              </w:rPr>
              <w:t>Constrained loadings and intercepts</w:t>
            </w:r>
          </w:p>
        </w:tc>
        <w:tc>
          <w:tcPr>
            <w:tcW w:w="1134" w:type="dxa"/>
            <w:tcBorders>
              <w:top w:val="nil"/>
            </w:tcBorders>
          </w:tcPr>
          <w:p w14:paraId="04905C27"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rPr>
            </w:pPr>
            <w:r w:rsidRPr="00D9332A">
              <w:rPr>
                <w:rFonts w:ascii="Times New Roman" w:hAnsi="Times New Roman"/>
              </w:rPr>
              <w:t>290.20</w:t>
            </w:r>
          </w:p>
        </w:tc>
        <w:tc>
          <w:tcPr>
            <w:tcW w:w="709" w:type="dxa"/>
            <w:tcBorders>
              <w:top w:val="nil"/>
            </w:tcBorders>
          </w:tcPr>
          <w:p w14:paraId="312BF732"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202</w:t>
            </w:r>
          </w:p>
        </w:tc>
        <w:tc>
          <w:tcPr>
            <w:tcW w:w="708" w:type="dxa"/>
            <w:tcBorders>
              <w:top w:val="nil"/>
            </w:tcBorders>
          </w:tcPr>
          <w:p w14:paraId="7EB70763" w14:textId="77777777" w:rsidR="00D9332A" w:rsidRPr="00D9332A" w:rsidRDefault="00D9332A" w:rsidP="00D9332A">
            <w:pPr>
              <w:autoSpaceDE w:val="0"/>
              <w:autoSpaceDN w:val="0"/>
              <w:adjustRightInd w:val="0"/>
              <w:spacing w:after="0" w:line="240" w:lineRule="auto"/>
              <w:ind w:left="0" w:hanging="2"/>
              <w:jc w:val="center"/>
              <w:rPr>
                <w:rFonts w:ascii="Times New Roman" w:hAnsi="Times New Roman"/>
                <w:lang w:eastAsia="pt-BR"/>
              </w:rPr>
            </w:pPr>
            <w:r w:rsidRPr="00D9332A">
              <w:rPr>
                <w:rFonts w:ascii="Times New Roman" w:hAnsi="Times New Roman"/>
                <w:lang w:eastAsia="pt-BR"/>
              </w:rPr>
              <w:t>.000</w:t>
            </w:r>
          </w:p>
        </w:tc>
        <w:tc>
          <w:tcPr>
            <w:tcW w:w="709" w:type="dxa"/>
            <w:tcBorders>
              <w:top w:val="nil"/>
            </w:tcBorders>
          </w:tcPr>
          <w:p w14:paraId="4EA35314"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.990</w:t>
            </w:r>
          </w:p>
        </w:tc>
        <w:tc>
          <w:tcPr>
            <w:tcW w:w="851" w:type="dxa"/>
            <w:tcBorders>
              <w:top w:val="nil"/>
            </w:tcBorders>
          </w:tcPr>
          <w:p w14:paraId="6AB718AE"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.024</w:t>
            </w:r>
          </w:p>
        </w:tc>
        <w:tc>
          <w:tcPr>
            <w:tcW w:w="1417" w:type="dxa"/>
            <w:gridSpan w:val="2"/>
            <w:tcBorders>
              <w:top w:val="nil"/>
            </w:tcBorders>
          </w:tcPr>
          <w:p w14:paraId="0D3AB311" w14:textId="77777777" w:rsidR="00D9332A" w:rsidRPr="00D9332A" w:rsidRDefault="00D9332A" w:rsidP="00D9332A">
            <w:pPr>
              <w:autoSpaceDE w:val="0"/>
              <w:autoSpaceDN w:val="0"/>
              <w:adjustRightInd w:val="0"/>
              <w:spacing w:after="0" w:line="240" w:lineRule="auto"/>
              <w:ind w:left="0" w:right="-7" w:hanging="2"/>
              <w:jc w:val="both"/>
              <w:rPr>
                <w:rFonts w:ascii="Times New Roman" w:hAnsi="Times New Roman"/>
                <w:lang w:eastAsia="pt-BR"/>
              </w:rPr>
            </w:pPr>
            <w:r w:rsidRPr="00D9332A">
              <w:rPr>
                <w:rFonts w:ascii="Times New Roman" w:hAnsi="Times New Roman"/>
                <w:lang w:eastAsia="pt-BR"/>
              </w:rPr>
              <w:t>[.017-.030]</w:t>
            </w:r>
          </w:p>
        </w:tc>
      </w:tr>
    </w:tbl>
    <w:p w14:paraId="77DD16A2" w14:textId="77777777" w:rsidR="00D9332A" w:rsidRPr="00D9332A" w:rsidRDefault="00D9332A" w:rsidP="00D9332A">
      <w:pPr>
        <w:autoSpaceDE w:val="0"/>
        <w:autoSpaceDN w:val="0"/>
        <w:adjustRightInd w:val="0"/>
        <w:spacing w:after="0" w:line="240" w:lineRule="auto"/>
        <w:ind w:left="0" w:hanging="2"/>
        <w:jc w:val="both"/>
        <w:rPr>
          <w:rFonts w:ascii="Times New Roman" w:hAnsi="Times New Roman"/>
        </w:rPr>
      </w:pPr>
      <w:r w:rsidRPr="00D9332A">
        <w:rPr>
          <w:rFonts w:ascii="Times New Roman" w:hAnsi="Times New Roman"/>
          <w:i/>
          <w:iCs/>
        </w:rPr>
        <w:t>Note</w:t>
      </w:r>
      <w:r w:rsidRPr="00D9332A">
        <w:rPr>
          <w:rFonts w:ascii="Times New Roman" w:hAnsi="Times New Roman"/>
        </w:rPr>
        <w:t>. CFI = comparative fit index; RMSEA = root-mean square error of approximation; CI = confidence interval</w:t>
      </w:r>
    </w:p>
    <w:p w14:paraId="77BA32C5" w14:textId="77777777" w:rsidR="00D9332A" w:rsidRPr="00D9332A" w:rsidRDefault="00D9332A" w:rsidP="00D9332A">
      <w:pPr>
        <w:pStyle w:val="ListParagraph"/>
        <w:spacing w:after="0" w:line="240" w:lineRule="auto"/>
        <w:ind w:left="0" w:hanging="2"/>
        <w:rPr>
          <w:rFonts w:ascii="Times New Roman" w:hAnsi="Times New Roman"/>
          <w:b/>
        </w:rPr>
      </w:pPr>
    </w:p>
    <w:p w14:paraId="3D3A9B64" w14:textId="77777777" w:rsidR="00D9332A" w:rsidRPr="00D9332A" w:rsidRDefault="00D9332A" w:rsidP="00D9332A">
      <w:pPr>
        <w:pStyle w:val="ListParagraph"/>
        <w:spacing w:after="0" w:line="240" w:lineRule="auto"/>
        <w:ind w:left="0" w:hanging="2"/>
        <w:rPr>
          <w:rFonts w:ascii="Times New Roman" w:hAnsi="Times New Roman"/>
          <w:b/>
        </w:rPr>
      </w:pPr>
    </w:p>
    <w:p w14:paraId="3B3EB94E" w14:textId="6F7C47F8" w:rsidR="00D9332A" w:rsidRDefault="00D9332A" w:rsidP="00D9332A">
      <w:pPr>
        <w:spacing w:after="0" w:line="240" w:lineRule="auto"/>
        <w:ind w:left="0" w:hanging="2"/>
        <w:jc w:val="both"/>
        <w:rPr>
          <w:rFonts w:ascii="Times New Roman" w:hAnsi="Times New Roman"/>
          <w:b/>
        </w:rPr>
      </w:pPr>
      <w:r w:rsidRPr="00D9332A">
        <w:rPr>
          <w:rFonts w:ascii="Times New Roman" w:hAnsi="Times New Roman"/>
          <w:b/>
        </w:rPr>
        <w:t>Table 4</w:t>
      </w:r>
    </w:p>
    <w:p w14:paraId="0C680D7E" w14:textId="6F62C57A" w:rsidR="00D9332A" w:rsidRPr="00D9332A" w:rsidRDefault="00D9332A" w:rsidP="00D9332A">
      <w:pPr>
        <w:spacing w:after="0" w:line="240" w:lineRule="auto"/>
        <w:ind w:left="0" w:hanging="2"/>
        <w:jc w:val="both"/>
        <w:rPr>
          <w:rFonts w:ascii="Times New Roman" w:hAnsi="Times New Roman"/>
          <w:bCs/>
          <w:i/>
          <w:iCs/>
        </w:rPr>
      </w:pPr>
      <w:r w:rsidRPr="00D9332A">
        <w:rPr>
          <w:rFonts w:ascii="Times New Roman" w:hAnsi="Times New Roman"/>
          <w:bCs/>
          <w:i/>
          <w:iCs/>
        </w:rPr>
        <w:lastRenderedPageBreak/>
        <w:t>Models 1 (Figure 1) and 4 relating parental child-rearing variables, gender and grade to children’s subjective well-being: Estimates for the pooled sample, and estimates for each group of bullying incidents with constrained loadings and intercepts. Standardized regression weights, correlations and squared multiple correlations.</w:t>
      </w:r>
    </w:p>
    <w:p w14:paraId="0EDA5D2A" w14:textId="77777777" w:rsidR="00D9332A" w:rsidRPr="00D9332A" w:rsidRDefault="00D9332A" w:rsidP="00D9332A">
      <w:pPr>
        <w:spacing w:after="0" w:line="240" w:lineRule="auto"/>
        <w:ind w:left="0" w:hanging="2"/>
        <w:jc w:val="both"/>
        <w:rPr>
          <w:rFonts w:ascii="Times New Roman" w:hAnsi="Times New Roman"/>
          <w:b/>
        </w:rPr>
      </w:pPr>
    </w:p>
    <w:tbl>
      <w:tblPr>
        <w:tblW w:w="9213"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27"/>
        <w:gridCol w:w="425"/>
        <w:gridCol w:w="2165"/>
        <w:gridCol w:w="1088"/>
        <w:gridCol w:w="1175"/>
        <w:gridCol w:w="958"/>
        <w:gridCol w:w="1275"/>
      </w:tblGrid>
      <w:tr w:rsidR="00D9332A" w:rsidRPr="00D9332A" w14:paraId="292DC45B" w14:textId="77777777" w:rsidTr="00B0649E">
        <w:tc>
          <w:tcPr>
            <w:tcW w:w="4717" w:type="dxa"/>
            <w:gridSpan w:val="3"/>
          </w:tcPr>
          <w:p w14:paraId="6A34C52F" w14:textId="77777777" w:rsidR="00D9332A" w:rsidRPr="00D9332A" w:rsidRDefault="00D9332A" w:rsidP="00D9332A">
            <w:pPr>
              <w:spacing w:after="0" w:line="240" w:lineRule="auto"/>
              <w:ind w:left="0" w:right="-108" w:hanging="2"/>
              <w:jc w:val="both"/>
              <w:rPr>
                <w:rFonts w:ascii="Times New Roman" w:hAnsi="Times New Roman"/>
                <w:bCs/>
              </w:rPr>
            </w:pPr>
          </w:p>
        </w:tc>
        <w:tc>
          <w:tcPr>
            <w:tcW w:w="1088" w:type="dxa"/>
          </w:tcPr>
          <w:p w14:paraId="057D8D5F" w14:textId="77777777" w:rsidR="00D9332A" w:rsidRPr="00D9332A" w:rsidRDefault="00D9332A" w:rsidP="00D9332A">
            <w:pPr>
              <w:spacing w:after="0" w:line="240" w:lineRule="auto"/>
              <w:ind w:left="0" w:right="-249" w:hanging="2"/>
              <w:jc w:val="center"/>
              <w:rPr>
                <w:rFonts w:ascii="Times New Roman" w:hAnsi="Times New Roman"/>
                <w:b/>
                <w:bCs/>
              </w:rPr>
            </w:pPr>
            <w:r w:rsidRPr="00D9332A">
              <w:rPr>
                <w:rFonts w:ascii="Times New Roman" w:hAnsi="Times New Roman"/>
                <w:b/>
                <w:bCs/>
              </w:rPr>
              <w:t>Pooled</w:t>
            </w:r>
          </w:p>
        </w:tc>
        <w:tc>
          <w:tcPr>
            <w:tcW w:w="1175" w:type="dxa"/>
          </w:tcPr>
          <w:p w14:paraId="3CA51B34" w14:textId="77777777" w:rsidR="00D9332A" w:rsidRPr="00D9332A" w:rsidRDefault="00D9332A" w:rsidP="00D9332A">
            <w:pPr>
              <w:spacing w:after="0" w:line="240" w:lineRule="auto"/>
              <w:ind w:left="0" w:right="34" w:hanging="2"/>
              <w:jc w:val="center"/>
              <w:rPr>
                <w:rFonts w:ascii="Times New Roman" w:hAnsi="Times New Roman"/>
                <w:b/>
                <w:bCs/>
              </w:rPr>
            </w:pPr>
            <w:r w:rsidRPr="00D9332A">
              <w:rPr>
                <w:rFonts w:ascii="Times New Roman" w:hAnsi="Times New Roman"/>
                <w:b/>
                <w:bCs/>
              </w:rPr>
              <w:t>Uninvolved</w:t>
            </w:r>
          </w:p>
        </w:tc>
        <w:tc>
          <w:tcPr>
            <w:tcW w:w="958" w:type="dxa"/>
          </w:tcPr>
          <w:p w14:paraId="25115B61" w14:textId="77777777" w:rsidR="00D9332A" w:rsidRPr="00D9332A" w:rsidRDefault="00D9332A" w:rsidP="00D9332A">
            <w:pPr>
              <w:spacing w:after="0" w:line="240" w:lineRule="auto"/>
              <w:ind w:left="0" w:right="-249" w:hanging="2"/>
              <w:jc w:val="center"/>
              <w:rPr>
                <w:rFonts w:ascii="Times New Roman" w:hAnsi="Times New Roman"/>
                <w:b/>
                <w:bCs/>
              </w:rPr>
            </w:pPr>
            <w:r w:rsidRPr="00D9332A">
              <w:rPr>
                <w:rFonts w:ascii="Times New Roman" w:hAnsi="Times New Roman"/>
                <w:b/>
                <w:bCs/>
              </w:rPr>
              <w:t>Victims</w:t>
            </w:r>
          </w:p>
        </w:tc>
        <w:tc>
          <w:tcPr>
            <w:tcW w:w="1275" w:type="dxa"/>
          </w:tcPr>
          <w:p w14:paraId="25EB68A3" w14:textId="77777777" w:rsidR="00D9332A" w:rsidRPr="00D9332A" w:rsidRDefault="00D9332A" w:rsidP="00D9332A">
            <w:pPr>
              <w:spacing w:after="0" w:line="240" w:lineRule="auto"/>
              <w:ind w:left="0" w:right="34" w:hanging="2"/>
              <w:jc w:val="center"/>
              <w:rPr>
                <w:rFonts w:ascii="Times New Roman" w:hAnsi="Times New Roman"/>
                <w:b/>
                <w:bCs/>
              </w:rPr>
            </w:pPr>
            <w:r w:rsidRPr="00D9332A">
              <w:rPr>
                <w:rFonts w:ascii="Times New Roman" w:hAnsi="Times New Roman"/>
                <w:b/>
                <w:bCs/>
              </w:rPr>
              <w:t>Perpetrator-</w:t>
            </w:r>
          </w:p>
          <w:p w14:paraId="531A0B3B" w14:textId="77777777" w:rsidR="00D9332A" w:rsidRPr="00D9332A" w:rsidRDefault="00D9332A" w:rsidP="00D9332A">
            <w:pPr>
              <w:spacing w:after="0" w:line="240" w:lineRule="auto"/>
              <w:ind w:left="0" w:right="-249" w:hanging="2"/>
              <w:jc w:val="center"/>
              <w:rPr>
                <w:rFonts w:ascii="Times New Roman" w:hAnsi="Times New Roman"/>
                <w:b/>
                <w:bCs/>
              </w:rPr>
            </w:pPr>
            <w:r w:rsidRPr="00D9332A">
              <w:rPr>
                <w:rFonts w:ascii="Times New Roman" w:hAnsi="Times New Roman"/>
                <w:b/>
                <w:bCs/>
              </w:rPr>
              <w:t>victims</w:t>
            </w:r>
          </w:p>
        </w:tc>
      </w:tr>
      <w:tr w:rsidR="00D9332A" w:rsidRPr="00D9332A" w14:paraId="24184245" w14:textId="77777777" w:rsidTr="00B0649E">
        <w:tc>
          <w:tcPr>
            <w:tcW w:w="2127" w:type="dxa"/>
            <w:tcBorders>
              <w:bottom w:val="nil"/>
            </w:tcBorders>
            <w:vAlign w:val="center"/>
          </w:tcPr>
          <w:p w14:paraId="5BD29C71"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bottom w:val="nil"/>
            </w:tcBorders>
          </w:tcPr>
          <w:p w14:paraId="39C87C88"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bottom w:val="nil"/>
            </w:tcBorders>
            <w:vAlign w:val="center"/>
          </w:tcPr>
          <w:p w14:paraId="5B5E534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1088" w:type="dxa"/>
            <w:tcBorders>
              <w:bottom w:val="nil"/>
            </w:tcBorders>
            <w:vAlign w:val="center"/>
          </w:tcPr>
          <w:p w14:paraId="4CAED8BD"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.042</w:t>
            </w:r>
          </w:p>
        </w:tc>
        <w:tc>
          <w:tcPr>
            <w:tcW w:w="1175" w:type="dxa"/>
            <w:tcBorders>
              <w:bottom w:val="nil"/>
            </w:tcBorders>
            <w:vAlign w:val="center"/>
          </w:tcPr>
          <w:p w14:paraId="6ABD98BC"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-.470</w:t>
            </w:r>
            <w:r w:rsidRPr="00D9332A">
              <w:rPr>
                <w:rFonts w:ascii="Times New Roman" w:hAnsi="Times New Roman"/>
                <w:vertAlign w:val="superscript"/>
                <w:lang w:eastAsia="ca-ES"/>
              </w:rPr>
              <w:t>*</w:t>
            </w:r>
          </w:p>
        </w:tc>
        <w:tc>
          <w:tcPr>
            <w:tcW w:w="958" w:type="dxa"/>
            <w:tcBorders>
              <w:bottom w:val="nil"/>
            </w:tcBorders>
            <w:vAlign w:val="center"/>
          </w:tcPr>
          <w:p w14:paraId="0699487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.104</w:t>
            </w:r>
          </w:p>
        </w:tc>
        <w:tc>
          <w:tcPr>
            <w:tcW w:w="1275" w:type="dxa"/>
            <w:tcBorders>
              <w:bottom w:val="nil"/>
            </w:tcBorders>
            <w:vAlign w:val="center"/>
          </w:tcPr>
          <w:p w14:paraId="417E448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.175</w:t>
            </w:r>
          </w:p>
        </w:tc>
      </w:tr>
      <w:tr w:rsidR="00D9332A" w:rsidRPr="00D9332A" w14:paraId="12EEFB0B" w14:textId="77777777" w:rsidTr="00B0649E">
        <w:tc>
          <w:tcPr>
            <w:tcW w:w="2127" w:type="dxa"/>
            <w:tcBorders>
              <w:top w:val="nil"/>
              <w:bottom w:val="nil"/>
            </w:tcBorders>
            <w:vAlign w:val="center"/>
          </w:tcPr>
          <w:p w14:paraId="51B30644"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5C043731"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28C6407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1088" w:type="dxa"/>
            <w:tcBorders>
              <w:top w:val="nil"/>
              <w:bottom w:val="nil"/>
            </w:tcBorders>
            <w:vAlign w:val="center"/>
          </w:tcPr>
          <w:p w14:paraId="58A51EFA" w14:textId="77777777" w:rsidR="00D9332A" w:rsidRPr="00D9332A" w:rsidRDefault="00D9332A" w:rsidP="00D9332A">
            <w:pPr>
              <w:spacing w:after="0" w:line="240" w:lineRule="auto"/>
              <w:ind w:left="0" w:hanging="2"/>
              <w:jc w:val="center"/>
              <w:rPr>
                <w:rFonts w:ascii="Times New Roman" w:hAnsi="Times New Roman"/>
                <w:vertAlign w:val="superscript"/>
                <w:lang w:eastAsia="ca-ES"/>
              </w:rPr>
            </w:pPr>
            <w:r w:rsidRPr="00D9332A">
              <w:rPr>
                <w:rFonts w:ascii="Times New Roman" w:hAnsi="Times New Roman"/>
                <w:lang w:eastAsia="ca-ES"/>
              </w:rPr>
              <w:t>.208</w:t>
            </w:r>
            <w:r w:rsidRPr="00D9332A">
              <w:rPr>
                <w:rFonts w:ascii="Times New Roman" w:hAnsi="Times New Roman"/>
                <w:vertAlign w:val="superscript"/>
                <w:lang w:eastAsia="ca-ES"/>
              </w:rPr>
              <w:t>*</w:t>
            </w:r>
          </w:p>
        </w:tc>
        <w:tc>
          <w:tcPr>
            <w:tcW w:w="1175" w:type="dxa"/>
            <w:tcBorders>
              <w:top w:val="nil"/>
              <w:bottom w:val="nil"/>
            </w:tcBorders>
            <w:vAlign w:val="center"/>
          </w:tcPr>
          <w:p w14:paraId="51A24AA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.705</w:t>
            </w:r>
            <w:r w:rsidRPr="00D9332A">
              <w:rPr>
                <w:rFonts w:ascii="Times New Roman" w:hAnsi="Times New Roman"/>
                <w:vertAlign w:val="superscript"/>
                <w:lang w:eastAsia="ca-ES"/>
              </w:rPr>
              <w:t>***</w:t>
            </w:r>
          </w:p>
        </w:tc>
        <w:tc>
          <w:tcPr>
            <w:tcW w:w="958" w:type="dxa"/>
            <w:tcBorders>
              <w:top w:val="nil"/>
              <w:bottom w:val="nil"/>
            </w:tcBorders>
            <w:vAlign w:val="center"/>
          </w:tcPr>
          <w:p w14:paraId="5A17408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.130</w:t>
            </w:r>
          </w:p>
        </w:tc>
        <w:tc>
          <w:tcPr>
            <w:tcW w:w="1275" w:type="dxa"/>
            <w:tcBorders>
              <w:top w:val="nil"/>
              <w:bottom w:val="nil"/>
            </w:tcBorders>
            <w:vAlign w:val="center"/>
          </w:tcPr>
          <w:p w14:paraId="4913AD5F"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.039</w:t>
            </w:r>
          </w:p>
        </w:tc>
      </w:tr>
      <w:tr w:rsidR="00D9332A" w:rsidRPr="00D9332A" w14:paraId="2D954723" w14:textId="77777777" w:rsidTr="00B0649E">
        <w:tc>
          <w:tcPr>
            <w:tcW w:w="2127" w:type="dxa"/>
            <w:tcBorders>
              <w:top w:val="nil"/>
              <w:bottom w:val="nil"/>
            </w:tcBorders>
            <w:vAlign w:val="center"/>
          </w:tcPr>
          <w:p w14:paraId="75218D3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2332737C"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6185181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1088" w:type="dxa"/>
            <w:tcBorders>
              <w:top w:val="nil"/>
              <w:bottom w:val="nil"/>
            </w:tcBorders>
            <w:vAlign w:val="center"/>
          </w:tcPr>
          <w:p w14:paraId="49F90A9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-.192</w:t>
            </w:r>
            <w:r w:rsidRPr="00D9332A">
              <w:rPr>
                <w:rFonts w:ascii="Times New Roman" w:hAnsi="Times New Roman"/>
                <w:vertAlign w:val="superscript"/>
                <w:lang w:eastAsia="ca-ES"/>
              </w:rPr>
              <w:t>**</w:t>
            </w:r>
          </w:p>
        </w:tc>
        <w:tc>
          <w:tcPr>
            <w:tcW w:w="1175" w:type="dxa"/>
            <w:tcBorders>
              <w:top w:val="nil"/>
              <w:bottom w:val="nil"/>
            </w:tcBorders>
            <w:vAlign w:val="center"/>
          </w:tcPr>
          <w:p w14:paraId="7218D29E"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-.321</w:t>
            </w:r>
            <w:r w:rsidRPr="00D9332A">
              <w:rPr>
                <w:rFonts w:ascii="Times New Roman" w:hAnsi="Times New Roman"/>
                <w:vertAlign w:val="superscript"/>
                <w:lang w:eastAsia="ca-ES"/>
              </w:rPr>
              <w:t>*</w:t>
            </w:r>
          </w:p>
        </w:tc>
        <w:tc>
          <w:tcPr>
            <w:tcW w:w="958" w:type="dxa"/>
            <w:tcBorders>
              <w:top w:val="nil"/>
              <w:bottom w:val="nil"/>
            </w:tcBorders>
            <w:vAlign w:val="center"/>
          </w:tcPr>
          <w:p w14:paraId="3D54F055"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-.111</w:t>
            </w:r>
          </w:p>
        </w:tc>
        <w:tc>
          <w:tcPr>
            <w:tcW w:w="1275" w:type="dxa"/>
            <w:tcBorders>
              <w:top w:val="nil"/>
              <w:bottom w:val="nil"/>
            </w:tcBorders>
            <w:vAlign w:val="center"/>
          </w:tcPr>
          <w:p w14:paraId="7E94CD4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-.206</w:t>
            </w:r>
          </w:p>
        </w:tc>
      </w:tr>
      <w:tr w:rsidR="00D9332A" w:rsidRPr="00D9332A" w14:paraId="4BC8B880" w14:textId="77777777" w:rsidTr="00B0649E">
        <w:tc>
          <w:tcPr>
            <w:tcW w:w="2127" w:type="dxa"/>
            <w:tcBorders>
              <w:top w:val="nil"/>
              <w:bottom w:val="nil"/>
            </w:tcBorders>
            <w:vAlign w:val="center"/>
          </w:tcPr>
          <w:p w14:paraId="52D6D1D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163E2EC8"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6A956F2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1088" w:type="dxa"/>
            <w:tcBorders>
              <w:top w:val="nil"/>
              <w:bottom w:val="nil"/>
            </w:tcBorders>
            <w:vAlign w:val="center"/>
          </w:tcPr>
          <w:p w14:paraId="01D6AD8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-.087</w:t>
            </w:r>
          </w:p>
        </w:tc>
        <w:tc>
          <w:tcPr>
            <w:tcW w:w="1175" w:type="dxa"/>
            <w:tcBorders>
              <w:top w:val="nil"/>
              <w:bottom w:val="nil"/>
            </w:tcBorders>
            <w:vAlign w:val="center"/>
          </w:tcPr>
          <w:p w14:paraId="23CBAC8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.142</w:t>
            </w:r>
          </w:p>
        </w:tc>
        <w:tc>
          <w:tcPr>
            <w:tcW w:w="958" w:type="dxa"/>
            <w:tcBorders>
              <w:top w:val="nil"/>
              <w:bottom w:val="nil"/>
            </w:tcBorders>
            <w:vAlign w:val="center"/>
          </w:tcPr>
          <w:p w14:paraId="57A7398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-.174</w:t>
            </w:r>
          </w:p>
        </w:tc>
        <w:tc>
          <w:tcPr>
            <w:tcW w:w="1275" w:type="dxa"/>
            <w:tcBorders>
              <w:top w:val="nil"/>
              <w:bottom w:val="nil"/>
            </w:tcBorders>
            <w:vAlign w:val="center"/>
          </w:tcPr>
          <w:p w14:paraId="455793A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-.003</w:t>
            </w:r>
          </w:p>
        </w:tc>
      </w:tr>
      <w:tr w:rsidR="00D9332A" w:rsidRPr="00D9332A" w14:paraId="7B4F3E61" w14:textId="77777777" w:rsidTr="00B0649E">
        <w:tc>
          <w:tcPr>
            <w:tcW w:w="2127" w:type="dxa"/>
            <w:tcBorders>
              <w:top w:val="nil"/>
              <w:bottom w:val="nil"/>
            </w:tcBorders>
            <w:vAlign w:val="center"/>
          </w:tcPr>
          <w:p w14:paraId="6E5AD4D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2DA56F11"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3EA2A2F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1088" w:type="dxa"/>
            <w:tcBorders>
              <w:top w:val="nil"/>
              <w:bottom w:val="nil"/>
            </w:tcBorders>
            <w:vAlign w:val="center"/>
          </w:tcPr>
          <w:p w14:paraId="0053862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.270</w:t>
            </w:r>
            <w:r w:rsidRPr="00D9332A">
              <w:rPr>
                <w:rFonts w:ascii="Times New Roman" w:hAnsi="Times New Roman"/>
                <w:vertAlign w:val="superscript"/>
                <w:lang w:eastAsia="ca-ES"/>
              </w:rPr>
              <w:t>**</w:t>
            </w:r>
          </w:p>
        </w:tc>
        <w:tc>
          <w:tcPr>
            <w:tcW w:w="1175" w:type="dxa"/>
            <w:tcBorders>
              <w:top w:val="nil"/>
              <w:bottom w:val="nil"/>
            </w:tcBorders>
            <w:vAlign w:val="center"/>
          </w:tcPr>
          <w:p w14:paraId="1F4E292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.381</w:t>
            </w:r>
          </w:p>
        </w:tc>
        <w:tc>
          <w:tcPr>
            <w:tcW w:w="958" w:type="dxa"/>
            <w:tcBorders>
              <w:top w:val="nil"/>
              <w:bottom w:val="nil"/>
            </w:tcBorders>
            <w:vAlign w:val="center"/>
          </w:tcPr>
          <w:p w14:paraId="148DDD1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.210</w:t>
            </w:r>
          </w:p>
        </w:tc>
        <w:tc>
          <w:tcPr>
            <w:tcW w:w="1275" w:type="dxa"/>
            <w:tcBorders>
              <w:top w:val="nil"/>
              <w:bottom w:val="nil"/>
            </w:tcBorders>
            <w:vAlign w:val="center"/>
          </w:tcPr>
          <w:p w14:paraId="2166AEDE"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.200</w:t>
            </w:r>
          </w:p>
        </w:tc>
      </w:tr>
      <w:tr w:rsidR="00D9332A" w:rsidRPr="00D9332A" w14:paraId="5801A109" w14:textId="77777777" w:rsidTr="00B0649E">
        <w:tc>
          <w:tcPr>
            <w:tcW w:w="2127" w:type="dxa"/>
            <w:tcBorders>
              <w:top w:val="nil"/>
              <w:bottom w:val="nil"/>
            </w:tcBorders>
            <w:vAlign w:val="center"/>
          </w:tcPr>
          <w:p w14:paraId="2A19173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1F9D265A"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6AD4FE18"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nil"/>
            </w:tcBorders>
            <w:vAlign w:val="center"/>
          </w:tcPr>
          <w:p w14:paraId="0824CFC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-.037</w:t>
            </w:r>
          </w:p>
        </w:tc>
        <w:tc>
          <w:tcPr>
            <w:tcW w:w="1175" w:type="dxa"/>
            <w:tcBorders>
              <w:top w:val="nil"/>
              <w:bottom w:val="nil"/>
            </w:tcBorders>
            <w:vAlign w:val="center"/>
          </w:tcPr>
          <w:p w14:paraId="07442F9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.173</w:t>
            </w:r>
          </w:p>
        </w:tc>
        <w:tc>
          <w:tcPr>
            <w:tcW w:w="958" w:type="dxa"/>
            <w:tcBorders>
              <w:top w:val="nil"/>
              <w:bottom w:val="nil"/>
            </w:tcBorders>
            <w:vAlign w:val="center"/>
          </w:tcPr>
          <w:p w14:paraId="5DE3222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-.061</w:t>
            </w:r>
          </w:p>
        </w:tc>
        <w:tc>
          <w:tcPr>
            <w:tcW w:w="1275" w:type="dxa"/>
            <w:tcBorders>
              <w:top w:val="nil"/>
              <w:bottom w:val="nil"/>
            </w:tcBorders>
            <w:vAlign w:val="center"/>
          </w:tcPr>
          <w:p w14:paraId="6DA11724"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-.150</w:t>
            </w:r>
          </w:p>
        </w:tc>
      </w:tr>
      <w:tr w:rsidR="00D9332A" w:rsidRPr="00D9332A" w14:paraId="3FD75160" w14:textId="77777777" w:rsidTr="00B0649E">
        <w:tc>
          <w:tcPr>
            <w:tcW w:w="2127" w:type="dxa"/>
            <w:tcBorders>
              <w:top w:val="nil"/>
              <w:bottom w:val="nil"/>
            </w:tcBorders>
            <w:vAlign w:val="center"/>
          </w:tcPr>
          <w:p w14:paraId="518BB1E8"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7734F0BD"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45046C3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1088" w:type="dxa"/>
            <w:tcBorders>
              <w:top w:val="nil"/>
              <w:bottom w:val="nil"/>
            </w:tcBorders>
            <w:vAlign w:val="center"/>
          </w:tcPr>
          <w:p w14:paraId="55B9111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-.285</w:t>
            </w:r>
            <w:r w:rsidRPr="00D9332A">
              <w:rPr>
                <w:rFonts w:ascii="Times New Roman" w:hAnsi="Times New Roman"/>
                <w:vertAlign w:val="superscript"/>
                <w:lang w:eastAsia="ca-ES"/>
              </w:rPr>
              <w:t>**</w:t>
            </w:r>
          </w:p>
        </w:tc>
        <w:tc>
          <w:tcPr>
            <w:tcW w:w="1175" w:type="dxa"/>
            <w:tcBorders>
              <w:top w:val="nil"/>
              <w:bottom w:val="nil"/>
            </w:tcBorders>
            <w:vAlign w:val="center"/>
          </w:tcPr>
          <w:p w14:paraId="37D16A4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-.273</w:t>
            </w:r>
          </w:p>
        </w:tc>
        <w:tc>
          <w:tcPr>
            <w:tcW w:w="958" w:type="dxa"/>
            <w:tcBorders>
              <w:top w:val="nil"/>
              <w:bottom w:val="nil"/>
            </w:tcBorders>
            <w:vAlign w:val="center"/>
          </w:tcPr>
          <w:p w14:paraId="77E73E9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-.240</w:t>
            </w:r>
          </w:p>
        </w:tc>
        <w:tc>
          <w:tcPr>
            <w:tcW w:w="1275" w:type="dxa"/>
            <w:tcBorders>
              <w:top w:val="nil"/>
              <w:bottom w:val="nil"/>
            </w:tcBorders>
            <w:vAlign w:val="center"/>
          </w:tcPr>
          <w:p w14:paraId="7D584EE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-.248</w:t>
            </w:r>
          </w:p>
        </w:tc>
      </w:tr>
      <w:tr w:rsidR="00D9332A" w:rsidRPr="00D9332A" w14:paraId="017E6FF7" w14:textId="77777777" w:rsidTr="00B0649E">
        <w:tc>
          <w:tcPr>
            <w:tcW w:w="2127" w:type="dxa"/>
            <w:tcBorders>
              <w:top w:val="nil"/>
              <w:bottom w:val="nil"/>
            </w:tcBorders>
            <w:vAlign w:val="center"/>
          </w:tcPr>
          <w:p w14:paraId="4259B3E8"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06579191"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687829A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64E41FC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.020</w:t>
            </w:r>
          </w:p>
        </w:tc>
        <w:tc>
          <w:tcPr>
            <w:tcW w:w="1175" w:type="dxa"/>
            <w:tcBorders>
              <w:top w:val="nil"/>
              <w:bottom w:val="nil"/>
            </w:tcBorders>
            <w:vAlign w:val="center"/>
          </w:tcPr>
          <w:p w14:paraId="1EA2E849"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-.263</w:t>
            </w:r>
          </w:p>
        </w:tc>
        <w:tc>
          <w:tcPr>
            <w:tcW w:w="958" w:type="dxa"/>
            <w:tcBorders>
              <w:top w:val="nil"/>
              <w:bottom w:val="nil"/>
            </w:tcBorders>
            <w:vAlign w:val="center"/>
          </w:tcPr>
          <w:p w14:paraId="6AB602B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.099</w:t>
            </w:r>
          </w:p>
        </w:tc>
        <w:tc>
          <w:tcPr>
            <w:tcW w:w="1275" w:type="dxa"/>
            <w:tcBorders>
              <w:top w:val="nil"/>
              <w:bottom w:val="nil"/>
            </w:tcBorders>
            <w:vAlign w:val="center"/>
          </w:tcPr>
          <w:p w14:paraId="6392601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.118</w:t>
            </w:r>
          </w:p>
        </w:tc>
      </w:tr>
      <w:tr w:rsidR="00D9332A" w:rsidRPr="00D9332A" w14:paraId="639078F9" w14:textId="77777777" w:rsidTr="00B0649E">
        <w:tc>
          <w:tcPr>
            <w:tcW w:w="2127" w:type="dxa"/>
            <w:tcBorders>
              <w:top w:val="nil"/>
              <w:bottom w:val="nil"/>
            </w:tcBorders>
            <w:vAlign w:val="center"/>
          </w:tcPr>
          <w:p w14:paraId="6A99FD04"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308C7BB1"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1871F03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Gender</w:t>
            </w:r>
          </w:p>
        </w:tc>
        <w:tc>
          <w:tcPr>
            <w:tcW w:w="1088" w:type="dxa"/>
            <w:tcBorders>
              <w:top w:val="nil"/>
              <w:bottom w:val="nil"/>
            </w:tcBorders>
            <w:vAlign w:val="center"/>
          </w:tcPr>
          <w:p w14:paraId="66187F2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.038</w:t>
            </w:r>
          </w:p>
        </w:tc>
        <w:tc>
          <w:tcPr>
            <w:tcW w:w="1175" w:type="dxa"/>
            <w:tcBorders>
              <w:top w:val="nil"/>
              <w:bottom w:val="nil"/>
            </w:tcBorders>
            <w:vAlign w:val="center"/>
          </w:tcPr>
          <w:p w14:paraId="54D32F4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.005</w:t>
            </w:r>
          </w:p>
        </w:tc>
        <w:tc>
          <w:tcPr>
            <w:tcW w:w="958" w:type="dxa"/>
            <w:tcBorders>
              <w:top w:val="nil"/>
              <w:bottom w:val="nil"/>
            </w:tcBorders>
            <w:vAlign w:val="center"/>
          </w:tcPr>
          <w:p w14:paraId="44CA439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-.006</w:t>
            </w:r>
          </w:p>
        </w:tc>
        <w:tc>
          <w:tcPr>
            <w:tcW w:w="1275" w:type="dxa"/>
            <w:tcBorders>
              <w:top w:val="nil"/>
              <w:bottom w:val="nil"/>
            </w:tcBorders>
            <w:vAlign w:val="center"/>
          </w:tcPr>
          <w:p w14:paraId="1E8EB3B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.187</w:t>
            </w:r>
            <w:r w:rsidRPr="00D9332A">
              <w:rPr>
                <w:rFonts w:ascii="Times New Roman" w:hAnsi="Times New Roman"/>
                <w:vertAlign w:val="superscript"/>
                <w:lang w:eastAsia="ca-ES"/>
              </w:rPr>
              <w:t>**</w:t>
            </w:r>
          </w:p>
        </w:tc>
      </w:tr>
      <w:tr w:rsidR="00D9332A" w:rsidRPr="00D9332A" w14:paraId="44361E52" w14:textId="77777777" w:rsidTr="00B0649E">
        <w:trPr>
          <w:trHeight w:val="215"/>
        </w:trPr>
        <w:tc>
          <w:tcPr>
            <w:tcW w:w="2127" w:type="dxa"/>
            <w:tcBorders>
              <w:top w:val="nil"/>
              <w:bottom w:val="nil"/>
            </w:tcBorders>
            <w:vAlign w:val="center"/>
          </w:tcPr>
          <w:p w14:paraId="387DC2F9"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425" w:type="dxa"/>
            <w:tcBorders>
              <w:top w:val="nil"/>
              <w:bottom w:val="nil"/>
            </w:tcBorders>
          </w:tcPr>
          <w:p w14:paraId="4BAD8E1E"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5C31EF8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School Grade</w:t>
            </w:r>
          </w:p>
        </w:tc>
        <w:tc>
          <w:tcPr>
            <w:tcW w:w="1088" w:type="dxa"/>
            <w:tcBorders>
              <w:top w:val="nil"/>
              <w:bottom w:val="nil"/>
            </w:tcBorders>
            <w:vAlign w:val="center"/>
          </w:tcPr>
          <w:p w14:paraId="02C038E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.009</w:t>
            </w:r>
          </w:p>
        </w:tc>
        <w:tc>
          <w:tcPr>
            <w:tcW w:w="1175" w:type="dxa"/>
            <w:tcBorders>
              <w:top w:val="nil"/>
              <w:bottom w:val="nil"/>
            </w:tcBorders>
            <w:vAlign w:val="center"/>
          </w:tcPr>
          <w:p w14:paraId="2354151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.059</w:t>
            </w:r>
          </w:p>
        </w:tc>
        <w:tc>
          <w:tcPr>
            <w:tcW w:w="958" w:type="dxa"/>
            <w:tcBorders>
              <w:top w:val="nil"/>
              <w:bottom w:val="nil"/>
            </w:tcBorders>
            <w:vAlign w:val="center"/>
          </w:tcPr>
          <w:p w14:paraId="6BB8FF8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.038</w:t>
            </w:r>
          </w:p>
        </w:tc>
        <w:tc>
          <w:tcPr>
            <w:tcW w:w="1275" w:type="dxa"/>
            <w:tcBorders>
              <w:top w:val="nil"/>
              <w:bottom w:val="nil"/>
            </w:tcBorders>
            <w:vAlign w:val="center"/>
          </w:tcPr>
          <w:p w14:paraId="332F9A1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-.015</w:t>
            </w:r>
          </w:p>
        </w:tc>
      </w:tr>
      <w:tr w:rsidR="00D9332A" w:rsidRPr="00D9332A" w14:paraId="4B78F1AA" w14:textId="77777777" w:rsidTr="00B0649E">
        <w:trPr>
          <w:trHeight w:val="106"/>
        </w:trPr>
        <w:tc>
          <w:tcPr>
            <w:tcW w:w="2127" w:type="dxa"/>
            <w:tcBorders>
              <w:top w:val="nil"/>
              <w:bottom w:val="nil"/>
            </w:tcBorders>
            <w:vAlign w:val="center"/>
          </w:tcPr>
          <w:p w14:paraId="6B3606B4"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Enjoy Life</w:t>
            </w:r>
          </w:p>
        </w:tc>
        <w:tc>
          <w:tcPr>
            <w:tcW w:w="425" w:type="dxa"/>
            <w:tcBorders>
              <w:top w:val="nil"/>
              <w:bottom w:val="nil"/>
            </w:tcBorders>
          </w:tcPr>
          <w:p w14:paraId="12AC1C35"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6FC2D79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1088" w:type="dxa"/>
            <w:tcBorders>
              <w:top w:val="nil"/>
              <w:bottom w:val="nil"/>
            </w:tcBorders>
            <w:vAlign w:val="center"/>
          </w:tcPr>
          <w:p w14:paraId="20D6DBB6" w14:textId="77777777" w:rsidR="00D9332A" w:rsidRPr="00D9332A" w:rsidRDefault="00D9332A" w:rsidP="00D9332A">
            <w:pPr>
              <w:spacing w:after="0" w:line="240" w:lineRule="auto"/>
              <w:ind w:left="0" w:hanging="2"/>
              <w:jc w:val="center"/>
              <w:rPr>
                <w:rFonts w:ascii="Times New Roman" w:hAnsi="Times New Roman"/>
                <w:vertAlign w:val="superscript"/>
                <w:lang w:eastAsia="ca-ES"/>
              </w:rPr>
            </w:pPr>
            <w:r w:rsidRPr="00D9332A">
              <w:rPr>
                <w:rFonts w:ascii="Times New Roman" w:hAnsi="Times New Roman"/>
                <w:lang w:eastAsia="ca-ES"/>
              </w:rPr>
              <w:t>.722</w:t>
            </w:r>
            <w:r w:rsidRPr="00D9332A">
              <w:rPr>
                <w:rFonts w:ascii="Times New Roman" w:hAnsi="Times New Roman"/>
                <w:vertAlign w:val="superscript"/>
                <w:lang w:eastAsia="ca-ES"/>
              </w:rPr>
              <w:t>***</w:t>
            </w:r>
          </w:p>
        </w:tc>
        <w:tc>
          <w:tcPr>
            <w:tcW w:w="1175" w:type="dxa"/>
            <w:tcBorders>
              <w:top w:val="nil"/>
              <w:bottom w:val="nil"/>
            </w:tcBorders>
            <w:vAlign w:val="center"/>
          </w:tcPr>
          <w:p w14:paraId="6DB78CC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.659</w:t>
            </w:r>
            <w:r w:rsidRPr="00D9332A">
              <w:rPr>
                <w:rFonts w:ascii="Times New Roman" w:hAnsi="Times New Roman"/>
                <w:vertAlign w:val="superscript"/>
                <w:lang w:eastAsia="ca-ES"/>
              </w:rPr>
              <w:t>***</w:t>
            </w:r>
          </w:p>
        </w:tc>
        <w:tc>
          <w:tcPr>
            <w:tcW w:w="958" w:type="dxa"/>
            <w:tcBorders>
              <w:top w:val="nil"/>
              <w:bottom w:val="nil"/>
            </w:tcBorders>
            <w:vAlign w:val="center"/>
          </w:tcPr>
          <w:p w14:paraId="35A0F9A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.733</w:t>
            </w:r>
            <w:r w:rsidRPr="00D9332A">
              <w:rPr>
                <w:rFonts w:ascii="Times New Roman" w:hAnsi="Times New Roman"/>
                <w:vertAlign w:val="superscript"/>
                <w:lang w:eastAsia="ca-ES"/>
              </w:rPr>
              <w:t>***</w:t>
            </w:r>
          </w:p>
        </w:tc>
        <w:tc>
          <w:tcPr>
            <w:tcW w:w="1275" w:type="dxa"/>
            <w:tcBorders>
              <w:top w:val="nil"/>
              <w:bottom w:val="nil"/>
            </w:tcBorders>
            <w:vAlign w:val="center"/>
          </w:tcPr>
          <w:p w14:paraId="7B962E3E"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.715</w:t>
            </w:r>
            <w:r w:rsidRPr="00D9332A">
              <w:rPr>
                <w:rFonts w:ascii="Times New Roman" w:hAnsi="Times New Roman"/>
                <w:vertAlign w:val="superscript"/>
                <w:lang w:eastAsia="ca-ES"/>
              </w:rPr>
              <w:t>***</w:t>
            </w:r>
          </w:p>
        </w:tc>
      </w:tr>
      <w:tr w:rsidR="00D9332A" w:rsidRPr="00D9332A" w14:paraId="50FF3C1A" w14:textId="77777777" w:rsidTr="00B0649E">
        <w:tc>
          <w:tcPr>
            <w:tcW w:w="2127" w:type="dxa"/>
            <w:tcBorders>
              <w:top w:val="nil"/>
              <w:bottom w:val="nil"/>
            </w:tcBorders>
            <w:vAlign w:val="center"/>
          </w:tcPr>
          <w:p w14:paraId="79DBEB6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Life Going Well</w:t>
            </w:r>
          </w:p>
        </w:tc>
        <w:tc>
          <w:tcPr>
            <w:tcW w:w="425" w:type="dxa"/>
            <w:tcBorders>
              <w:top w:val="nil"/>
              <w:bottom w:val="nil"/>
            </w:tcBorders>
          </w:tcPr>
          <w:p w14:paraId="04E20CA3"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6F0B6A68"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1088" w:type="dxa"/>
            <w:tcBorders>
              <w:top w:val="nil"/>
              <w:bottom w:val="nil"/>
            </w:tcBorders>
            <w:vAlign w:val="center"/>
          </w:tcPr>
          <w:p w14:paraId="23FE038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.861</w:t>
            </w:r>
            <w:r w:rsidRPr="00D9332A">
              <w:rPr>
                <w:rFonts w:ascii="Times New Roman" w:hAnsi="Times New Roman"/>
                <w:vertAlign w:val="superscript"/>
                <w:lang w:eastAsia="ca-ES"/>
              </w:rPr>
              <w:t>***</w:t>
            </w:r>
          </w:p>
        </w:tc>
        <w:tc>
          <w:tcPr>
            <w:tcW w:w="1175" w:type="dxa"/>
            <w:tcBorders>
              <w:top w:val="nil"/>
              <w:bottom w:val="nil"/>
            </w:tcBorders>
            <w:vAlign w:val="center"/>
          </w:tcPr>
          <w:p w14:paraId="62DA33A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.863</w:t>
            </w:r>
            <w:r w:rsidRPr="00D9332A">
              <w:rPr>
                <w:rFonts w:ascii="Times New Roman" w:hAnsi="Times New Roman"/>
                <w:vertAlign w:val="superscript"/>
                <w:lang w:eastAsia="ca-ES"/>
              </w:rPr>
              <w:t>***</w:t>
            </w:r>
          </w:p>
        </w:tc>
        <w:tc>
          <w:tcPr>
            <w:tcW w:w="958" w:type="dxa"/>
            <w:tcBorders>
              <w:top w:val="nil"/>
              <w:bottom w:val="nil"/>
            </w:tcBorders>
            <w:vAlign w:val="center"/>
          </w:tcPr>
          <w:p w14:paraId="67FD415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.850</w:t>
            </w:r>
            <w:r w:rsidRPr="00D9332A">
              <w:rPr>
                <w:rFonts w:ascii="Times New Roman" w:hAnsi="Times New Roman"/>
                <w:vertAlign w:val="superscript"/>
                <w:lang w:eastAsia="ca-ES"/>
              </w:rPr>
              <w:t>***</w:t>
            </w:r>
          </w:p>
        </w:tc>
        <w:tc>
          <w:tcPr>
            <w:tcW w:w="1275" w:type="dxa"/>
            <w:tcBorders>
              <w:top w:val="nil"/>
              <w:bottom w:val="nil"/>
            </w:tcBorders>
            <w:vAlign w:val="center"/>
          </w:tcPr>
          <w:p w14:paraId="79BFDFF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.858</w:t>
            </w:r>
            <w:r w:rsidRPr="00D9332A">
              <w:rPr>
                <w:rFonts w:ascii="Times New Roman" w:hAnsi="Times New Roman"/>
                <w:vertAlign w:val="superscript"/>
                <w:lang w:eastAsia="ca-ES"/>
              </w:rPr>
              <w:t>***</w:t>
            </w:r>
          </w:p>
        </w:tc>
      </w:tr>
      <w:tr w:rsidR="00D9332A" w:rsidRPr="00D9332A" w14:paraId="20ADDA03" w14:textId="77777777" w:rsidTr="00B0649E">
        <w:tc>
          <w:tcPr>
            <w:tcW w:w="2127" w:type="dxa"/>
            <w:tcBorders>
              <w:top w:val="nil"/>
              <w:bottom w:val="nil"/>
            </w:tcBorders>
            <w:vAlign w:val="center"/>
          </w:tcPr>
          <w:p w14:paraId="6AB18E94"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Have Good Life</w:t>
            </w:r>
          </w:p>
        </w:tc>
        <w:tc>
          <w:tcPr>
            <w:tcW w:w="425" w:type="dxa"/>
            <w:tcBorders>
              <w:top w:val="nil"/>
              <w:bottom w:val="nil"/>
            </w:tcBorders>
          </w:tcPr>
          <w:p w14:paraId="38B7BB80"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7BA1016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1088" w:type="dxa"/>
            <w:tcBorders>
              <w:top w:val="nil"/>
              <w:bottom w:val="nil"/>
            </w:tcBorders>
            <w:vAlign w:val="center"/>
          </w:tcPr>
          <w:p w14:paraId="6ABEC4F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.878</w:t>
            </w:r>
            <w:r w:rsidRPr="00D9332A">
              <w:rPr>
                <w:rFonts w:ascii="Times New Roman" w:hAnsi="Times New Roman"/>
                <w:vertAlign w:val="superscript"/>
                <w:lang w:eastAsia="ca-ES"/>
              </w:rPr>
              <w:t>***</w:t>
            </w:r>
          </w:p>
        </w:tc>
        <w:tc>
          <w:tcPr>
            <w:tcW w:w="1175" w:type="dxa"/>
            <w:tcBorders>
              <w:top w:val="nil"/>
              <w:bottom w:val="nil"/>
            </w:tcBorders>
            <w:vAlign w:val="center"/>
          </w:tcPr>
          <w:p w14:paraId="3396688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.846</w:t>
            </w:r>
            <w:r w:rsidRPr="00D9332A">
              <w:rPr>
                <w:rFonts w:ascii="Times New Roman" w:hAnsi="Times New Roman"/>
                <w:vertAlign w:val="superscript"/>
                <w:lang w:eastAsia="ca-ES"/>
              </w:rPr>
              <w:t>***</w:t>
            </w:r>
          </w:p>
        </w:tc>
        <w:tc>
          <w:tcPr>
            <w:tcW w:w="958" w:type="dxa"/>
            <w:tcBorders>
              <w:top w:val="nil"/>
              <w:bottom w:val="nil"/>
            </w:tcBorders>
            <w:vAlign w:val="center"/>
          </w:tcPr>
          <w:p w14:paraId="2C35037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.887</w:t>
            </w:r>
            <w:r w:rsidRPr="00D9332A">
              <w:rPr>
                <w:rFonts w:ascii="Times New Roman" w:hAnsi="Times New Roman"/>
                <w:vertAlign w:val="superscript"/>
                <w:lang w:eastAsia="ca-ES"/>
              </w:rPr>
              <w:t>***</w:t>
            </w:r>
          </w:p>
        </w:tc>
        <w:tc>
          <w:tcPr>
            <w:tcW w:w="1275" w:type="dxa"/>
            <w:tcBorders>
              <w:top w:val="nil"/>
              <w:bottom w:val="nil"/>
            </w:tcBorders>
            <w:vAlign w:val="center"/>
          </w:tcPr>
          <w:p w14:paraId="08D2F92D"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.869</w:t>
            </w:r>
            <w:r w:rsidRPr="00D9332A">
              <w:rPr>
                <w:rFonts w:ascii="Times New Roman" w:hAnsi="Times New Roman"/>
                <w:vertAlign w:val="superscript"/>
                <w:lang w:eastAsia="ca-ES"/>
              </w:rPr>
              <w:t>***</w:t>
            </w:r>
          </w:p>
        </w:tc>
      </w:tr>
      <w:tr w:rsidR="00D9332A" w:rsidRPr="00D9332A" w14:paraId="3C7E3770" w14:textId="77777777" w:rsidTr="00B0649E">
        <w:tc>
          <w:tcPr>
            <w:tcW w:w="2127" w:type="dxa"/>
            <w:tcBorders>
              <w:top w:val="nil"/>
              <w:bottom w:val="nil"/>
            </w:tcBorders>
            <w:vAlign w:val="center"/>
          </w:tcPr>
          <w:p w14:paraId="4891747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Things Life Excellent</w:t>
            </w:r>
          </w:p>
        </w:tc>
        <w:tc>
          <w:tcPr>
            <w:tcW w:w="425" w:type="dxa"/>
            <w:tcBorders>
              <w:top w:val="nil"/>
              <w:bottom w:val="nil"/>
            </w:tcBorders>
          </w:tcPr>
          <w:p w14:paraId="0F2CD43E"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45D7030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1088" w:type="dxa"/>
            <w:tcBorders>
              <w:top w:val="nil"/>
              <w:bottom w:val="nil"/>
            </w:tcBorders>
            <w:vAlign w:val="center"/>
          </w:tcPr>
          <w:p w14:paraId="649CC9D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.742</w:t>
            </w:r>
            <w:r w:rsidRPr="00D9332A">
              <w:rPr>
                <w:rFonts w:ascii="Times New Roman" w:hAnsi="Times New Roman"/>
                <w:vertAlign w:val="superscript"/>
                <w:lang w:eastAsia="ca-ES"/>
              </w:rPr>
              <w:t>***</w:t>
            </w:r>
          </w:p>
        </w:tc>
        <w:tc>
          <w:tcPr>
            <w:tcW w:w="1175" w:type="dxa"/>
            <w:tcBorders>
              <w:top w:val="nil"/>
              <w:bottom w:val="nil"/>
            </w:tcBorders>
            <w:vAlign w:val="center"/>
          </w:tcPr>
          <w:p w14:paraId="6DF8E95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.645</w:t>
            </w:r>
            <w:r w:rsidRPr="00D9332A">
              <w:rPr>
                <w:rFonts w:ascii="Times New Roman" w:hAnsi="Times New Roman"/>
                <w:vertAlign w:val="superscript"/>
                <w:lang w:eastAsia="ca-ES"/>
              </w:rPr>
              <w:t>***</w:t>
            </w:r>
          </w:p>
        </w:tc>
        <w:tc>
          <w:tcPr>
            <w:tcW w:w="958" w:type="dxa"/>
            <w:tcBorders>
              <w:top w:val="nil"/>
              <w:bottom w:val="nil"/>
            </w:tcBorders>
            <w:vAlign w:val="center"/>
          </w:tcPr>
          <w:p w14:paraId="011CA87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.766</w:t>
            </w:r>
            <w:r w:rsidRPr="00D9332A">
              <w:rPr>
                <w:rFonts w:ascii="Times New Roman" w:hAnsi="Times New Roman"/>
                <w:vertAlign w:val="superscript"/>
                <w:lang w:eastAsia="ca-ES"/>
              </w:rPr>
              <w:t>***</w:t>
            </w:r>
          </w:p>
        </w:tc>
        <w:tc>
          <w:tcPr>
            <w:tcW w:w="1275" w:type="dxa"/>
            <w:tcBorders>
              <w:top w:val="nil"/>
              <w:bottom w:val="nil"/>
            </w:tcBorders>
            <w:vAlign w:val="center"/>
          </w:tcPr>
          <w:p w14:paraId="4376B80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.760</w:t>
            </w:r>
            <w:r w:rsidRPr="00D9332A">
              <w:rPr>
                <w:rFonts w:ascii="Times New Roman" w:hAnsi="Times New Roman"/>
                <w:vertAlign w:val="superscript"/>
                <w:lang w:eastAsia="ca-ES"/>
              </w:rPr>
              <w:t>***</w:t>
            </w:r>
          </w:p>
        </w:tc>
      </w:tr>
      <w:tr w:rsidR="00D9332A" w:rsidRPr="00D9332A" w14:paraId="6F46DF66" w14:textId="77777777" w:rsidTr="00B0649E">
        <w:tc>
          <w:tcPr>
            <w:tcW w:w="2127" w:type="dxa"/>
            <w:tcBorders>
              <w:top w:val="nil"/>
              <w:bottom w:val="nil"/>
            </w:tcBorders>
            <w:vAlign w:val="center"/>
          </w:tcPr>
          <w:p w14:paraId="51219BA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Happy With My Life</w:t>
            </w:r>
          </w:p>
        </w:tc>
        <w:tc>
          <w:tcPr>
            <w:tcW w:w="425" w:type="dxa"/>
            <w:tcBorders>
              <w:top w:val="nil"/>
              <w:bottom w:val="nil"/>
            </w:tcBorders>
          </w:tcPr>
          <w:p w14:paraId="115D38F3" w14:textId="77777777" w:rsidR="00D9332A" w:rsidRPr="00D9332A" w:rsidRDefault="00D9332A" w:rsidP="00D9332A">
            <w:pPr>
              <w:spacing w:after="0" w:line="240" w:lineRule="auto"/>
              <w:ind w:left="0" w:right="-250" w:hanging="2"/>
              <w:jc w:val="center"/>
              <w:rPr>
                <w:rFonts w:ascii="Times New Roman" w:hAnsi="Times New Roman"/>
                <w:b/>
                <w:lang w:eastAsia="ca-ES"/>
              </w:rPr>
            </w:pPr>
            <w:r w:rsidRPr="00D9332A">
              <w:rPr>
                <w:rFonts w:ascii="Times New Roman" w:hAnsi="Times New Roman"/>
                <w:lang w:eastAsia="ca-ES"/>
              </w:rPr>
              <w:sym w:font="Symbol" w:char="F0AC"/>
            </w:r>
          </w:p>
        </w:tc>
        <w:tc>
          <w:tcPr>
            <w:tcW w:w="2165" w:type="dxa"/>
            <w:tcBorders>
              <w:top w:val="nil"/>
              <w:bottom w:val="nil"/>
            </w:tcBorders>
            <w:vAlign w:val="center"/>
          </w:tcPr>
          <w:p w14:paraId="405E8F9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1088" w:type="dxa"/>
            <w:tcBorders>
              <w:top w:val="nil"/>
              <w:bottom w:val="nil"/>
            </w:tcBorders>
            <w:vAlign w:val="center"/>
          </w:tcPr>
          <w:p w14:paraId="06B7F22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.843</w:t>
            </w:r>
            <w:r w:rsidRPr="00D9332A">
              <w:rPr>
                <w:rFonts w:ascii="Times New Roman" w:hAnsi="Times New Roman"/>
                <w:vertAlign w:val="superscript"/>
                <w:lang w:eastAsia="ca-ES"/>
              </w:rPr>
              <w:t>***</w:t>
            </w:r>
          </w:p>
        </w:tc>
        <w:tc>
          <w:tcPr>
            <w:tcW w:w="1175" w:type="dxa"/>
            <w:tcBorders>
              <w:top w:val="nil"/>
              <w:bottom w:val="nil"/>
            </w:tcBorders>
            <w:vAlign w:val="center"/>
          </w:tcPr>
          <w:p w14:paraId="59D232B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.811</w:t>
            </w:r>
            <w:r w:rsidRPr="00D9332A">
              <w:rPr>
                <w:rFonts w:ascii="Times New Roman" w:hAnsi="Times New Roman"/>
                <w:vertAlign w:val="superscript"/>
                <w:lang w:eastAsia="ca-ES"/>
              </w:rPr>
              <w:t>***</w:t>
            </w:r>
          </w:p>
        </w:tc>
        <w:tc>
          <w:tcPr>
            <w:tcW w:w="958" w:type="dxa"/>
            <w:tcBorders>
              <w:top w:val="nil"/>
              <w:bottom w:val="nil"/>
            </w:tcBorders>
            <w:vAlign w:val="center"/>
          </w:tcPr>
          <w:p w14:paraId="6FEF665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.837</w:t>
            </w:r>
            <w:r w:rsidRPr="00D9332A">
              <w:rPr>
                <w:rFonts w:ascii="Times New Roman" w:hAnsi="Times New Roman"/>
                <w:vertAlign w:val="superscript"/>
                <w:lang w:eastAsia="ca-ES"/>
              </w:rPr>
              <w:t>***</w:t>
            </w:r>
          </w:p>
        </w:tc>
        <w:tc>
          <w:tcPr>
            <w:tcW w:w="1275" w:type="dxa"/>
            <w:tcBorders>
              <w:top w:val="nil"/>
              <w:bottom w:val="nil"/>
            </w:tcBorders>
            <w:vAlign w:val="center"/>
          </w:tcPr>
          <w:p w14:paraId="4E35569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.846</w:t>
            </w:r>
            <w:r w:rsidRPr="00D9332A">
              <w:rPr>
                <w:rFonts w:ascii="Times New Roman" w:hAnsi="Times New Roman"/>
                <w:vertAlign w:val="superscript"/>
                <w:lang w:eastAsia="ca-ES"/>
              </w:rPr>
              <w:t>***</w:t>
            </w:r>
          </w:p>
        </w:tc>
      </w:tr>
      <w:tr w:rsidR="00D9332A" w:rsidRPr="00D9332A" w14:paraId="2BAC6EFA" w14:textId="77777777" w:rsidTr="00B0649E">
        <w:tc>
          <w:tcPr>
            <w:tcW w:w="2127" w:type="dxa"/>
            <w:tcBorders>
              <w:top w:val="nil"/>
              <w:bottom w:val="nil"/>
            </w:tcBorders>
            <w:vAlign w:val="center"/>
          </w:tcPr>
          <w:p w14:paraId="0CF54D6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425" w:type="dxa"/>
            <w:tcBorders>
              <w:top w:val="nil"/>
              <w:bottom w:val="nil"/>
            </w:tcBorders>
            <w:vAlign w:val="center"/>
          </w:tcPr>
          <w:p w14:paraId="39A66FDC"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411E1AC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1088" w:type="dxa"/>
            <w:tcBorders>
              <w:top w:val="nil"/>
              <w:bottom w:val="nil"/>
            </w:tcBorders>
            <w:vAlign w:val="center"/>
          </w:tcPr>
          <w:p w14:paraId="3AF6CFB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.864</w:t>
            </w:r>
            <w:r w:rsidRPr="00D9332A">
              <w:rPr>
                <w:rFonts w:ascii="Times New Roman" w:hAnsi="Times New Roman"/>
                <w:vertAlign w:val="superscript"/>
                <w:lang w:eastAsia="ca-ES"/>
              </w:rPr>
              <w:t>***</w:t>
            </w:r>
          </w:p>
        </w:tc>
        <w:tc>
          <w:tcPr>
            <w:tcW w:w="1175" w:type="dxa"/>
            <w:tcBorders>
              <w:top w:val="nil"/>
              <w:bottom w:val="nil"/>
            </w:tcBorders>
            <w:vAlign w:val="center"/>
          </w:tcPr>
          <w:p w14:paraId="298B5D8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.909</w:t>
            </w:r>
            <w:r w:rsidRPr="00D9332A">
              <w:rPr>
                <w:rFonts w:ascii="Times New Roman" w:hAnsi="Times New Roman"/>
                <w:vertAlign w:val="superscript"/>
                <w:lang w:eastAsia="ca-ES"/>
              </w:rPr>
              <w:t>***</w:t>
            </w:r>
          </w:p>
        </w:tc>
        <w:tc>
          <w:tcPr>
            <w:tcW w:w="958" w:type="dxa"/>
            <w:tcBorders>
              <w:top w:val="nil"/>
              <w:bottom w:val="nil"/>
            </w:tcBorders>
            <w:vAlign w:val="center"/>
          </w:tcPr>
          <w:p w14:paraId="628FA07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.889</w:t>
            </w:r>
            <w:r w:rsidRPr="00D9332A">
              <w:rPr>
                <w:rFonts w:ascii="Times New Roman" w:hAnsi="Times New Roman"/>
                <w:vertAlign w:val="superscript"/>
                <w:lang w:eastAsia="ca-ES"/>
              </w:rPr>
              <w:t>***</w:t>
            </w:r>
          </w:p>
        </w:tc>
        <w:tc>
          <w:tcPr>
            <w:tcW w:w="1275" w:type="dxa"/>
            <w:tcBorders>
              <w:top w:val="nil"/>
              <w:bottom w:val="nil"/>
            </w:tcBorders>
            <w:vAlign w:val="center"/>
          </w:tcPr>
          <w:p w14:paraId="3B0AE2D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.757</w:t>
            </w:r>
            <w:r w:rsidRPr="00D9332A">
              <w:rPr>
                <w:rFonts w:ascii="Times New Roman" w:hAnsi="Times New Roman"/>
                <w:vertAlign w:val="superscript"/>
                <w:lang w:eastAsia="ca-ES"/>
              </w:rPr>
              <w:t>***</w:t>
            </w:r>
          </w:p>
        </w:tc>
      </w:tr>
      <w:tr w:rsidR="00D9332A" w:rsidRPr="00D9332A" w14:paraId="14F9B980" w14:textId="77777777" w:rsidTr="00B0649E">
        <w:tc>
          <w:tcPr>
            <w:tcW w:w="2127" w:type="dxa"/>
            <w:tcBorders>
              <w:top w:val="nil"/>
              <w:bottom w:val="nil"/>
            </w:tcBorders>
            <w:vAlign w:val="center"/>
          </w:tcPr>
          <w:p w14:paraId="112A3AC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1C1C87A2"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0D8C07F4"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1088" w:type="dxa"/>
            <w:tcBorders>
              <w:top w:val="nil"/>
              <w:bottom w:val="nil"/>
            </w:tcBorders>
            <w:vAlign w:val="center"/>
          </w:tcPr>
          <w:p w14:paraId="5019D4A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.863</w:t>
            </w:r>
            <w:r w:rsidRPr="00D9332A">
              <w:rPr>
                <w:rFonts w:ascii="Times New Roman" w:hAnsi="Times New Roman"/>
                <w:vertAlign w:val="superscript"/>
                <w:lang w:eastAsia="ca-ES"/>
              </w:rPr>
              <w:t>***</w:t>
            </w:r>
          </w:p>
        </w:tc>
        <w:tc>
          <w:tcPr>
            <w:tcW w:w="1175" w:type="dxa"/>
            <w:tcBorders>
              <w:top w:val="nil"/>
              <w:bottom w:val="nil"/>
            </w:tcBorders>
            <w:vAlign w:val="center"/>
          </w:tcPr>
          <w:p w14:paraId="0A003A0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.900</w:t>
            </w:r>
            <w:r w:rsidRPr="00D9332A">
              <w:rPr>
                <w:rFonts w:ascii="Times New Roman" w:hAnsi="Times New Roman"/>
                <w:vertAlign w:val="superscript"/>
                <w:lang w:eastAsia="ca-ES"/>
              </w:rPr>
              <w:t>***</w:t>
            </w:r>
          </w:p>
        </w:tc>
        <w:tc>
          <w:tcPr>
            <w:tcW w:w="958" w:type="dxa"/>
            <w:tcBorders>
              <w:top w:val="nil"/>
              <w:bottom w:val="nil"/>
            </w:tcBorders>
            <w:vAlign w:val="center"/>
          </w:tcPr>
          <w:p w14:paraId="45BDED5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.867</w:t>
            </w:r>
            <w:r w:rsidRPr="00D9332A">
              <w:rPr>
                <w:rFonts w:ascii="Times New Roman" w:hAnsi="Times New Roman"/>
                <w:vertAlign w:val="superscript"/>
                <w:lang w:eastAsia="ca-ES"/>
              </w:rPr>
              <w:t>***</w:t>
            </w:r>
          </w:p>
        </w:tc>
        <w:tc>
          <w:tcPr>
            <w:tcW w:w="1275" w:type="dxa"/>
            <w:tcBorders>
              <w:top w:val="nil"/>
              <w:bottom w:val="nil"/>
            </w:tcBorders>
            <w:vAlign w:val="center"/>
          </w:tcPr>
          <w:p w14:paraId="2246E63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.814</w:t>
            </w:r>
            <w:r w:rsidRPr="00D9332A">
              <w:rPr>
                <w:rFonts w:ascii="Times New Roman" w:hAnsi="Times New Roman"/>
                <w:vertAlign w:val="superscript"/>
                <w:lang w:eastAsia="ca-ES"/>
              </w:rPr>
              <w:t>***</w:t>
            </w:r>
          </w:p>
        </w:tc>
      </w:tr>
      <w:tr w:rsidR="00D9332A" w:rsidRPr="00D9332A" w14:paraId="0A5D5F6D" w14:textId="77777777" w:rsidTr="00B0649E">
        <w:tc>
          <w:tcPr>
            <w:tcW w:w="2127" w:type="dxa"/>
            <w:tcBorders>
              <w:top w:val="nil"/>
              <w:bottom w:val="nil"/>
            </w:tcBorders>
            <w:vAlign w:val="center"/>
          </w:tcPr>
          <w:p w14:paraId="4B4E12D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425" w:type="dxa"/>
            <w:tcBorders>
              <w:top w:val="nil"/>
              <w:bottom w:val="nil"/>
            </w:tcBorders>
            <w:vAlign w:val="center"/>
          </w:tcPr>
          <w:p w14:paraId="0D362D9C"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7280692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1088" w:type="dxa"/>
            <w:tcBorders>
              <w:top w:val="nil"/>
              <w:bottom w:val="nil"/>
            </w:tcBorders>
            <w:vAlign w:val="center"/>
          </w:tcPr>
          <w:p w14:paraId="434FC355"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.868</w:t>
            </w:r>
            <w:r w:rsidRPr="00D9332A">
              <w:rPr>
                <w:rFonts w:ascii="Times New Roman" w:hAnsi="Times New Roman"/>
                <w:vertAlign w:val="superscript"/>
                <w:lang w:eastAsia="ca-ES"/>
              </w:rPr>
              <w:t>***</w:t>
            </w:r>
          </w:p>
        </w:tc>
        <w:tc>
          <w:tcPr>
            <w:tcW w:w="1175" w:type="dxa"/>
            <w:tcBorders>
              <w:top w:val="nil"/>
              <w:bottom w:val="nil"/>
            </w:tcBorders>
            <w:vAlign w:val="center"/>
          </w:tcPr>
          <w:p w14:paraId="6605619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.914</w:t>
            </w:r>
            <w:r w:rsidRPr="00D9332A">
              <w:rPr>
                <w:rFonts w:ascii="Times New Roman" w:hAnsi="Times New Roman"/>
                <w:vertAlign w:val="superscript"/>
                <w:lang w:eastAsia="ca-ES"/>
              </w:rPr>
              <w:t>***</w:t>
            </w:r>
          </w:p>
        </w:tc>
        <w:tc>
          <w:tcPr>
            <w:tcW w:w="958" w:type="dxa"/>
            <w:tcBorders>
              <w:top w:val="nil"/>
              <w:bottom w:val="nil"/>
            </w:tcBorders>
            <w:vAlign w:val="center"/>
          </w:tcPr>
          <w:p w14:paraId="777D527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.847</w:t>
            </w:r>
            <w:r w:rsidRPr="00D9332A">
              <w:rPr>
                <w:rFonts w:ascii="Times New Roman" w:hAnsi="Times New Roman"/>
                <w:vertAlign w:val="superscript"/>
                <w:lang w:eastAsia="ca-ES"/>
              </w:rPr>
              <w:t>***</w:t>
            </w:r>
          </w:p>
        </w:tc>
        <w:tc>
          <w:tcPr>
            <w:tcW w:w="1275" w:type="dxa"/>
            <w:tcBorders>
              <w:top w:val="nil"/>
              <w:bottom w:val="nil"/>
            </w:tcBorders>
            <w:vAlign w:val="center"/>
          </w:tcPr>
          <w:p w14:paraId="1DD1880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.838</w:t>
            </w:r>
            <w:r w:rsidRPr="00D9332A">
              <w:rPr>
                <w:rFonts w:ascii="Times New Roman" w:hAnsi="Times New Roman"/>
                <w:vertAlign w:val="superscript"/>
                <w:lang w:eastAsia="ca-ES"/>
              </w:rPr>
              <w:t>***</w:t>
            </w:r>
          </w:p>
        </w:tc>
      </w:tr>
      <w:tr w:rsidR="00D9332A" w:rsidRPr="00D9332A" w14:paraId="3CA6A74A" w14:textId="77777777" w:rsidTr="00B0649E">
        <w:tc>
          <w:tcPr>
            <w:tcW w:w="2127" w:type="dxa"/>
            <w:tcBorders>
              <w:top w:val="nil"/>
              <w:bottom w:val="nil"/>
            </w:tcBorders>
            <w:vAlign w:val="center"/>
          </w:tcPr>
          <w:p w14:paraId="3B228003"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425" w:type="dxa"/>
            <w:tcBorders>
              <w:top w:val="nil"/>
              <w:bottom w:val="nil"/>
            </w:tcBorders>
            <w:vAlign w:val="center"/>
          </w:tcPr>
          <w:p w14:paraId="3595BB66"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4C42F665"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3FF35F5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.908</w:t>
            </w:r>
            <w:r w:rsidRPr="00D9332A">
              <w:rPr>
                <w:rFonts w:ascii="Times New Roman" w:hAnsi="Times New Roman"/>
                <w:vertAlign w:val="superscript"/>
                <w:lang w:eastAsia="ca-ES"/>
              </w:rPr>
              <w:t>***</w:t>
            </w:r>
          </w:p>
        </w:tc>
        <w:tc>
          <w:tcPr>
            <w:tcW w:w="1175" w:type="dxa"/>
            <w:tcBorders>
              <w:top w:val="nil"/>
              <w:bottom w:val="nil"/>
            </w:tcBorders>
            <w:vAlign w:val="center"/>
          </w:tcPr>
          <w:p w14:paraId="769CDCC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.928</w:t>
            </w:r>
            <w:r w:rsidRPr="00D9332A">
              <w:rPr>
                <w:rFonts w:ascii="Times New Roman" w:hAnsi="Times New Roman"/>
                <w:vertAlign w:val="superscript"/>
                <w:lang w:eastAsia="ca-ES"/>
              </w:rPr>
              <w:t>***</w:t>
            </w:r>
          </w:p>
        </w:tc>
        <w:tc>
          <w:tcPr>
            <w:tcW w:w="958" w:type="dxa"/>
            <w:tcBorders>
              <w:top w:val="nil"/>
              <w:bottom w:val="nil"/>
            </w:tcBorders>
            <w:vAlign w:val="center"/>
          </w:tcPr>
          <w:p w14:paraId="7ACF82A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.924</w:t>
            </w:r>
            <w:r w:rsidRPr="00D9332A">
              <w:rPr>
                <w:rFonts w:ascii="Times New Roman" w:hAnsi="Times New Roman"/>
                <w:vertAlign w:val="superscript"/>
                <w:lang w:eastAsia="ca-ES"/>
              </w:rPr>
              <w:t>***</w:t>
            </w:r>
          </w:p>
        </w:tc>
        <w:tc>
          <w:tcPr>
            <w:tcW w:w="1275" w:type="dxa"/>
            <w:tcBorders>
              <w:top w:val="nil"/>
              <w:bottom w:val="nil"/>
            </w:tcBorders>
            <w:vAlign w:val="center"/>
          </w:tcPr>
          <w:p w14:paraId="05D44D5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.845</w:t>
            </w:r>
            <w:r w:rsidRPr="00D9332A">
              <w:rPr>
                <w:rFonts w:ascii="Times New Roman" w:hAnsi="Times New Roman"/>
                <w:vertAlign w:val="superscript"/>
                <w:lang w:eastAsia="ca-ES"/>
              </w:rPr>
              <w:t>***</w:t>
            </w:r>
          </w:p>
        </w:tc>
      </w:tr>
      <w:tr w:rsidR="00D9332A" w:rsidRPr="00D9332A" w14:paraId="7DFEE646" w14:textId="77777777" w:rsidTr="00B0649E">
        <w:tc>
          <w:tcPr>
            <w:tcW w:w="2127" w:type="dxa"/>
            <w:tcBorders>
              <w:top w:val="nil"/>
              <w:bottom w:val="nil"/>
            </w:tcBorders>
            <w:vAlign w:val="center"/>
          </w:tcPr>
          <w:p w14:paraId="606CA8A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425" w:type="dxa"/>
            <w:tcBorders>
              <w:top w:val="nil"/>
              <w:bottom w:val="nil"/>
            </w:tcBorders>
            <w:vAlign w:val="center"/>
          </w:tcPr>
          <w:p w14:paraId="43902381"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0BAEF53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nil"/>
            </w:tcBorders>
            <w:vAlign w:val="center"/>
          </w:tcPr>
          <w:p w14:paraId="5202014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.648</w:t>
            </w:r>
            <w:r w:rsidRPr="00D9332A">
              <w:rPr>
                <w:rFonts w:ascii="Times New Roman" w:hAnsi="Times New Roman"/>
                <w:vertAlign w:val="superscript"/>
                <w:lang w:eastAsia="ca-ES"/>
              </w:rPr>
              <w:t>***</w:t>
            </w:r>
          </w:p>
        </w:tc>
        <w:tc>
          <w:tcPr>
            <w:tcW w:w="1175" w:type="dxa"/>
            <w:tcBorders>
              <w:top w:val="nil"/>
              <w:bottom w:val="nil"/>
            </w:tcBorders>
            <w:vAlign w:val="center"/>
          </w:tcPr>
          <w:p w14:paraId="31F86A9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.692</w:t>
            </w:r>
            <w:r w:rsidRPr="00D9332A">
              <w:rPr>
                <w:rFonts w:ascii="Times New Roman" w:hAnsi="Times New Roman"/>
                <w:vertAlign w:val="superscript"/>
                <w:lang w:eastAsia="ca-ES"/>
              </w:rPr>
              <w:t>***</w:t>
            </w:r>
          </w:p>
        </w:tc>
        <w:tc>
          <w:tcPr>
            <w:tcW w:w="958" w:type="dxa"/>
            <w:tcBorders>
              <w:top w:val="nil"/>
              <w:bottom w:val="nil"/>
            </w:tcBorders>
            <w:vAlign w:val="center"/>
          </w:tcPr>
          <w:p w14:paraId="221D321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.639</w:t>
            </w:r>
            <w:r w:rsidRPr="00D9332A">
              <w:rPr>
                <w:rFonts w:ascii="Times New Roman" w:hAnsi="Times New Roman"/>
                <w:vertAlign w:val="superscript"/>
                <w:lang w:eastAsia="ca-ES"/>
              </w:rPr>
              <w:t>***</w:t>
            </w:r>
          </w:p>
        </w:tc>
        <w:tc>
          <w:tcPr>
            <w:tcW w:w="1275" w:type="dxa"/>
            <w:tcBorders>
              <w:top w:val="nil"/>
              <w:bottom w:val="nil"/>
            </w:tcBorders>
            <w:vAlign w:val="center"/>
          </w:tcPr>
          <w:p w14:paraId="5517680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.607</w:t>
            </w:r>
            <w:r w:rsidRPr="00D9332A">
              <w:rPr>
                <w:rFonts w:ascii="Times New Roman" w:hAnsi="Times New Roman"/>
                <w:vertAlign w:val="superscript"/>
                <w:lang w:eastAsia="ca-ES"/>
              </w:rPr>
              <w:t>***</w:t>
            </w:r>
          </w:p>
        </w:tc>
      </w:tr>
      <w:tr w:rsidR="00D9332A" w:rsidRPr="00D9332A" w14:paraId="0B23A51D" w14:textId="77777777" w:rsidTr="00B0649E">
        <w:tc>
          <w:tcPr>
            <w:tcW w:w="2127" w:type="dxa"/>
            <w:tcBorders>
              <w:top w:val="nil"/>
              <w:bottom w:val="nil"/>
            </w:tcBorders>
            <w:vAlign w:val="center"/>
          </w:tcPr>
          <w:p w14:paraId="36D516C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425" w:type="dxa"/>
            <w:tcBorders>
              <w:top w:val="nil"/>
              <w:bottom w:val="nil"/>
            </w:tcBorders>
            <w:vAlign w:val="center"/>
          </w:tcPr>
          <w:p w14:paraId="27D86441"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338AEAC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735DB3F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.623</w:t>
            </w:r>
            <w:r w:rsidRPr="00D9332A">
              <w:rPr>
                <w:rFonts w:ascii="Times New Roman" w:hAnsi="Times New Roman"/>
                <w:vertAlign w:val="superscript"/>
                <w:lang w:eastAsia="ca-ES"/>
              </w:rPr>
              <w:t>***</w:t>
            </w:r>
          </w:p>
        </w:tc>
        <w:tc>
          <w:tcPr>
            <w:tcW w:w="1175" w:type="dxa"/>
            <w:tcBorders>
              <w:top w:val="nil"/>
              <w:bottom w:val="nil"/>
            </w:tcBorders>
            <w:vAlign w:val="center"/>
          </w:tcPr>
          <w:p w14:paraId="6CCE55E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.666</w:t>
            </w:r>
            <w:r w:rsidRPr="00D9332A">
              <w:rPr>
                <w:rFonts w:ascii="Times New Roman" w:hAnsi="Times New Roman"/>
                <w:vertAlign w:val="superscript"/>
                <w:lang w:eastAsia="ca-ES"/>
              </w:rPr>
              <w:t>***</w:t>
            </w:r>
          </w:p>
        </w:tc>
        <w:tc>
          <w:tcPr>
            <w:tcW w:w="958" w:type="dxa"/>
            <w:tcBorders>
              <w:top w:val="nil"/>
              <w:bottom w:val="nil"/>
            </w:tcBorders>
            <w:vAlign w:val="center"/>
          </w:tcPr>
          <w:p w14:paraId="42C3A30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.631</w:t>
            </w:r>
            <w:r w:rsidRPr="00D9332A">
              <w:rPr>
                <w:rFonts w:ascii="Times New Roman" w:hAnsi="Times New Roman"/>
                <w:vertAlign w:val="superscript"/>
                <w:lang w:eastAsia="ca-ES"/>
              </w:rPr>
              <w:t>***</w:t>
            </w:r>
          </w:p>
        </w:tc>
        <w:tc>
          <w:tcPr>
            <w:tcW w:w="1275" w:type="dxa"/>
            <w:tcBorders>
              <w:top w:val="nil"/>
              <w:bottom w:val="nil"/>
            </w:tcBorders>
            <w:vAlign w:val="center"/>
          </w:tcPr>
          <w:p w14:paraId="6652A22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.542</w:t>
            </w:r>
            <w:r w:rsidRPr="00D9332A">
              <w:rPr>
                <w:rFonts w:ascii="Times New Roman" w:hAnsi="Times New Roman"/>
                <w:vertAlign w:val="superscript"/>
                <w:lang w:eastAsia="ca-ES"/>
              </w:rPr>
              <w:t>***</w:t>
            </w:r>
          </w:p>
        </w:tc>
      </w:tr>
      <w:tr w:rsidR="00D9332A" w:rsidRPr="00D9332A" w14:paraId="39CA37F5" w14:textId="77777777" w:rsidTr="00B0649E">
        <w:tc>
          <w:tcPr>
            <w:tcW w:w="2127" w:type="dxa"/>
            <w:tcBorders>
              <w:top w:val="nil"/>
              <w:bottom w:val="nil"/>
            </w:tcBorders>
            <w:vAlign w:val="center"/>
          </w:tcPr>
          <w:p w14:paraId="7181EF1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425" w:type="dxa"/>
            <w:tcBorders>
              <w:top w:val="nil"/>
              <w:bottom w:val="nil"/>
            </w:tcBorders>
            <w:vAlign w:val="center"/>
          </w:tcPr>
          <w:p w14:paraId="20BD85D2"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21C37B91"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63683EF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.715</w:t>
            </w:r>
            <w:r w:rsidRPr="00D9332A">
              <w:rPr>
                <w:rFonts w:ascii="Times New Roman" w:hAnsi="Times New Roman"/>
                <w:vertAlign w:val="superscript"/>
                <w:lang w:eastAsia="ca-ES"/>
              </w:rPr>
              <w:t>***</w:t>
            </w:r>
          </w:p>
        </w:tc>
        <w:tc>
          <w:tcPr>
            <w:tcW w:w="1175" w:type="dxa"/>
            <w:tcBorders>
              <w:top w:val="nil"/>
              <w:bottom w:val="nil"/>
            </w:tcBorders>
            <w:vAlign w:val="center"/>
          </w:tcPr>
          <w:p w14:paraId="3143988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.725</w:t>
            </w:r>
            <w:r w:rsidRPr="00D9332A">
              <w:rPr>
                <w:rFonts w:ascii="Times New Roman" w:hAnsi="Times New Roman"/>
                <w:vertAlign w:val="superscript"/>
                <w:lang w:eastAsia="ca-ES"/>
              </w:rPr>
              <w:t>***</w:t>
            </w:r>
          </w:p>
        </w:tc>
        <w:tc>
          <w:tcPr>
            <w:tcW w:w="958" w:type="dxa"/>
            <w:tcBorders>
              <w:top w:val="nil"/>
              <w:bottom w:val="nil"/>
            </w:tcBorders>
            <w:vAlign w:val="center"/>
          </w:tcPr>
          <w:p w14:paraId="093EC83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.691</w:t>
            </w:r>
            <w:r w:rsidRPr="00D9332A">
              <w:rPr>
                <w:rFonts w:ascii="Times New Roman" w:hAnsi="Times New Roman"/>
                <w:vertAlign w:val="superscript"/>
                <w:lang w:eastAsia="ca-ES"/>
              </w:rPr>
              <w:t>***</w:t>
            </w:r>
          </w:p>
        </w:tc>
        <w:tc>
          <w:tcPr>
            <w:tcW w:w="1275" w:type="dxa"/>
            <w:tcBorders>
              <w:top w:val="nil"/>
              <w:bottom w:val="nil"/>
            </w:tcBorders>
            <w:vAlign w:val="center"/>
          </w:tcPr>
          <w:p w14:paraId="489290C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.747</w:t>
            </w:r>
            <w:r w:rsidRPr="00D9332A">
              <w:rPr>
                <w:rFonts w:ascii="Times New Roman" w:hAnsi="Times New Roman"/>
                <w:vertAlign w:val="superscript"/>
                <w:lang w:eastAsia="ca-ES"/>
              </w:rPr>
              <w:t>***</w:t>
            </w:r>
          </w:p>
        </w:tc>
      </w:tr>
      <w:tr w:rsidR="00D9332A" w:rsidRPr="00D9332A" w14:paraId="418BB2A8" w14:textId="77777777" w:rsidTr="00B0649E">
        <w:tc>
          <w:tcPr>
            <w:tcW w:w="2127" w:type="dxa"/>
            <w:tcBorders>
              <w:top w:val="nil"/>
              <w:bottom w:val="nil"/>
            </w:tcBorders>
            <w:vAlign w:val="center"/>
          </w:tcPr>
          <w:p w14:paraId="1DD174E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425" w:type="dxa"/>
            <w:tcBorders>
              <w:top w:val="nil"/>
              <w:bottom w:val="nil"/>
            </w:tcBorders>
            <w:vAlign w:val="center"/>
          </w:tcPr>
          <w:p w14:paraId="077F16B8"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31973EED"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nil"/>
            </w:tcBorders>
            <w:vAlign w:val="center"/>
          </w:tcPr>
          <w:p w14:paraId="1255D8C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.697</w:t>
            </w:r>
            <w:r w:rsidRPr="00D9332A">
              <w:rPr>
                <w:rFonts w:ascii="Times New Roman" w:hAnsi="Times New Roman"/>
                <w:vertAlign w:val="superscript"/>
                <w:lang w:eastAsia="ca-ES"/>
              </w:rPr>
              <w:t>***</w:t>
            </w:r>
          </w:p>
        </w:tc>
        <w:tc>
          <w:tcPr>
            <w:tcW w:w="1175" w:type="dxa"/>
            <w:tcBorders>
              <w:top w:val="nil"/>
              <w:bottom w:val="nil"/>
            </w:tcBorders>
            <w:vAlign w:val="center"/>
          </w:tcPr>
          <w:p w14:paraId="0269F32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.729</w:t>
            </w:r>
            <w:r w:rsidRPr="00D9332A">
              <w:rPr>
                <w:rFonts w:ascii="Times New Roman" w:hAnsi="Times New Roman"/>
                <w:vertAlign w:val="superscript"/>
                <w:lang w:eastAsia="ca-ES"/>
              </w:rPr>
              <w:t>***</w:t>
            </w:r>
          </w:p>
        </w:tc>
        <w:tc>
          <w:tcPr>
            <w:tcW w:w="958" w:type="dxa"/>
            <w:tcBorders>
              <w:top w:val="nil"/>
              <w:bottom w:val="nil"/>
            </w:tcBorders>
            <w:vAlign w:val="center"/>
          </w:tcPr>
          <w:p w14:paraId="35A1129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.685</w:t>
            </w:r>
            <w:r w:rsidRPr="00D9332A">
              <w:rPr>
                <w:rFonts w:ascii="Times New Roman" w:hAnsi="Times New Roman"/>
                <w:vertAlign w:val="superscript"/>
                <w:lang w:eastAsia="ca-ES"/>
              </w:rPr>
              <w:t>***</w:t>
            </w:r>
          </w:p>
        </w:tc>
        <w:tc>
          <w:tcPr>
            <w:tcW w:w="1275" w:type="dxa"/>
            <w:tcBorders>
              <w:top w:val="nil"/>
              <w:bottom w:val="nil"/>
            </w:tcBorders>
            <w:vAlign w:val="center"/>
          </w:tcPr>
          <w:p w14:paraId="7F53811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.674</w:t>
            </w:r>
            <w:r w:rsidRPr="00D9332A">
              <w:rPr>
                <w:rFonts w:ascii="Times New Roman" w:hAnsi="Times New Roman"/>
                <w:vertAlign w:val="superscript"/>
                <w:lang w:eastAsia="ca-ES"/>
              </w:rPr>
              <w:t>***</w:t>
            </w:r>
          </w:p>
        </w:tc>
      </w:tr>
      <w:tr w:rsidR="00D9332A" w:rsidRPr="00D9332A" w14:paraId="0DE91609" w14:textId="77777777" w:rsidTr="00B0649E">
        <w:tc>
          <w:tcPr>
            <w:tcW w:w="2127" w:type="dxa"/>
            <w:tcBorders>
              <w:top w:val="nil"/>
              <w:bottom w:val="nil"/>
            </w:tcBorders>
            <w:vAlign w:val="center"/>
          </w:tcPr>
          <w:p w14:paraId="2751C18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425" w:type="dxa"/>
            <w:tcBorders>
              <w:top w:val="nil"/>
              <w:bottom w:val="nil"/>
            </w:tcBorders>
            <w:vAlign w:val="center"/>
          </w:tcPr>
          <w:p w14:paraId="06794FFA"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76FDE2B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04EE74F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.665</w:t>
            </w:r>
            <w:r w:rsidRPr="00D9332A">
              <w:rPr>
                <w:rFonts w:ascii="Times New Roman" w:hAnsi="Times New Roman"/>
                <w:vertAlign w:val="superscript"/>
                <w:lang w:eastAsia="ca-ES"/>
              </w:rPr>
              <w:t>***</w:t>
            </w:r>
          </w:p>
        </w:tc>
        <w:tc>
          <w:tcPr>
            <w:tcW w:w="1175" w:type="dxa"/>
            <w:tcBorders>
              <w:top w:val="nil"/>
              <w:bottom w:val="nil"/>
            </w:tcBorders>
            <w:vAlign w:val="center"/>
          </w:tcPr>
          <w:p w14:paraId="4B0A31D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.722</w:t>
            </w:r>
            <w:r w:rsidRPr="00D9332A">
              <w:rPr>
                <w:rFonts w:ascii="Times New Roman" w:hAnsi="Times New Roman"/>
                <w:vertAlign w:val="superscript"/>
                <w:lang w:eastAsia="ca-ES"/>
              </w:rPr>
              <w:t>***</w:t>
            </w:r>
          </w:p>
        </w:tc>
        <w:tc>
          <w:tcPr>
            <w:tcW w:w="958" w:type="dxa"/>
            <w:tcBorders>
              <w:top w:val="nil"/>
              <w:bottom w:val="nil"/>
            </w:tcBorders>
            <w:vAlign w:val="center"/>
          </w:tcPr>
          <w:p w14:paraId="61263C6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.604</w:t>
            </w:r>
            <w:r w:rsidRPr="00D9332A">
              <w:rPr>
                <w:rFonts w:ascii="Times New Roman" w:hAnsi="Times New Roman"/>
                <w:vertAlign w:val="superscript"/>
                <w:lang w:eastAsia="ca-ES"/>
              </w:rPr>
              <w:t>***</w:t>
            </w:r>
          </w:p>
        </w:tc>
        <w:tc>
          <w:tcPr>
            <w:tcW w:w="1275" w:type="dxa"/>
            <w:tcBorders>
              <w:top w:val="nil"/>
              <w:bottom w:val="nil"/>
            </w:tcBorders>
            <w:vAlign w:val="center"/>
          </w:tcPr>
          <w:p w14:paraId="12E8F41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.719</w:t>
            </w:r>
            <w:r w:rsidRPr="00D9332A">
              <w:rPr>
                <w:rFonts w:ascii="Times New Roman" w:hAnsi="Times New Roman"/>
                <w:vertAlign w:val="superscript"/>
                <w:lang w:eastAsia="ca-ES"/>
              </w:rPr>
              <w:t>***</w:t>
            </w:r>
          </w:p>
        </w:tc>
      </w:tr>
      <w:tr w:rsidR="00D9332A" w:rsidRPr="00D9332A" w14:paraId="5D782B24" w14:textId="77777777" w:rsidTr="00B0649E">
        <w:tc>
          <w:tcPr>
            <w:tcW w:w="2127" w:type="dxa"/>
            <w:tcBorders>
              <w:top w:val="nil"/>
              <w:bottom w:val="nil"/>
            </w:tcBorders>
            <w:vAlign w:val="center"/>
          </w:tcPr>
          <w:p w14:paraId="41FF1E8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7342F0EA"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6A2132F9"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16AD5EF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.572</w:t>
            </w:r>
            <w:r w:rsidRPr="00D9332A">
              <w:rPr>
                <w:rFonts w:ascii="Times New Roman" w:hAnsi="Times New Roman"/>
                <w:vertAlign w:val="superscript"/>
                <w:lang w:eastAsia="ca-ES"/>
              </w:rPr>
              <w:t>***</w:t>
            </w:r>
          </w:p>
        </w:tc>
        <w:tc>
          <w:tcPr>
            <w:tcW w:w="1175" w:type="dxa"/>
            <w:tcBorders>
              <w:top w:val="nil"/>
              <w:bottom w:val="nil"/>
            </w:tcBorders>
            <w:vAlign w:val="center"/>
          </w:tcPr>
          <w:p w14:paraId="141FE6E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.652</w:t>
            </w:r>
            <w:r w:rsidRPr="00D9332A">
              <w:rPr>
                <w:rFonts w:ascii="Times New Roman" w:hAnsi="Times New Roman"/>
                <w:vertAlign w:val="superscript"/>
                <w:lang w:eastAsia="ca-ES"/>
              </w:rPr>
              <w:t>***</w:t>
            </w:r>
          </w:p>
        </w:tc>
        <w:tc>
          <w:tcPr>
            <w:tcW w:w="958" w:type="dxa"/>
            <w:tcBorders>
              <w:top w:val="nil"/>
              <w:bottom w:val="nil"/>
            </w:tcBorders>
            <w:vAlign w:val="center"/>
          </w:tcPr>
          <w:p w14:paraId="26EA950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.529</w:t>
            </w:r>
            <w:r w:rsidRPr="00D9332A">
              <w:rPr>
                <w:rFonts w:ascii="Times New Roman" w:hAnsi="Times New Roman"/>
                <w:vertAlign w:val="superscript"/>
                <w:lang w:eastAsia="ca-ES"/>
              </w:rPr>
              <w:t>***</w:t>
            </w:r>
          </w:p>
        </w:tc>
        <w:tc>
          <w:tcPr>
            <w:tcW w:w="1275" w:type="dxa"/>
            <w:tcBorders>
              <w:top w:val="nil"/>
              <w:bottom w:val="nil"/>
            </w:tcBorders>
            <w:vAlign w:val="center"/>
          </w:tcPr>
          <w:p w14:paraId="1063BDE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.568</w:t>
            </w:r>
            <w:r w:rsidRPr="00D9332A">
              <w:rPr>
                <w:rFonts w:ascii="Times New Roman" w:hAnsi="Times New Roman"/>
                <w:vertAlign w:val="superscript"/>
                <w:lang w:eastAsia="ca-ES"/>
              </w:rPr>
              <w:t>***</w:t>
            </w:r>
          </w:p>
        </w:tc>
      </w:tr>
      <w:tr w:rsidR="00D9332A" w:rsidRPr="00D9332A" w14:paraId="56C79126" w14:textId="77777777" w:rsidTr="00B0649E">
        <w:tc>
          <w:tcPr>
            <w:tcW w:w="2127" w:type="dxa"/>
            <w:tcBorders>
              <w:top w:val="nil"/>
              <w:bottom w:val="nil"/>
            </w:tcBorders>
            <w:vAlign w:val="center"/>
          </w:tcPr>
          <w:p w14:paraId="661BEC14"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425" w:type="dxa"/>
            <w:tcBorders>
              <w:top w:val="nil"/>
              <w:bottom w:val="nil"/>
            </w:tcBorders>
            <w:vAlign w:val="center"/>
          </w:tcPr>
          <w:p w14:paraId="583C9999"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27DD76B9"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1088" w:type="dxa"/>
            <w:tcBorders>
              <w:top w:val="nil"/>
              <w:bottom w:val="nil"/>
            </w:tcBorders>
            <w:vAlign w:val="center"/>
          </w:tcPr>
          <w:p w14:paraId="76205F8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.570</w:t>
            </w:r>
            <w:r w:rsidRPr="00D9332A">
              <w:rPr>
                <w:rFonts w:ascii="Times New Roman" w:hAnsi="Times New Roman"/>
                <w:vertAlign w:val="superscript"/>
                <w:lang w:eastAsia="ca-ES"/>
              </w:rPr>
              <w:t>***</w:t>
            </w:r>
          </w:p>
        </w:tc>
        <w:tc>
          <w:tcPr>
            <w:tcW w:w="1175" w:type="dxa"/>
            <w:tcBorders>
              <w:top w:val="nil"/>
              <w:bottom w:val="nil"/>
            </w:tcBorders>
            <w:vAlign w:val="center"/>
          </w:tcPr>
          <w:p w14:paraId="52FD094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.637</w:t>
            </w:r>
            <w:r w:rsidRPr="00D9332A">
              <w:rPr>
                <w:rFonts w:ascii="Times New Roman" w:hAnsi="Times New Roman"/>
                <w:vertAlign w:val="superscript"/>
                <w:lang w:eastAsia="ca-ES"/>
              </w:rPr>
              <w:t>***</w:t>
            </w:r>
          </w:p>
        </w:tc>
        <w:tc>
          <w:tcPr>
            <w:tcW w:w="958" w:type="dxa"/>
            <w:tcBorders>
              <w:top w:val="nil"/>
              <w:bottom w:val="nil"/>
            </w:tcBorders>
            <w:vAlign w:val="center"/>
          </w:tcPr>
          <w:p w14:paraId="505A60E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.579</w:t>
            </w:r>
            <w:r w:rsidRPr="00D9332A">
              <w:rPr>
                <w:rFonts w:ascii="Times New Roman" w:hAnsi="Times New Roman"/>
                <w:vertAlign w:val="superscript"/>
                <w:lang w:eastAsia="ca-ES"/>
              </w:rPr>
              <w:t>***</w:t>
            </w:r>
          </w:p>
        </w:tc>
        <w:tc>
          <w:tcPr>
            <w:tcW w:w="1275" w:type="dxa"/>
            <w:tcBorders>
              <w:top w:val="nil"/>
              <w:bottom w:val="nil"/>
            </w:tcBorders>
            <w:vAlign w:val="center"/>
          </w:tcPr>
          <w:p w14:paraId="3643816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.485</w:t>
            </w:r>
            <w:r w:rsidRPr="00D9332A">
              <w:rPr>
                <w:rFonts w:ascii="Times New Roman" w:hAnsi="Times New Roman"/>
                <w:vertAlign w:val="superscript"/>
                <w:lang w:eastAsia="ca-ES"/>
              </w:rPr>
              <w:t>***</w:t>
            </w:r>
          </w:p>
        </w:tc>
      </w:tr>
      <w:tr w:rsidR="00D9332A" w:rsidRPr="00D9332A" w14:paraId="4B023267" w14:textId="77777777" w:rsidTr="00B0649E">
        <w:tc>
          <w:tcPr>
            <w:tcW w:w="2127" w:type="dxa"/>
            <w:tcBorders>
              <w:top w:val="nil"/>
              <w:bottom w:val="nil"/>
            </w:tcBorders>
            <w:vAlign w:val="center"/>
          </w:tcPr>
          <w:p w14:paraId="4118450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425" w:type="dxa"/>
            <w:tcBorders>
              <w:top w:val="nil"/>
              <w:bottom w:val="nil"/>
            </w:tcBorders>
            <w:vAlign w:val="center"/>
          </w:tcPr>
          <w:p w14:paraId="5B1C2E46"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6328176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nil"/>
            </w:tcBorders>
            <w:vAlign w:val="center"/>
          </w:tcPr>
          <w:p w14:paraId="1415F04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.582</w:t>
            </w:r>
            <w:r w:rsidRPr="00D9332A">
              <w:rPr>
                <w:rFonts w:ascii="Times New Roman" w:hAnsi="Times New Roman"/>
                <w:vertAlign w:val="superscript"/>
                <w:lang w:eastAsia="ca-ES"/>
              </w:rPr>
              <w:t>***</w:t>
            </w:r>
          </w:p>
        </w:tc>
        <w:tc>
          <w:tcPr>
            <w:tcW w:w="1175" w:type="dxa"/>
            <w:tcBorders>
              <w:top w:val="nil"/>
              <w:bottom w:val="nil"/>
            </w:tcBorders>
            <w:vAlign w:val="center"/>
          </w:tcPr>
          <w:p w14:paraId="28AFC04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.671</w:t>
            </w:r>
            <w:r w:rsidRPr="00D9332A">
              <w:rPr>
                <w:rFonts w:ascii="Times New Roman" w:hAnsi="Times New Roman"/>
                <w:vertAlign w:val="superscript"/>
                <w:lang w:eastAsia="ca-ES"/>
              </w:rPr>
              <w:t>***</w:t>
            </w:r>
          </w:p>
        </w:tc>
        <w:tc>
          <w:tcPr>
            <w:tcW w:w="958" w:type="dxa"/>
            <w:tcBorders>
              <w:top w:val="nil"/>
              <w:bottom w:val="nil"/>
            </w:tcBorders>
            <w:vAlign w:val="center"/>
          </w:tcPr>
          <w:p w14:paraId="7970B15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.537</w:t>
            </w:r>
            <w:r w:rsidRPr="00D9332A">
              <w:rPr>
                <w:rFonts w:ascii="Times New Roman" w:hAnsi="Times New Roman"/>
                <w:vertAlign w:val="superscript"/>
                <w:lang w:eastAsia="ca-ES"/>
              </w:rPr>
              <w:t>***</w:t>
            </w:r>
          </w:p>
        </w:tc>
        <w:tc>
          <w:tcPr>
            <w:tcW w:w="1275" w:type="dxa"/>
            <w:tcBorders>
              <w:top w:val="nil"/>
              <w:bottom w:val="nil"/>
            </w:tcBorders>
            <w:vAlign w:val="center"/>
          </w:tcPr>
          <w:p w14:paraId="734F79D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.565</w:t>
            </w:r>
            <w:r w:rsidRPr="00D9332A">
              <w:rPr>
                <w:rFonts w:ascii="Times New Roman" w:hAnsi="Times New Roman"/>
                <w:vertAlign w:val="superscript"/>
                <w:lang w:eastAsia="ca-ES"/>
              </w:rPr>
              <w:t>***</w:t>
            </w:r>
          </w:p>
        </w:tc>
      </w:tr>
      <w:tr w:rsidR="00D9332A" w:rsidRPr="00D9332A" w14:paraId="0C7879A8" w14:textId="77777777" w:rsidTr="00B0649E">
        <w:tc>
          <w:tcPr>
            <w:tcW w:w="2127" w:type="dxa"/>
            <w:tcBorders>
              <w:top w:val="nil"/>
              <w:bottom w:val="nil"/>
            </w:tcBorders>
            <w:vAlign w:val="center"/>
          </w:tcPr>
          <w:p w14:paraId="2E5478A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79A57355"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5B468DD2"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nil"/>
            </w:tcBorders>
            <w:vAlign w:val="center"/>
          </w:tcPr>
          <w:p w14:paraId="3CBB9A9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.646</w:t>
            </w:r>
            <w:r w:rsidRPr="00D9332A">
              <w:rPr>
                <w:rFonts w:ascii="Times New Roman" w:hAnsi="Times New Roman"/>
                <w:vertAlign w:val="superscript"/>
                <w:lang w:eastAsia="ca-ES"/>
              </w:rPr>
              <w:t>***</w:t>
            </w:r>
          </w:p>
        </w:tc>
        <w:tc>
          <w:tcPr>
            <w:tcW w:w="1175" w:type="dxa"/>
            <w:tcBorders>
              <w:top w:val="nil"/>
              <w:bottom w:val="nil"/>
            </w:tcBorders>
            <w:vAlign w:val="center"/>
          </w:tcPr>
          <w:p w14:paraId="0425680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.714</w:t>
            </w:r>
            <w:r w:rsidRPr="00D9332A">
              <w:rPr>
                <w:rFonts w:ascii="Times New Roman" w:hAnsi="Times New Roman"/>
                <w:vertAlign w:val="superscript"/>
                <w:lang w:eastAsia="ca-ES"/>
              </w:rPr>
              <w:t>***</w:t>
            </w:r>
          </w:p>
        </w:tc>
        <w:tc>
          <w:tcPr>
            <w:tcW w:w="958" w:type="dxa"/>
            <w:tcBorders>
              <w:top w:val="nil"/>
              <w:bottom w:val="nil"/>
            </w:tcBorders>
            <w:vAlign w:val="center"/>
          </w:tcPr>
          <w:p w14:paraId="2A145C4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.600</w:t>
            </w:r>
            <w:r w:rsidRPr="00D9332A">
              <w:rPr>
                <w:rFonts w:ascii="Times New Roman" w:hAnsi="Times New Roman"/>
                <w:vertAlign w:val="superscript"/>
                <w:lang w:eastAsia="ca-ES"/>
              </w:rPr>
              <w:t>***</w:t>
            </w:r>
          </w:p>
        </w:tc>
        <w:tc>
          <w:tcPr>
            <w:tcW w:w="1275" w:type="dxa"/>
            <w:tcBorders>
              <w:top w:val="nil"/>
              <w:bottom w:val="nil"/>
            </w:tcBorders>
            <w:vAlign w:val="center"/>
          </w:tcPr>
          <w:p w14:paraId="6A24450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.658</w:t>
            </w:r>
            <w:r w:rsidRPr="00D9332A">
              <w:rPr>
                <w:rFonts w:ascii="Times New Roman" w:hAnsi="Times New Roman"/>
                <w:vertAlign w:val="superscript"/>
                <w:lang w:eastAsia="ca-ES"/>
              </w:rPr>
              <w:t>***</w:t>
            </w:r>
          </w:p>
        </w:tc>
      </w:tr>
      <w:tr w:rsidR="00D9332A" w:rsidRPr="00D9332A" w14:paraId="084D1882" w14:textId="77777777" w:rsidTr="00B0649E">
        <w:tc>
          <w:tcPr>
            <w:tcW w:w="2127" w:type="dxa"/>
            <w:tcBorders>
              <w:top w:val="nil"/>
              <w:bottom w:val="nil"/>
            </w:tcBorders>
            <w:vAlign w:val="center"/>
          </w:tcPr>
          <w:p w14:paraId="04DFD549"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1A060E4A"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755EEC45"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1088" w:type="dxa"/>
            <w:tcBorders>
              <w:top w:val="nil"/>
              <w:bottom w:val="nil"/>
            </w:tcBorders>
            <w:vAlign w:val="center"/>
          </w:tcPr>
          <w:p w14:paraId="559B068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-.110</w:t>
            </w:r>
            <w:r w:rsidRPr="00D9332A">
              <w:rPr>
                <w:rFonts w:ascii="Times New Roman" w:hAnsi="Times New Roman"/>
                <w:vertAlign w:val="superscript"/>
                <w:lang w:eastAsia="ca-ES"/>
              </w:rPr>
              <w:t>*</w:t>
            </w:r>
          </w:p>
        </w:tc>
        <w:tc>
          <w:tcPr>
            <w:tcW w:w="1175" w:type="dxa"/>
            <w:tcBorders>
              <w:top w:val="nil"/>
              <w:bottom w:val="nil"/>
            </w:tcBorders>
            <w:vAlign w:val="center"/>
          </w:tcPr>
          <w:p w14:paraId="375665CD"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-.066</w:t>
            </w:r>
          </w:p>
        </w:tc>
        <w:tc>
          <w:tcPr>
            <w:tcW w:w="958" w:type="dxa"/>
            <w:tcBorders>
              <w:top w:val="nil"/>
              <w:bottom w:val="nil"/>
            </w:tcBorders>
            <w:vAlign w:val="center"/>
          </w:tcPr>
          <w:p w14:paraId="088C2D8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-.242</w:t>
            </w:r>
            <w:r w:rsidRPr="00D9332A">
              <w:rPr>
                <w:rFonts w:ascii="Times New Roman" w:hAnsi="Times New Roman"/>
                <w:vertAlign w:val="superscript"/>
                <w:lang w:eastAsia="ca-ES"/>
              </w:rPr>
              <w:t>***</w:t>
            </w:r>
          </w:p>
        </w:tc>
        <w:tc>
          <w:tcPr>
            <w:tcW w:w="1275" w:type="dxa"/>
            <w:tcBorders>
              <w:top w:val="nil"/>
              <w:bottom w:val="nil"/>
            </w:tcBorders>
            <w:vAlign w:val="center"/>
          </w:tcPr>
          <w:p w14:paraId="04BAAB5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.102</w:t>
            </w:r>
          </w:p>
        </w:tc>
      </w:tr>
      <w:tr w:rsidR="00D9332A" w:rsidRPr="00D9332A" w14:paraId="1A31A9DD" w14:textId="77777777" w:rsidTr="00B0649E">
        <w:tc>
          <w:tcPr>
            <w:tcW w:w="2127" w:type="dxa"/>
            <w:tcBorders>
              <w:top w:val="nil"/>
              <w:bottom w:val="nil"/>
            </w:tcBorders>
            <w:vAlign w:val="center"/>
          </w:tcPr>
          <w:p w14:paraId="10B1E129"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1317A2A3"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0CC6F84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1088" w:type="dxa"/>
            <w:tcBorders>
              <w:top w:val="nil"/>
              <w:bottom w:val="nil"/>
            </w:tcBorders>
            <w:vAlign w:val="center"/>
          </w:tcPr>
          <w:p w14:paraId="48302E1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-.080</w:t>
            </w:r>
            <w:r w:rsidRPr="00D9332A">
              <w:rPr>
                <w:rFonts w:ascii="Times New Roman" w:hAnsi="Times New Roman"/>
                <w:vertAlign w:val="superscript"/>
                <w:lang w:eastAsia="ca-ES"/>
              </w:rPr>
              <w:t>**</w:t>
            </w:r>
          </w:p>
        </w:tc>
        <w:tc>
          <w:tcPr>
            <w:tcW w:w="1175" w:type="dxa"/>
            <w:tcBorders>
              <w:top w:val="nil"/>
              <w:bottom w:val="nil"/>
            </w:tcBorders>
            <w:vAlign w:val="center"/>
          </w:tcPr>
          <w:p w14:paraId="7B65D25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-.033</w:t>
            </w:r>
          </w:p>
        </w:tc>
        <w:tc>
          <w:tcPr>
            <w:tcW w:w="958" w:type="dxa"/>
            <w:tcBorders>
              <w:top w:val="nil"/>
              <w:bottom w:val="nil"/>
            </w:tcBorders>
            <w:vAlign w:val="center"/>
          </w:tcPr>
          <w:p w14:paraId="0C43629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-.144</w:t>
            </w:r>
            <w:r w:rsidRPr="00D9332A">
              <w:rPr>
                <w:rFonts w:ascii="Times New Roman" w:hAnsi="Times New Roman"/>
                <w:vertAlign w:val="superscript"/>
                <w:lang w:eastAsia="ca-ES"/>
              </w:rPr>
              <w:t>**</w:t>
            </w:r>
          </w:p>
        </w:tc>
        <w:tc>
          <w:tcPr>
            <w:tcW w:w="1275" w:type="dxa"/>
            <w:tcBorders>
              <w:top w:val="nil"/>
              <w:bottom w:val="nil"/>
            </w:tcBorders>
            <w:vAlign w:val="center"/>
          </w:tcPr>
          <w:p w14:paraId="1029446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.038</w:t>
            </w:r>
          </w:p>
        </w:tc>
      </w:tr>
      <w:tr w:rsidR="00D9332A" w:rsidRPr="00D9332A" w14:paraId="3339A5F3" w14:textId="77777777" w:rsidTr="00B0649E">
        <w:tc>
          <w:tcPr>
            <w:tcW w:w="2127" w:type="dxa"/>
            <w:tcBorders>
              <w:top w:val="nil"/>
              <w:bottom w:val="nil"/>
            </w:tcBorders>
            <w:vAlign w:val="center"/>
          </w:tcPr>
          <w:p w14:paraId="7E4E4E96"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425" w:type="dxa"/>
            <w:tcBorders>
              <w:top w:val="nil"/>
              <w:bottom w:val="nil"/>
            </w:tcBorders>
            <w:vAlign w:val="center"/>
          </w:tcPr>
          <w:p w14:paraId="1D29BF63"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65A00C35"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1088" w:type="dxa"/>
            <w:tcBorders>
              <w:top w:val="nil"/>
              <w:bottom w:val="nil"/>
            </w:tcBorders>
            <w:vAlign w:val="center"/>
          </w:tcPr>
          <w:p w14:paraId="480145E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-.092</w:t>
            </w:r>
            <w:r w:rsidRPr="00D9332A">
              <w:rPr>
                <w:rFonts w:ascii="Times New Roman" w:hAnsi="Times New Roman"/>
                <w:vertAlign w:val="superscript"/>
                <w:lang w:eastAsia="ca-ES"/>
              </w:rPr>
              <w:t>**</w:t>
            </w:r>
          </w:p>
        </w:tc>
        <w:tc>
          <w:tcPr>
            <w:tcW w:w="1175" w:type="dxa"/>
            <w:tcBorders>
              <w:top w:val="nil"/>
              <w:bottom w:val="nil"/>
            </w:tcBorders>
            <w:vAlign w:val="center"/>
          </w:tcPr>
          <w:p w14:paraId="73E3003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-.098</w:t>
            </w:r>
          </w:p>
        </w:tc>
        <w:tc>
          <w:tcPr>
            <w:tcW w:w="958" w:type="dxa"/>
            <w:tcBorders>
              <w:top w:val="nil"/>
              <w:bottom w:val="nil"/>
            </w:tcBorders>
            <w:vAlign w:val="center"/>
          </w:tcPr>
          <w:p w14:paraId="668CF7C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-.228</w:t>
            </w:r>
            <w:r w:rsidRPr="00D9332A">
              <w:rPr>
                <w:rFonts w:ascii="Times New Roman" w:hAnsi="Times New Roman"/>
                <w:vertAlign w:val="superscript"/>
                <w:lang w:eastAsia="ca-ES"/>
              </w:rPr>
              <w:t>***</w:t>
            </w:r>
          </w:p>
        </w:tc>
        <w:tc>
          <w:tcPr>
            <w:tcW w:w="1275" w:type="dxa"/>
            <w:tcBorders>
              <w:top w:val="nil"/>
              <w:bottom w:val="nil"/>
            </w:tcBorders>
            <w:vAlign w:val="center"/>
          </w:tcPr>
          <w:p w14:paraId="490A826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.148</w:t>
            </w:r>
            <w:r w:rsidRPr="00D9332A">
              <w:rPr>
                <w:rFonts w:ascii="Times New Roman" w:hAnsi="Times New Roman"/>
                <w:vertAlign w:val="superscript"/>
                <w:lang w:eastAsia="ca-ES"/>
              </w:rPr>
              <w:t>*</w:t>
            </w:r>
          </w:p>
        </w:tc>
      </w:tr>
      <w:tr w:rsidR="00D9332A" w:rsidRPr="00D9332A" w14:paraId="1A5F79A2" w14:textId="77777777" w:rsidTr="00B0649E">
        <w:tc>
          <w:tcPr>
            <w:tcW w:w="2127" w:type="dxa"/>
            <w:tcBorders>
              <w:top w:val="nil"/>
              <w:bottom w:val="nil"/>
            </w:tcBorders>
            <w:vAlign w:val="center"/>
          </w:tcPr>
          <w:p w14:paraId="45A030C5"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425" w:type="dxa"/>
            <w:tcBorders>
              <w:top w:val="nil"/>
              <w:bottom w:val="nil"/>
            </w:tcBorders>
            <w:vAlign w:val="center"/>
          </w:tcPr>
          <w:p w14:paraId="2D7BD913"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034369C6"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1088" w:type="dxa"/>
            <w:tcBorders>
              <w:top w:val="nil"/>
              <w:bottom w:val="nil"/>
            </w:tcBorders>
            <w:vAlign w:val="center"/>
          </w:tcPr>
          <w:p w14:paraId="4C3D896D"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-.082</w:t>
            </w:r>
            <w:r w:rsidRPr="00D9332A">
              <w:rPr>
                <w:rFonts w:ascii="Times New Roman" w:hAnsi="Times New Roman"/>
                <w:vertAlign w:val="superscript"/>
                <w:lang w:eastAsia="ca-ES"/>
              </w:rPr>
              <w:t>**</w:t>
            </w:r>
          </w:p>
        </w:tc>
        <w:tc>
          <w:tcPr>
            <w:tcW w:w="1175" w:type="dxa"/>
            <w:tcBorders>
              <w:top w:val="nil"/>
              <w:bottom w:val="nil"/>
            </w:tcBorders>
            <w:vAlign w:val="center"/>
          </w:tcPr>
          <w:p w14:paraId="6FCDF2C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-.060</w:t>
            </w:r>
          </w:p>
        </w:tc>
        <w:tc>
          <w:tcPr>
            <w:tcW w:w="958" w:type="dxa"/>
            <w:tcBorders>
              <w:top w:val="nil"/>
              <w:bottom w:val="nil"/>
            </w:tcBorders>
            <w:vAlign w:val="center"/>
          </w:tcPr>
          <w:p w14:paraId="4AE81835"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-.148</w:t>
            </w:r>
            <w:r w:rsidRPr="00D9332A">
              <w:rPr>
                <w:rFonts w:ascii="Times New Roman" w:hAnsi="Times New Roman"/>
                <w:vertAlign w:val="superscript"/>
                <w:lang w:eastAsia="ca-ES"/>
              </w:rPr>
              <w:t>*</w:t>
            </w:r>
          </w:p>
        </w:tc>
        <w:tc>
          <w:tcPr>
            <w:tcW w:w="1275" w:type="dxa"/>
            <w:tcBorders>
              <w:top w:val="nil"/>
              <w:bottom w:val="nil"/>
            </w:tcBorders>
            <w:vAlign w:val="center"/>
          </w:tcPr>
          <w:p w14:paraId="44F5879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.040</w:t>
            </w:r>
          </w:p>
        </w:tc>
      </w:tr>
      <w:tr w:rsidR="00D9332A" w:rsidRPr="00D9332A" w14:paraId="5D546B3B" w14:textId="77777777" w:rsidTr="00B0649E">
        <w:tc>
          <w:tcPr>
            <w:tcW w:w="2127" w:type="dxa"/>
            <w:tcBorders>
              <w:top w:val="nil"/>
              <w:bottom w:val="nil"/>
            </w:tcBorders>
            <w:vAlign w:val="center"/>
          </w:tcPr>
          <w:p w14:paraId="5BCA0428"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Mother</w:t>
            </w:r>
          </w:p>
        </w:tc>
        <w:tc>
          <w:tcPr>
            <w:tcW w:w="425" w:type="dxa"/>
            <w:tcBorders>
              <w:top w:val="nil"/>
              <w:bottom w:val="nil"/>
            </w:tcBorders>
            <w:vAlign w:val="center"/>
          </w:tcPr>
          <w:p w14:paraId="700E573B"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7135776E"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1088" w:type="dxa"/>
            <w:tcBorders>
              <w:top w:val="nil"/>
              <w:bottom w:val="nil"/>
            </w:tcBorders>
            <w:vAlign w:val="center"/>
          </w:tcPr>
          <w:p w14:paraId="2B33A0B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.664</w:t>
            </w:r>
            <w:r w:rsidRPr="00D9332A">
              <w:rPr>
                <w:rFonts w:ascii="Times New Roman" w:hAnsi="Times New Roman"/>
                <w:vertAlign w:val="superscript"/>
                <w:lang w:eastAsia="ca-ES"/>
              </w:rPr>
              <w:t>***</w:t>
            </w:r>
          </w:p>
        </w:tc>
        <w:tc>
          <w:tcPr>
            <w:tcW w:w="1175" w:type="dxa"/>
            <w:tcBorders>
              <w:top w:val="nil"/>
              <w:bottom w:val="nil"/>
            </w:tcBorders>
            <w:vAlign w:val="center"/>
          </w:tcPr>
          <w:p w14:paraId="76A83ECD"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.694</w:t>
            </w:r>
            <w:r w:rsidRPr="00D9332A">
              <w:rPr>
                <w:rFonts w:ascii="Times New Roman" w:hAnsi="Times New Roman"/>
                <w:vertAlign w:val="superscript"/>
                <w:lang w:eastAsia="ca-ES"/>
              </w:rPr>
              <w:t>***</w:t>
            </w:r>
          </w:p>
        </w:tc>
        <w:tc>
          <w:tcPr>
            <w:tcW w:w="958" w:type="dxa"/>
            <w:tcBorders>
              <w:top w:val="nil"/>
              <w:bottom w:val="nil"/>
            </w:tcBorders>
            <w:vAlign w:val="center"/>
          </w:tcPr>
          <w:p w14:paraId="2F7E278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.649</w:t>
            </w:r>
            <w:r w:rsidRPr="00D9332A">
              <w:rPr>
                <w:rFonts w:ascii="Times New Roman" w:hAnsi="Times New Roman"/>
                <w:vertAlign w:val="superscript"/>
                <w:lang w:eastAsia="ca-ES"/>
              </w:rPr>
              <w:t>***</w:t>
            </w:r>
          </w:p>
        </w:tc>
        <w:tc>
          <w:tcPr>
            <w:tcW w:w="1275" w:type="dxa"/>
            <w:tcBorders>
              <w:top w:val="nil"/>
              <w:bottom w:val="nil"/>
            </w:tcBorders>
            <w:vAlign w:val="center"/>
          </w:tcPr>
          <w:p w14:paraId="15BF0CA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.672</w:t>
            </w:r>
            <w:r w:rsidRPr="00D9332A">
              <w:rPr>
                <w:rFonts w:ascii="Times New Roman" w:hAnsi="Times New Roman"/>
                <w:vertAlign w:val="superscript"/>
                <w:lang w:eastAsia="ca-ES"/>
              </w:rPr>
              <w:t>***</w:t>
            </w:r>
          </w:p>
        </w:tc>
      </w:tr>
      <w:tr w:rsidR="00D9332A" w:rsidRPr="00D9332A" w14:paraId="055E60DA" w14:textId="77777777" w:rsidTr="00B0649E">
        <w:tc>
          <w:tcPr>
            <w:tcW w:w="2127" w:type="dxa"/>
            <w:tcBorders>
              <w:top w:val="nil"/>
              <w:bottom w:val="nil"/>
            </w:tcBorders>
            <w:vAlign w:val="center"/>
          </w:tcPr>
          <w:p w14:paraId="0AA2A21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1C31C053"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3BABF3D0"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1088" w:type="dxa"/>
            <w:tcBorders>
              <w:top w:val="nil"/>
              <w:bottom w:val="nil"/>
            </w:tcBorders>
            <w:vAlign w:val="center"/>
          </w:tcPr>
          <w:p w14:paraId="4EB54D3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.665</w:t>
            </w:r>
            <w:r w:rsidRPr="00D9332A">
              <w:rPr>
                <w:rFonts w:ascii="Times New Roman" w:hAnsi="Times New Roman"/>
                <w:vertAlign w:val="superscript"/>
                <w:lang w:eastAsia="ca-ES"/>
              </w:rPr>
              <w:t>***</w:t>
            </w:r>
          </w:p>
        </w:tc>
        <w:tc>
          <w:tcPr>
            <w:tcW w:w="1175" w:type="dxa"/>
            <w:tcBorders>
              <w:top w:val="nil"/>
              <w:bottom w:val="nil"/>
            </w:tcBorders>
            <w:vAlign w:val="center"/>
          </w:tcPr>
          <w:p w14:paraId="1C607BA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.714</w:t>
            </w:r>
            <w:r w:rsidRPr="00D9332A">
              <w:rPr>
                <w:rFonts w:ascii="Times New Roman" w:hAnsi="Times New Roman"/>
                <w:vertAlign w:val="superscript"/>
                <w:lang w:eastAsia="ca-ES"/>
              </w:rPr>
              <w:t>***</w:t>
            </w:r>
          </w:p>
        </w:tc>
        <w:tc>
          <w:tcPr>
            <w:tcW w:w="958" w:type="dxa"/>
            <w:tcBorders>
              <w:top w:val="nil"/>
              <w:bottom w:val="nil"/>
            </w:tcBorders>
            <w:vAlign w:val="center"/>
          </w:tcPr>
          <w:p w14:paraId="3C75218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.660</w:t>
            </w:r>
            <w:r w:rsidRPr="00D9332A">
              <w:rPr>
                <w:rFonts w:ascii="Times New Roman" w:hAnsi="Times New Roman"/>
                <w:vertAlign w:val="superscript"/>
                <w:lang w:eastAsia="ca-ES"/>
              </w:rPr>
              <w:t>***</w:t>
            </w:r>
          </w:p>
        </w:tc>
        <w:tc>
          <w:tcPr>
            <w:tcW w:w="1275" w:type="dxa"/>
            <w:tcBorders>
              <w:top w:val="nil"/>
              <w:bottom w:val="nil"/>
            </w:tcBorders>
            <w:vAlign w:val="center"/>
          </w:tcPr>
          <w:p w14:paraId="7494A3D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.631</w:t>
            </w:r>
            <w:r w:rsidRPr="00D9332A">
              <w:rPr>
                <w:rFonts w:ascii="Times New Roman" w:hAnsi="Times New Roman"/>
                <w:vertAlign w:val="superscript"/>
                <w:lang w:eastAsia="ca-ES"/>
              </w:rPr>
              <w:t>***</w:t>
            </w:r>
          </w:p>
        </w:tc>
      </w:tr>
      <w:tr w:rsidR="00D9332A" w:rsidRPr="00D9332A" w14:paraId="7B590044" w14:textId="77777777" w:rsidTr="00B0649E">
        <w:tc>
          <w:tcPr>
            <w:tcW w:w="2127" w:type="dxa"/>
            <w:tcBorders>
              <w:top w:val="nil"/>
              <w:bottom w:val="nil"/>
            </w:tcBorders>
            <w:vAlign w:val="center"/>
          </w:tcPr>
          <w:p w14:paraId="10B6347C"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Warm Father</w:t>
            </w:r>
          </w:p>
        </w:tc>
        <w:tc>
          <w:tcPr>
            <w:tcW w:w="425" w:type="dxa"/>
            <w:tcBorders>
              <w:top w:val="nil"/>
              <w:bottom w:val="nil"/>
            </w:tcBorders>
            <w:vAlign w:val="center"/>
          </w:tcPr>
          <w:p w14:paraId="39082FBF"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0A1C7CC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1088" w:type="dxa"/>
            <w:tcBorders>
              <w:top w:val="nil"/>
              <w:bottom w:val="nil"/>
            </w:tcBorders>
            <w:vAlign w:val="center"/>
          </w:tcPr>
          <w:p w14:paraId="01EC396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.604</w:t>
            </w:r>
            <w:r w:rsidRPr="00D9332A">
              <w:rPr>
                <w:rFonts w:ascii="Times New Roman" w:hAnsi="Times New Roman"/>
                <w:vertAlign w:val="superscript"/>
                <w:lang w:eastAsia="ca-ES"/>
              </w:rPr>
              <w:t>***</w:t>
            </w:r>
          </w:p>
        </w:tc>
        <w:tc>
          <w:tcPr>
            <w:tcW w:w="1175" w:type="dxa"/>
            <w:tcBorders>
              <w:top w:val="nil"/>
              <w:bottom w:val="nil"/>
            </w:tcBorders>
            <w:vAlign w:val="center"/>
          </w:tcPr>
          <w:p w14:paraId="5E6242E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.669</w:t>
            </w:r>
            <w:r w:rsidRPr="00D9332A">
              <w:rPr>
                <w:rFonts w:ascii="Times New Roman" w:hAnsi="Times New Roman"/>
                <w:vertAlign w:val="superscript"/>
                <w:lang w:eastAsia="ca-ES"/>
              </w:rPr>
              <w:t>***</w:t>
            </w:r>
          </w:p>
        </w:tc>
        <w:tc>
          <w:tcPr>
            <w:tcW w:w="958" w:type="dxa"/>
            <w:tcBorders>
              <w:top w:val="nil"/>
              <w:bottom w:val="nil"/>
            </w:tcBorders>
            <w:vAlign w:val="center"/>
          </w:tcPr>
          <w:p w14:paraId="7AAEBEF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.605</w:t>
            </w:r>
            <w:r w:rsidRPr="00D9332A">
              <w:rPr>
                <w:rFonts w:ascii="Times New Roman" w:hAnsi="Times New Roman"/>
                <w:vertAlign w:val="superscript"/>
                <w:lang w:eastAsia="ca-ES"/>
              </w:rPr>
              <w:t>***</w:t>
            </w:r>
          </w:p>
        </w:tc>
        <w:tc>
          <w:tcPr>
            <w:tcW w:w="1275" w:type="dxa"/>
            <w:tcBorders>
              <w:top w:val="nil"/>
              <w:bottom w:val="nil"/>
            </w:tcBorders>
            <w:vAlign w:val="center"/>
          </w:tcPr>
          <w:p w14:paraId="1CE0E90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.552</w:t>
            </w:r>
            <w:r w:rsidRPr="00D9332A">
              <w:rPr>
                <w:rFonts w:ascii="Times New Roman" w:hAnsi="Times New Roman"/>
                <w:vertAlign w:val="superscript"/>
                <w:lang w:eastAsia="ca-ES"/>
              </w:rPr>
              <w:t>***</w:t>
            </w:r>
          </w:p>
        </w:tc>
      </w:tr>
      <w:tr w:rsidR="00D9332A" w:rsidRPr="00D9332A" w14:paraId="07EEBD23" w14:textId="77777777" w:rsidTr="00B0649E">
        <w:tc>
          <w:tcPr>
            <w:tcW w:w="2127" w:type="dxa"/>
            <w:tcBorders>
              <w:top w:val="nil"/>
              <w:bottom w:val="nil"/>
            </w:tcBorders>
            <w:vAlign w:val="center"/>
          </w:tcPr>
          <w:p w14:paraId="206C368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lastRenderedPageBreak/>
              <w:t>Rejective Father</w:t>
            </w:r>
          </w:p>
        </w:tc>
        <w:tc>
          <w:tcPr>
            <w:tcW w:w="425" w:type="dxa"/>
            <w:tcBorders>
              <w:top w:val="nil"/>
              <w:bottom w:val="nil"/>
            </w:tcBorders>
            <w:vAlign w:val="center"/>
          </w:tcPr>
          <w:p w14:paraId="72749C67"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7EA10091"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1088" w:type="dxa"/>
            <w:tcBorders>
              <w:top w:val="nil"/>
              <w:bottom w:val="nil"/>
            </w:tcBorders>
            <w:vAlign w:val="center"/>
          </w:tcPr>
          <w:p w14:paraId="019FC34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.158</w:t>
            </w:r>
            <w:r w:rsidRPr="00D9332A">
              <w:rPr>
                <w:rFonts w:ascii="Times New Roman" w:hAnsi="Times New Roman"/>
                <w:vertAlign w:val="superscript"/>
                <w:lang w:eastAsia="ca-ES"/>
              </w:rPr>
              <w:t>***</w:t>
            </w:r>
          </w:p>
        </w:tc>
        <w:tc>
          <w:tcPr>
            <w:tcW w:w="1175" w:type="dxa"/>
            <w:tcBorders>
              <w:top w:val="nil"/>
              <w:bottom w:val="nil"/>
            </w:tcBorders>
            <w:vAlign w:val="center"/>
          </w:tcPr>
          <w:p w14:paraId="69130D00"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.094</w:t>
            </w:r>
          </w:p>
        </w:tc>
        <w:tc>
          <w:tcPr>
            <w:tcW w:w="958" w:type="dxa"/>
            <w:tcBorders>
              <w:top w:val="nil"/>
              <w:bottom w:val="nil"/>
            </w:tcBorders>
            <w:vAlign w:val="center"/>
          </w:tcPr>
          <w:p w14:paraId="1AE6982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.123</w:t>
            </w:r>
          </w:p>
        </w:tc>
        <w:tc>
          <w:tcPr>
            <w:tcW w:w="1275" w:type="dxa"/>
            <w:tcBorders>
              <w:top w:val="nil"/>
              <w:bottom w:val="nil"/>
            </w:tcBorders>
            <w:vAlign w:val="center"/>
          </w:tcPr>
          <w:p w14:paraId="1B68361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.261</w:t>
            </w:r>
            <w:r w:rsidRPr="00D9332A">
              <w:rPr>
                <w:rFonts w:ascii="Times New Roman" w:hAnsi="Times New Roman"/>
                <w:vertAlign w:val="superscript"/>
                <w:lang w:eastAsia="ca-ES"/>
              </w:rPr>
              <w:t>***</w:t>
            </w:r>
          </w:p>
        </w:tc>
      </w:tr>
      <w:tr w:rsidR="00D9332A" w:rsidRPr="00D9332A" w14:paraId="3940C11A" w14:textId="77777777" w:rsidTr="00B0649E">
        <w:tc>
          <w:tcPr>
            <w:tcW w:w="2127" w:type="dxa"/>
            <w:tcBorders>
              <w:top w:val="nil"/>
              <w:bottom w:val="nil"/>
            </w:tcBorders>
            <w:vAlign w:val="center"/>
          </w:tcPr>
          <w:p w14:paraId="6CDA997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425" w:type="dxa"/>
            <w:tcBorders>
              <w:top w:val="nil"/>
              <w:bottom w:val="nil"/>
            </w:tcBorders>
            <w:vAlign w:val="center"/>
          </w:tcPr>
          <w:p w14:paraId="193E5B73"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08470FF1"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Mother</w:t>
            </w:r>
          </w:p>
        </w:tc>
        <w:tc>
          <w:tcPr>
            <w:tcW w:w="1088" w:type="dxa"/>
            <w:tcBorders>
              <w:top w:val="nil"/>
              <w:bottom w:val="nil"/>
            </w:tcBorders>
            <w:vAlign w:val="center"/>
          </w:tcPr>
          <w:p w14:paraId="293B36C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.160</w:t>
            </w:r>
            <w:r w:rsidRPr="00D9332A">
              <w:rPr>
                <w:rFonts w:ascii="Times New Roman" w:hAnsi="Times New Roman"/>
                <w:vertAlign w:val="superscript"/>
                <w:lang w:eastAsia="ca-ES"/>
              </w:rPr>
              <w:t>***</w:t>
            </w:r>
          </w:p>
        </w:tc>
        <w:tc>
          <w:tcPr>
            <w:tcW w:w="1175" w:type="dxa"/>
            <w:tcBorders>
              <w:top w:val="nil"/>
              <w:bottom w:val="nil"/>
            </w:tcBorders>
            <w:vAlign w:val="center"/>
          </w:tcPr>
          <w:p w14:paraId="5FB0C91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.070</w:t>
            </w:r>
          </w:p>
        </w:tc>
        <w:tc>
          <w:tcPr>
            <w:tcW w:w="958" w:type="dxa"/>
            <w:tcBorders>
              <w:top w:val="nil"/>
              <w:bottom w:val="nil"/>
            </w:tcBorders>
            <w:vAlign w:val="center"/>
          </w:tcPr>
          <w:p w14:paraId="1C1FEAB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.054</w:t>
            </w:r>
          </w:p>
        </w:tc>
        <w:tc>
          <w:tcPr>
            <w:tcW w:w="1275" w:type="dxa"/>
            <w:tcBorders>
              <w:top w:val="nil"/>
              <w:bottom w:val="nil"/>
            </w:tcBorders>
            <w:vAlign w:val="center"/>
          </w:tcPr>
          <w:p w14:paraId="0F7C93D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.383</w:t>
            </w:r>
            <w:r w:rsidRPr="00D9332A">
              <w:rPr>
                <w:rFonts w:ascii="Times New Roman" w:hAnsi="Times New Roman"/>
                <w:vertAlign w:val="superscript"/>
                <w:lang w:eastAsia="ca-ES"/>
              </w:rPr>
              <w:t>***</w:t>
            </w:r>
          </w:p>
        </w:tc>
      </w:tr>
      <w:tr w:rsidR="00D9332A" w:rsidRPr="00D9332A" w14:paraId="553973ED" w14:textId="77777777" w:rsidTr="00B0649E">
        <w:tc>
          <w:tcPr>
            <w:tcW w:w="2127" w:type="dxa"/>
            <w:tcBorders>
              <w:top w:val="nil"/>
              <w:bottom w:val="nil"/>
            </w:tcBorders>
            <w:vAlign w:val="center"/>
          </w:tcPr>
          <w:p w14:paraId="043CD10D"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425" w:type="dxa"/>
            <w:tcBorders>
              <w:top w:val="nil"/>
              <w:bottom w:val="nil"/>
            </w:tcBorders>
            <w:vAlign w:val="center"/>
          </w:tcPr>
          <w:p w14:paraId="2C2C8197"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42745B97"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1088" w:type="dxa"/>
            <w:tcBorders>
              <w:top w:val="nil"/>
              <w:bottom w:val="nil"/>
            </w:tcBorders>
            <w:vAlign w:val="center"/>
          </w:tcPr>
          <w:p w14:paraId="04EA929D"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.127</w:t>
            </w:r>
            <w:r w:rsidRPr="00D9332A">
              <w:rPr>
                <w:rFonts w:ascii="Times New Roman" w:hAnsi="Times New Roman"/>
                <w:vertAlign w:val="superscript"/>
                <w:lang w:eastAsia="ca-ES"/>
              </w:rPr>
              <w:t>***</w:t>
            </w:r>
          </w:p>
        </w:tc>
        <w:tc>
          <w:tcPr>
            <w:tcW w:w="1175" w:type="dxa"/>
            <w:tcBorders>
              <w:top w:val="nil"/>
              <w:bottom w:val="nil"/>
            </w:tcBorders>
            <w:vAlign w:val="center"/>
          </w:tcPr>
          <w:p w14:paraId="360753F2"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.107</w:t>
            </w:r>
          </w:p>
        </w:tc>
        <w:tc>
          <w:tcPr>
            <w:tcW w:w="958" w:type="dxa"/>
            <w:tcBorders>
              <w:top w:val="nil"/>
              <w:bottom w:val="nil"/>
            </w:tcBorders>
            <w:vAlign w:val="center"/>
          </w:tcPr>
          <w:p w14:paraId="522C4C9F"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.046</w:t>
            </w:r>
          </w:p>
        </w:tc>
        <w:tc>
          <w:tcPr>
            <w:tcW w:w="1275" w:type="dxa"/>
            <w:tcBorders>
              <w:top w:val="nil"/>
              <w:bottom w:val="nil"/>
            </w:tcBorders>
            <w:vAlign w:val="center"/>
          </w:tcPr>
          <w:p w14:paraId="0884443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.280</w:t>
            </w:r>
            <w:r w:rsidRPr="00D9332A">
              <w:rPr>
                <w:rFonts w:ascii="Times New Roman" w:hAnsi="Times New Roman"/>
                <w:vertAlign w:val="superscript"/>
                <w:lang w:eastAsia="ca-ES"/>
              </w:rPr>
              <w:t>***</w:t>
            </w:r>
          </w:p>
        </w:tc>
      </w:tr>
      <w:tr w:rsidR="00D9332A" w:rsidRPr="00D9332A" w14:paraId="73B632A4" w14:textId="77777777" w:rsidTr="00B0649E">
        <w:tc>
          <w:tcPr>
            <w:tcW w:w="2127" w:type="dxa"/>
            <w:tcBorders>
              <w:top w:val="nil"/>
              <w:bottom w:val="nil"/>
            </w:tcBorders>
            <w:vAlign w:val="center"/>
          </w:tcPr>
          <w:p w14:paraId="182140AA"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425" w:type="dxa"/>
            <w:tcBorders>
              <w:top w:val="nil"/>
              <w:bottom w:val="nil"/>
            </w:tcBorders>
            <w:vAlign w:val="center"/>
          </w:tcPr>
          <w:p w14:paraId="4EBA6D02"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60F4C8D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Overprotective Father</w:t>
            </w:r>
          </w:p>
        </w:tc>
        <w:tc>
          <w:tcPr>
            <w:tcW w:w="1088" w:type="dxa"/>
            <w:tcBorders>
              <w:top w:val="nil"/>
              <w:bottom w:val="nil"/>
            </w:tcBorders>
            <w:vAlign w:val="center"/>
          </w:tcPr>
          <w:p w14:paraId="29CA5F5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.182</w:t>
            </w:r>
            <w:r w:rsidRPr="00D9332A">
              <w:rPr>
                <w:rFonts w:ascii="Times New Roman" w:hAnsi="Times New Roman"/>
                <w:vertAlign w:val="superscript"/>
                <w:lang w:eastAsia="ca-ES"/>
              </w:rPr>
              <w:t>***</w:t>
            </w:r>
          </w:p>
        </w:tc>
        <w:tc>
          <w:tcPr>
            <w:tcW w:w="1175" w:type="dxa"/>
            <w:tcBorders>
              <w:top w:val="nil"/>
              <w:bottom w:val="nil"/>
            </w:tcBorders>
            <w:vAlign w:val="center"/>
          </w:tcPr>
          <w:p w14:paraId="53B74D2A"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.136</w:t>
            </w:r>
            <w:r w:rsidRPr="00D9332A">
              <w:rPr>
                <w:rFonts w:ascii="Times New Roman" w:hAnsi="Times New Roman"/>
                <w:vertAlign w:val="superscript"/>
                <w:lang w:eastAsia="ca-ES"/>
              </w:rPr>
              <w:t>*</w:t>
            </w:r>
          </w:p>
        </w:tc>
        <w:tc>
          <w:tcPr>
            <w:tcW w:w="958" w:type="dxa"/>
            <w:tcBorders>
              <w:top w:val="nil"/>
              <w:bottom w:val="nil"/>
            </w:tcBorders>
            <w:vAlign w:val="center"/>
          </w:tcPr>
          <w:p w14:paraId="3A181A93"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.161</w:t>
            </w:r>
          </w:p>
        </w:tc>
        <w:tc>
          <w:tcPr>
            <w:tcW w:w="1275" w:type="dxa"/>
            <w:tcBorders>
              <w:top w:val="nil"/>
              <w:bottom w:val="nil"/>
            </w:tcBorders>
            <w:vAlign w:val="center"/>
          </w:tcPr>
          <w:p w14:paraId="49C05CD5"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.290</w:t>
            </w:r>
            <w:r w:rsidRPr="00D9332A">
              <w:rPr>
                <w:rFonts w:ascii="Times New Roman" w:hAnsi="Times New Roman"/>
                <w:vertAlign w:val="superscript"/>
                <w:lang w:eastAsia="ca-ES"/>
              </w:rPr>
              <w:t>***</w:t>
            </w:r>
          </w:p>
        </w:tc>
      </w:tr>
      <w:tr w:rsidR="00D9332A" w:rsidRPr="00D9332A" w14:paraId="1B98C6F5" w14:textId="77777777" w:rsidTr="00B0649E">
        <w:tc>
          <w:tcPr>
            <w:tcW w:w="2127" w:type="dxa"/>
            <w:tcBorders>
              <w:top w:val="nil"/>
              <w:bottom w:val="nil"/>
            </w:tcBorders>
            <w:vAlign w:val="center"/>
          </w:tcPr>
          <w:p w14:paraId="2FC1A08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425" w:type="dxa"/>
            <w:tcBorders>
              <w:top w:val="nil"/>
              <w:bottom w:val="nil"/>
            </w:tcBorders>
            <w:vAlign w:val="center"/>
          </w:tcPr>
          <w:p w14:paraId="323965D7"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5F04C56A"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nil"/>
            </w:tcBorders>
            <w:vAlign w:val="center"/>
          </w:tcPr>
          <w:p w14:paraId="55166B5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.096</w:t>
            </w:r>
            <w:r w:rsidRPr="00D9332A">
              <w:rPr>
                <w:rFonts w:ascii="Times New Roman" w:hAnsi="Times New Roman"/>
                <w:vertAlign w:val="superscript"/>
                <w:lang w:eastAsia="ca-ES"/>
              </w:rPr>
              <w:t>*</w:t>
            </w:r>
          </w:p>
        </w:tc>
        <w:tc>
          <w:tcPr>
            <w:tcW w:w="1175" w:type="dxa"/>
            <w:tcBorders>
              <w:top w:val="nil"/>
              <w:bottom w:val="nil"/>
            </w:tcBorders>
            <w:vAlign w:val="center"/>
          </w:tcPr>
          <w:p w14:paraId="581FED4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.037</w:t>
            </w:r>
          </w:p>
        </w:tc>
        <w:tc>
          <w:tcPr>
            <w:tcW w:w="958" w:type="dxa"/>
            <w:tcBorders>
              <w:top w:val="nil"/>
              <w:bottom w:val="nil"/>
            </w:tcBorders>
            <w:vAlign w:val="center"/>
          </w:tcPr>
          <w:p w14:paraId="5BDE710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.074</w:t>
            </w:r>
          </w:p>
        </w:tc>
        <w:tc>
          <w:tcPr>
            <w:tcW w:w="1275" w:type="dxa"/>
            <w:tcBorders>
              <w:top w:val="nil"/>
              <w:bottom w:val="nil"/>
            </w:tcBorders>
            <w:vAlign w:val="center"/>
          </w:tcPr>
          <w:p w14:paraId="7FA2977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.197</w:t>
            </w:r>
            <w:r w:rsidRPr="00D9332A">
              <w:rPr>
                <w:rFonts w:ascii="Times New Roman" w:hAnsi="Times New Roman"/>
                <w:vertAlign w:val="superscript"/>
                <w:lang w:eastAsia="ca-ES"/>
              </w:rPr>
              <w:t>*</w:t>
            </w:r>
          </w:p>
        </w:tc>
      </w:tr>
      <w:tr w:rsidR="00D9332A" w:rsidRPr="00D9332A" w14:paraId="01EC756D" w14:textId="77777777" w:rsidTr="00B0649E">
        <w:tc>
          <w:tcPr>
            <w:tcW w:w="2127" w:type="dxa"/>
            <w:tcBorders>
              <w:top w:val="nil"/>
              <w:bottom w:val="nil"/>
            </w:tcBorders>
            <w:vAlign w:val="center"/>
          </w:tcPr>
          <w:p w14:paraId="4F15770D"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Mother</w:t>
            </w:r>
          </w:p>
        </w:tc>
        <w:tc>
          <w:tcPr>
            <w:tcW w:w="425" w:type="dxa"/>
            <w:tcBorders>
              <w:top w:val="nil"/>
              <w:bottom w:val="nil"/>
            </w:tcBorders>
            <w:vAlign w:val="center"/>
          </w:tcPr>
          <w:p w14:paraId="05850398"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5AE797D6"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01B8E0B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.115</w:t>
            </w:r>
            <w:r w:rsidRPr="00D9332A">
              <w:rPr>
                <w:rFonts w:ascii="Times New Roman" w:hAnsi="Times New Roman"/>
                <w:vertAlign w:val="superscript"/>
                <w:lang w:eastAsia="ca-ES"/>
              </w:rPr>
              <w:t>*</w:t>
            </w:r>
          </w:p>
        </w:tc>
        <w:tc>
          <w:tcPr>
            <w:tcW w:w="1175" w:type="dxa"/>
            <w:tcBorders>
              <w:top w:val="nil"/>
              <w:bottom w:val="nil"/>
            </w:tcBorders>
            <w:vAlign w:val="center"/>
          </w:tcPr>
          <w:p w14:paraId="2C9246A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.017</w:t>
            </w:r>
          </w:p>
        </w:tc>
        <w:tc>
          <w:tcPr>
            <w:tcW w:w="958" w:type="dxa"/>
            <w:tcBorders>
              <w:top w:val="nil"/>
              <w:bottom w:val="nil"/>
            </w:tcBorders>
            <w:vAlign w:val="center"/>
          </w:tcPr>
          <w:p w14:paraId="02ADD4B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.092</w:t>
            </w:r>
          </w:p>
        </w:tc>
        <w:tc>
          <w:tcPr>
            <w:tcW w:w="1275" w:type="dxa"/>
            <w:tcBorders>
              <w:top w:val="nil"/>
              <w:bottom w:val="nil"/>
            </w:tcBorders>
            <w:vAlign w:val="center"/>
          </w:tcPr>
          <w:p w14:paraId="61C5F24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.239</w:t>
            </w:r>
            <w:r w:rsidRPr="00D9332A">
              <w:rPr>
                <w:rFonts w:ascii="Times New Roman" w:hAnsi="Times New Roman"/>
                <w:vertAlign w:val="superscript"/>
                <w:lang w:eastAsia="ca-ES"/>
              </w:rPr>
              <w:t>**</w:t>
            </w:r>
          </w:p>
        </w:tc>
      </w:tr>
      <w:tr w:rsidR="00D9332A" w:rsidRPr="00D9332A" w14:paraId="1B67A3EE" w14:textId="77777777" w:rsidTr="00B0649E">
        <w:tc>
          <w:tcPr>
            <w:tcW w:w="2127" w:type="dxa"/>
            <w:tcBorders>
              <w:top w:val="nil"/>
              <w:bottom w:val="nil"/>
            </w:tcBorders>
            <w:vAlign w:val="center"/>
          </w:tcPr>
          <w:p w14:paraId="676182BA"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425" w:type="dxa"/>
            <w:tcBorders>
              <w:top w:val="nil"/>
              <w:bottom w:val="nil"/>
            </w:tcBorders>
            <w:vAlign w:val="center"/>
          </w:tcPr>
          <w:p w14:paraId="22E11941" w14:textId="77777777" w:rsidR="00D9332A" w:rsidRPr="00D9332A" w:rsidRDefault="00D9332A" w:rsidP="00D9332A">
            <w:pPr>
              <w:spacing w:after="0" w:line="240" w:lineRule="auto"/>
              <w:ind w:left="0" w:right="-250"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nil"/>
            </w:tcBorders>
            <w:vAlign w:val="center"/>
          </w:tcPr>
          <w:p w14:paraId="30928A83"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Mother</w:t>
            </w:r>
          </w:p>
        </w:tc>
        <w:tc>
          <w:tcPr>
            <w:tcW w:w="1088" w:type="dxa"/>
            <w:tcBorders>
              <w:top w:val="nil"/>
              <w:bottom w:val="nil"/>
            </w:tcBorders>
            <w:vAlign w:val="center"/>
          </w:tcPr>
          <w:p w14:paraId="00D88A6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.115</w:t>
            </w:r>
            <w:r w:rsidRPr="00D9332A">
              <w:rPr>
                <w:rFonts w:ascii="Times New Roman" w:hAnsi="Times New Roman"/>
                <w:vertAlign w:val="superscript"/>
                <w:lang w:eastAsia="ca-ES"/>
              </w:rPr>
              <w:t>*</w:t>
            </w:r>
          </w:p>
        </w:tc>
        <w:tc>
          <w:tcPr>
            <w:tcW w:w="1175" w:type="dxa"/>
            <w:tcBorders>
              <w:top w:val="nil"/>
              <w:bottom w:val="nil"/>
            </w:tcBorders>
            <w:vAlign w:val="center"/>
          </w:tcPr>
          <w:p w14:paraId="0E42377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.043</w:t>
            </w:r>
          </w:p>
        </w:tc>
        <w:tc>
          <w:tcPr>
            <w:tcW w:w="958" w:type="dxa"/>
            <w:tcBorders>
              <w:top w:val="nil"/>
              <w:bottom w:val="nil"/>
            </w:tcBorders>
            <w:vAlign w:val="center"/>
          </w:tcPr>
          <w:p w14:paraId="1D574E0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.148</w:t>
            </w:r>
            <w:r w:rsidRPr="00D9332A">
              <w:rPr>
                <w:rFonts w:ascii="Times New Roman" w:hAnsi="Times New Roman"/>
                <w:vertAlign w:val="superscript"/>
                <w:lang w:eastAsia="ca-ES"/>
              </w:rPr>
              <w:t>**</w:t>
            </w:r>
          </w:p>
        </w:tc>
        <w:tc>
          <w:tcPr>
            <w:tcW w:w="1275" w:type="dxa"/>
            <w:tcBorders>
              <w:top w:val="nil"/>
              <w:bottom w:val="nil"/>
            </w:tcBorders>
            <w:vAlign w:val="center"/>
          </w:tcPr>
          <w:p w14:paraId="3958B6C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.134</w:t>
            </w:r>
          </w:p>
        </w:tc>
      </w:tr>
      <w:tr w:rsidR="00D9332A" w:rsidRPr="00D9332A" w14:paraId="7A641013" w14:textId="77777777" w:rsidTr="00B0649E">
        <w:trPr>
          <w:trHeight w:val="162"/>
        </w:trPr>
        <w:tc>
          <w:tcPr>
            <w:tcW w:w="2127" w:type="dxa"/>
            <w:tcBorders>
              <w:top w:val="nil"/>
              <w:bottom w:val="single" w:sz="4" w:space="0" w:color="auto"/>
            </w:tcBorders>
            <w:vAlign w:val="center"/>
          </w:tcPr>
          <w:p w14:paraId="720897DB"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Rejective Father</w:t>
            </w:r>
          </w:p>
        </w:tc>
        <w:tc>
          <w:tcPr>
            <w:tcW w:w="425" w:type="dxa"/>
            <w:tcBorders>
              <w:top w:val="nil"/>
              <w:bottom w:val="single" w:sz="4" w:space="0" w:color="auto"/>
            </w:tcBorders>
            <w:vAlign w:val="center"/>
          </w:tcPr>
          <w:p w14:paraId="4EB6A7D1" w14:textId="77777777" w:rsidR="00D9332A" w:rsidRPr="00D9332A" w:rsidRDefault="00D9332A" w:rsidP="00D9332A">
            <w:pPr>
              <w:spacing w:after="0" w:line="240" w:lineRule="auto"/>
              <w:ind w:left="0" w:right="-108" w:hanging="2"/>
              <w:jc w:val="center"/>
              <w:rPr>
                <w:rFonts w:ascii="Times New Roman" w:hAnsi="Times New Roman"/>
                <w:lang w:eastAsia="ca-ES"/>
              </w:rPr>
            </w:pPr>
            <w:r w:rsidRPr="00D9332A">
              <w:rPr>
                <w:rFonts w:ascii="Times New Roman" w:hAnsi="Times New Roman"/>
                <w:lang w:eastAsia="ca-ES"/>
              </w:rPr>
              <w:t>↔</w:t>
            </w:r>
          </w:p>
        </w:tc>
        <w:tc>
          <w:tcPr>
            <w:tcW w:w="2165" w:type="dxa"/>
            <w:tcBorders>
              <w:top w:val="nil"/>
              <w:bottom w:val="single" w:sz="4" w:space="0" w:color="auto"/>
            </w:tcBorders>
            <w:vAlign w:val="center"/>
          </w:tcPr>
          <w:p w14:paraId="5050CF1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Anxious Father</w:t>
            </w:r>
          </w:p>
        </w:tc>
        <w:tc>
          <w:tcPr>
            <w:tcW w:w="1088" w:type="dxa"/>
            <w:tcBorders>
              <w:top w:val="nil"/>
              <w:bottom w:val="single" w:sz="4" w:space="0" w:color="auto"/>
            </w:tcBorders>
            <w:vAlign w:val="center"/>
          </w:tcPr>
          <w:p w14:paraId="4726BC1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.121</w:t>
            </w:r>
            <w:r w:rsidRPr="00D9332A">
              <w:rPr>
                <w:rFonts w:ascii="Times New Roman" w:hAnsi="Times New Roman"/>
                <w:vertAlign w:val="superscript"/>
                <w:lang w:eastAsia="ca-ES"/>
              </w:rPr>
              <w:t>***</w:t>
            </w:r>
          </w:p>
        </w:tc>
        <w:tc>
          <w:tcPr>
            <w:tcW w:w="1175" w:type="dxa"/>
            <w:tcBorders>
              <w:top w:val="nil"/>
              <w:bottom w:val="single" w:sz="4" w:space="0" w:color="auto"/>
            </w:tcBorders>
            <w:vAlign w:val="center"/>
          </w:tcPr>
          <w:p w14:paraId="3409AFE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.073</w:t>
            </w:r>
          </w:p>
        </w:tc>
        <w:tc>
          <w:tcPr>
            <w:tcW w:w="958" w:type="dxa"/>
            <w:tcBorders>
              <w:top w:val="nil"/>
              <w:bottom w:val="single" w:sz="4" w:space="0" w:color="auto"/>
            </w:tcBorders>
            <w:vAlign w:val="center"/>
          </w:tcPr>
          <w:p w14:paraId="72AE98BE"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.150</w:t>
            </w:r>
            <w:r w:rsidRPr="00D9332A">
              <w:rPr>
                <w:rFonts w:ascii="Times New Roman" w:hAnsi="Times New Roman"/>
                <w:vertAlign w:val="superscript"/>
                <w:lang w:eastAsia="ca-ES"/>
              </w:rPr>
              <w:t>**</w:t>
            </w:r>
          </w:p>
        </w:tc>
        <w:tc>
          <w:tcPr>
            <w:tcW w:w="1275" w:type="dxa"/>
            <w:tcBorders>
              <w:top w:val="nil"/>
              <w:bottom w:val="single" w:sz="4" w:space="0" w:color="auto"/>
            </w:tcBorders>
            <w:vAlign w:val="center"/>
          </w:tcPr>
          <w:p w14:paraId="2F26B114"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.147</w:t>
            </w:r>
            <w:r w:rsidRPr="00D9332A">
              <w:rPr>
                <w:rFonts w:ascii="Times New Roman" w:hAnsi="Times New Roman"/>
                <w:vertAlign w:val="superscript"/>
                <w:lang w:eastAsia="ca-ES"/>
              </w:rPr>
              <w:t>*</w:t>
            </w:r>
          </w:p>
        </w:tc>
      </w:tr>
      <w:tr w:rsidR="00D9332A" w:rsidRPr="00D9332A" w14:paraId="6EB8C430" w14:textId="77777777" w:rsidTr="00B0649E">
        <w:tc>
          <w:tcPr>
            <w:tcW w:w="2552" w:type="dxa"/>
            <w:gridSpan w:val="2"/>
            <w:vMerge w:val="restart"/>
            <w:tcBorders>
              <w:top w:val="single" w:sz="4" w:space="0" w:color="auto"/>
              <w:bottom w:val="nil"/>
            </w:tcBorders>
            <w:vAlign w:val="center"/>
          </w:tcPr>
          <w:p w14:paraId="6BC99180" w14:textId="77777777" w:rsidR="00D9332A" w:rsidRPr="00D9332A" w:rsidRDefault="00D9332A" w:rsidP="00D9332A">
            <w:pPr>
              <w:spacing w:after="0" w:line="240" w:lineRule="auto"/>
              <w:ind w:left="0" w:right="-108" w:hanging="2"/>
              <w:jc w:val="both"/>
              <w:rPr>
                <w:rFonts w:ascii="Times New Roman" w:hAnsi="Times New Roman"/>
                <w:lang w:eastAsia="ca-ES"/>
              </w:rPr>
            </w:pPr>
            <w:r w:rsidRPr="00D9332A">
              <w:rPr>
                <w:rFonts w:ascii="Times New Roman" w:hAnsi="Times New Roman"/>
                <w:lang w:eastAsia="ca-ES"/>
              </w:rPr>
              <w:t xml:space="preserve">Squared Multiple </w:t>
            </w:r>
          </w:p>
          <w:p w14:paraId="2EDFCB38" w14:textId="77777777" w:rsidR="00D9332A" w:rsidRPr="00D9332A" w:rsidRDefault="00D9332A" w:rsidP="00D9332A">
            <w:pPr>
              <w:spacing w:after="0" w:line="240" w:lineRule="auto"/>
              <w:ind w:left="0" w:right="-108" w:hanging="2"/>
              <w:jc w:val="both"/>
              <w:rPr>
                <w:rFonts w:ascii="Times New Roman" w:hAnsi="Times New Roman"/>
                <w:lang w:eastAsia="ca-ES"/>
              </w:rPr>
            </w:pPr>
            <w:r w:rsidRPr="00D9332A">
              <w:rPr>
                <w:rFonts w:ascii="Times New Roman" w:hAnsi="Times New Roman"/>
                <w:lang w:eastAsia="ca-ES"/>
              </w:rPr>
              <w:t>Correlations (SMC)</w:t>
            </w:r>
          </w:p>
          <w:p w14:paraId="5A83F696" w14:textId="77777777" w:rsidR="00D9332A" w:rsidRPr="00D9332A" w:rsidRDefault="00D9332A" w:rsidP="00D9332A">
            <w:pPr>
              <w:spacing w:after="0" w:line="240" w:lineRule="auto"/>
              <w:ind w:left="0" w:right="-108" w:hanging="2"/>
              <w:jc w:val="both"/>
              <w:rPr>
                <w:rFonts w:ascii="Times New Roman" w:hAnsi="Times New Roman"/>
                <w:lang w:eastAsia="ca-ES"/>
              </w:rPr>
            </w:pPr>
          </w:p>
        </w:tc>
        <w:tc>
          <w:tcPr>
            <w:tcW w:w="2165" w:type="dxa"/>
            <w:tcBorders>
              <w:top w:val="single" w:sz="4" w:space="0" w:color="auto"/>
              <w:bottom w:val="nil"/>
            </w:tcBorders>
            <w:vAlign w:val="center"/>
          </w:tcPr>
          <w:p w14:paraId="1397D121"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CW-SWBS5</w:t>
            </w:r>
          </w:p>
        </w:tc>
        <w:tc>
          <w:tcPr>
            <w:tcW w:w="1088" w:type="dxa"/>
            <w:tcBorders>
              <w:top w:val="single" w:sz="4" w:space="0" w:color="auto"/>
              <w:bottom w:val="nil"/>
            </w:tcBorders>
          </w:tcPr>
          <w:p w14:paraId="423EA366" w14:textId="77777777" w:rsidR="00D9332A" w:rsidRPr="00D9332A" w:rsidRDefault="00D9332A" w:rsidP="00D9332A">
            <w:pPr>
              <w:spacing w:after="0" w:line="240" w:lineRule="auto"/>
              <w:ind w:left="0" w:right="-249" w:hanging="2"/>
              <w:jc w:val="center"/>
              <w:rPr>
                <w:rFonts w:ascii="Times New Roman" w:hAnsi="Times New Roman"/>
                <w:lang w:eastAsia="ca-ES"/>
              </w:rPr>
            </w:pPr>
            <w:r w:rsidRPr="00D9332A">
              <w:rPr>
                <w:rFonts w:ascii="Times New Roman" w:hAnsi="Times New Roman"/>
                <w:lang w:eastAsia="ca-ES"/>
              </w:rPr>
              <w:t>.147</w:t>
            </w:r>
          </w:p>
        </w:tc>
        <w:tc>
          <w:tcPr>
            <w:tcW w:w="1175" w:type="dxa"/>
            <w:tcBorders>
              <w:top w:val="single" w:sz="4" w:space="0" w:color="auto"/>
              <w:bottom w:val="nil"/>
            </w:tcBorders>
            <w:vAlign w:val="center"/>
          </w:tcPr>
          <w:p w14:paraId="780F53AC"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.153</w:t>
            </w:r>
          </w:p>
        </w:tc>
        <w:tc>
          <w:tcPr>
            <w:tcW w:w="958" w:type="dxa"/>
            <w:tcBorders>
              <w:top w:val="single" w:sz="4" w:space="0" w:color="auto"/>
              <w:bottom w:val="nil"/>
            </w:tcBorders>
            <w:vAlign w:val="center"/>
          </w:tcPr>
          <w:p w14:paraId="7F09E29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.157</w:t>
            </w:r>
          </w:p>
        </w:tc>
        <w:tc>
          <w:tcPr>
            <w:tcW w:w="1275" w:type="dxa"/>
            <w:tcBorders>
              <w:top w:val="single" w:sz="4" w:space="0" w:color="auto"/>
              <w:bottom w:val="nil"/>
            </w:tcBorders>
            <w:vAlign w:val="center"/>
          </w:tcPr>
          <w:p w14:paraId="3946DDD3"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.128</w:t>
            </w:r>
          </w:p>
        </w:tc>
      </w:tr>
      <w:tr w:rsidR="00D9332A" w:rsidRPr="00D9332A" w14:paraId="1E05D412" w14:textId="77777777" w:rsidTr="00B0649E">
        <w:tc>
          <w:tcPr>
            <w:tcW w:w="2552" w:type="dxa"/>
            <w:gridSpan w:val="2"/>
            <w:vMerge/>
            <w:tcBorders>
              <w:top w:val="single" w:sz="4" w:space="0" w:color="auto"/>
              <w:bottom w:val="nil"/>
            </w:tcBorders>
            <w:vAlign w:val="center"/>
          </w:tcPr>
          <w:p w14:paraId="414B4BCA" w14:textId="77777777" w:rsidR="00D9332A" w:rsidRPr="00D9332A" w:rsidRDefault="00D9332A" w:rsidP="00D9332A">
            <w:pPr>
              <w:spacing w:after="0" w:line="240" w:lineRule="auto"/>
              <w:ind w:left="0" w:right="-108" w:hanging="2"/>
              <w:jc w:val="both"/>
              <w:rPr>
                <w:rFonts w:ascii="Times New Roman" w:hAnsi="Times New Roman"/>
                <w:lang w:eastAsia="ca-ES"/>
              </w:rPr>
            </w:pPr>
          </w:p>
        </w:tc>
        <w:tc>
          <w:tcPr>
            <w:tcW w:w="2165" w:type="dxa"/>
            <w:tcBorders>
              <w:top w:val="nil"/>
              <w:bottom w:val="nil"/>
            </w:tcBorders>
            <w:vAlign w:val="center"/>
          </w:tcPr>
          <w:p w14:paraId="00A76305"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Enjoy Life</w:t>
            </w:r>
          </w:p>
        </w:tc>
        <w:tc>
          <w:tcPr>
            <w:tcW w:w="1088" w:type="dxa"/>
            <w:tcBorders>
              <w:top w:val="nil"/>
              <w:bottom w:val="nil"/>
            </w:tcBorders>
          </w:tcPr>
          <w:p w14:paraId="308E7A1A" w14:textId="77777777" w:rsidR="00D9332A" w:rsidRPr="00D9332A" w:rsidRDefault="00D9332A" w:rsidP="00D9332A">
            <w:pPr>
              <w:spacing w:after="0" w:line="240" w:lineRule="auto"/>
              <w:ind w:left="0" w:right="-249" w:hanging="2"/>
              <w:jc w:val="center"/>
              <w:rPr>
                <w:rFonts w:ascii="Times New Roman" w:hAnsi="Times New Roman"/>
                <w:lang w:eastAsia="ca-ES"/>
              </w:rPr>
            </w:pPr>
            <w:r w:rsidRPr="00D9332A">
              <w:rPr>
                <w:rFonts w:ascii="Times New Roman" w:hAnsi="Times New Roman"/>
                <w:lang w:eastAsia="ca-ES"/>
              </w:rPr>
              <w:t>.714</w:t>
            </w:r>
          </w:p>
        </w:tc>
        <w:tc>
          <w:tcPr>
            <w:tcW w:w="1175" w:type="dxa"/>
            <w:tcBorders>
              <w:top w:val="nil"/>
              <w:bottom w:val="nil"/>
            </w:tcBorders>
            <w:vAlign w:val="center"/>
          </w:tcPr>
          <w:p w14:paraId="64EF15A1"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.435</w:t>
            </w:r>
          </w:p>
        </w:tc>
        <w:tc>
          <w:tcPr>
            <w:tcW w:w="958" w:type="dxa"/>
            <w:tcBorders>
              <w:top w:val="nil"/>
              <w:bottom w:val="nil"/>
            </w:tcBorders>
            <w:vAlign w:val="center"/>
          </w:tcPr>
          <w:p w14:paraId="431DB33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.538</w:t>
            </w:r>
          </w:p>
        </w:tc>
        <w:tc>
          <w:tcPr>
            <w:tcW w:w="1275" w:type="dxa"/>
            <w:tcBorders>
              <w:top w:val="nil"/>
              <w:bottom w:val="nil"/>
            </w:tcBorders>
            <w:vAlign w:val="center"/>
          </w:tcPr>
          <w:p w14:paraId="65703DF5"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.512</w:t>
            </w:r>
          </w:p>
        </w:tc>
      </w:tr>
      <w:tr w:rsidR="00D9332A" w:rsidRPr="00D9332A" w14:paraId="38307F37" w14:textId="77777777" w:rsidTr="00B0649E">
        <w:tc>
          <w:tcPr>
            <w:tcW w:w="2552" w:type="dxa"/>
            <w:gridSpan w:val="2"/>
            <w:vMerge/>
            <w:tcBorders>
              <w:top w:val="single" w:sz="4" w:space="0" w:color="auto"/>
              <w:bottom w:val="nil"/>
            </w:tcBorders>
            <w:vAlign w:val="center"/>
          </w:tcPr>
          <w:p w14:paraId="60A577E0" w14:textId="77777777" w:rsidR="00D9332A" w:rsidRPr="00D9332A" w:rsidRDefault="00D9332A" w:rsidP="00D9332A">
            <w:pPr>
              <w:spacing w:after="0" w:line="240" w:lineRule="auto"/>
              <w:ind w:left="0" w:right="-108" w:hanging="2"/>
              <w:jc w:val="both"/>
              <w:rPr>
                <w:rFonts w:ascii="Times New Roman" w:hAnsi="Times New Roman"/>
                <w:lang w:eastAsia="ca-ES"/>
              </w:rPr>
            </w:pPr>
          </w:p>
        </w:tc>
        <w:tc>
          <w:tcPr>
            <w:tcW w:w="2165" w:type="dxa"/>
            <w:tcBorders>
              <w:top w:val="nil"/>
              <w:bottom w:val="nil"/>
            </w:tcBorders>
            <w:vAlign w:val="center"/>
          </w:tcPr>
          <w:p w14:paraId="46F4B533"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Life Going Well</w:t>
            </w:r>
          </w:p>
        </w:tc>
        <w:tc>
          <w:tcPr>
            <w:tcW w:w="1088" w:type="dxa"/>
            <w:tcBorders>
              <w:top w:val="nil"/>
              <w:bottom w:val="nil"/>
            </w:tcBorders>
          </w:tcPr>
          <w:p w14:paraId="34D843CA" w14:textId="77777777" w:rsidR="00D9332A" w:rsidRPr="00D9332A" w:rsidRDefault="00D9332A" w:rsidP="00D9332A">
            <w:pPr>
              <w:spacing w:after="0" w:line="240" w:lineRule="auto"/>
              <w:ind w:left="0" w:right="-249" w:hanging="2"/>
              <w:jc w:val="center"/>
              <w:rPr>
                <w:rFonts w:ascii="Times New Roman" w:hAnsi="Times New Roman"/>
                <w:highlight w:val="cyan"/>
                <w:lang w:eastAsia="ca-ES"/>
              </w:rPr>
            </w:pPr>
            <w:r w:rsidRPr="00D9332A">
              <w:rPr>
                <w:rFonts w:ascii="Times New Roman" w:hAnsi="Times New Roman"/>
                <w:lang w:eastAsia="ca-ES"/>
              </w:rPr>
              <w:t>.534</w:t>
            </w:r>
          </w:p>
        </w:tc>
        <w:tc>
          <w:tcPr>
            <w:tcW w:w="1175" w:type="dxa"/>
            <w:tcBorders>
              <w:top w:val="nil"/>
              <w:bottom w:val="nil"/>
            </w:tcBorders>
            <w:vAlign w:val="center"/>
          </w:tcPr>
          <w:p w14:paraId="67AD6330"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.744</w:t>
            </w:r>
          </w:p>
        </w:tc>
        <w:tc>
          <w:tcPr>
            <w:tcW w:w="958" w:type="dxa"/>
            <w:tcBorders>
              <w:top w:val="nil"/>
              <w:bottom w:val="nil"/>
            </w:tcBorders>
            <w:vAlign w:val="center"/>
          </w:tcPr>
          <w:p w14:paraId="01C31B3B"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.722</w:t>
            </w:r>
          </w:p>
        </w:tc>
        <w:tc>
          <w:tcPr>
            <w:tcW w:w="1275" w:type="dxa"/>
            <w:tcBorders>
              <w:top w:val="nil"/>
              <w:bottom w:val="nil"/>
            </w:tcBorders>
            <w:vAlign w:val="center"/>
          </w:tcPr>
          <w:p w14:paraId="34F86466"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.736</w:t>
            </w:r>
          </w:p>
        </w:tc>
      </w:tr>
      <w:tr w:rsidR="00D9332A" w:rsidRPr="00D9332A" w14:paraId="2FC90313" w14:textId="77777777" w:rsidTr="00B0649E">
        <w:tc>
          <w:tcPr>
            <w:tcW w:w="2552" w:type="dxa"/>
            <w:gridSpan w:val="2"/>
            <w:vMerge/>
            <w:tcBorders>
              <w:top w:val="single" w:sz="4" w:space="0" w:color="auto"/>
              <w:bottom w:val="nil"/>
            </w:tcBorders>
            <w:vAlign w:val="center"/>
          </w:tcPr>
          <w:p w14:paraId="378D2983" w14:textId="77777777" w:rsidR="00D9332A" w:rsidRPr="00D9332A" w:rsidRDefault="00D9332A" w:rsidP="00D9332A">
            <w:pPr>
              <w:spacing w:after="0" w:line="240" w:lineRule="auto"/>
              <w:ind w:left="0" w:right="-108" w:hanging="2"/>
              <w:jc w:val="both"/>
              <w:rPr>
                <w:rFonts w:ascii="Times New Roman" w:hAnsi="Times New Roman"/>
                <w:lang w:eastAsia="ca-ES"/>
              </w:rPr>
            </w:pPr>
          </w:p>
        </w:tc>
        <w:tc>
          <w:tcPr>
            <w:tcW w:w="2165" w:type="dxa"/>
            <w:tcBorders>
              <w:top w:val="nil"/>
              <w:bottom w:val="nil"/>
            </w:tcBorders>
            <w:vAlign w:val="center"/>
          </w:tcPr>
          <w:p w14:paraId="3D7E59D6"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Have Good Life</w:t>
            </w:r>
          </w:p>
        </w:tc>
        <w:tc>
          <w:tcPr>
            <w:tcW w:w="1088" w:type="dxa"/>
            <w:tcBorders>
              <w:top w:val="nil"/>
              <w:bottom w:val="nil"/>
            </w:tcBorders>
          </w:tcPr>
          <w:p w14:paraId="33493904" w14:textId="77777777" w:rsidR="00D9332A" w:rsidRPr="00D9332A" w:rsidRDefault="00D9332A" w:rsidP="00D9332A">
            <w:pPr>
              <w:spacing w:after="0" w:line="240" w:lineRule="auto"/>
              <w:ind w:left="0" w:right="-249" w:hanging="2"/>
              <w:jc w:val="center"/>
              <w:rPr>
                <w:rFonts w:ascii="Times New Roman" w:hAnsi="Times New Roman"/>
                <w:lang w:eastAsia="ca-ES"/>
              </w:rPr>
            </w:pPr>
            <w:r w:rsidRPr="00D9332A">
              <w:rPr>
                <w:rFonts w:ascii="Times New Roman" w:hAnsi="Times New Roman"/>
                <w:lang w:eastAsia="ca-ES"/>
              </w:rPr>
              <w:t>.767</w:t>
            </w:r>
          </w:p>
        </w:tc>
        <w:tc>
          <w:tcPr>
            <w:tcW w:w="1175" w:type="dxa"/>
            <w:tcBorders>
              <w:top w:val="nil"/>
              <w:bottom w:val="nil"/>
            </w:tcBorders>
            <w:vAlign w:val="center"/>
          </w:tcPr>
          <w:p w14:paraId="1B1D12DE"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.715</w:t>
            </w:r>
          </w:p>
        </w:tc>
        <w:tc>
          <w:tcPr>
            <w:tcW w:w="958" w:type="dxa"/>
            <w:tcBorders>
              <w:top w:val="nil"/>
              <w:bottom w:val="nil"/>
            </w:tcBorders>
            <w:vAlign w:val="center"/>
          </w:tcPr>
          <w:p w14:paraId="45697BE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.787</w:t>
            </w:r>
          </w:p>
        </w:tc>
        <w:tc>
          <w:tcPr>
            <w:tcW w:w="1275" w:type="dxa"/>
            <w:tcBorders>
              <w:top w:val="nil"/>
              <w:bottom w:val="nil"/>
            </w:tcBorders>
            <w:vAlign w:val="center"/>
          </w:tcPr>
          <w:p w14:paraId="7AC3420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.755</w:t>
            </w:r>
          </w:p>
        </w:tc>
      </w:tr>
      <w:tr w:rsidR="00D9332A" w:rsidRPr="00D9332A" w14:paraId="6078635B" w14:textId="77777777" w:rsidTr="00B0649E">
        <w:tc>
          <w:tcPr>
            <w:tcW w:w="2552" w:type="dxa"/>
            <w:gridSpan w:val="2"/>
            <w:vMerge/>
            <w:tcBorders>
              <w:top w:val="single" w:sz="4" w:space="0" w:color="auto"/>
              <w:bottom w:val="nil"/>
            </w:tcBorders>
            <w:vAlign w:val="center"/>
          </w:tcPr>
          <w:p w14:paraId="4D87C58B" w14:textId="77777777" w:rsidR="00D9332A" w:rsidRPr="00D9332A" w:rsidRDefault="00D9332A" w:rsidP="00D9332A">
            <w:pPr>
              <w:spacing w:after="0" w:line="240" w:lineRule="auto"/>
              <w:ind w:left="0" w:right="-108" w:hanging="2"/>
              <w:jc w:val="both"/>
              <w:rPr>
                <w:rFonts w:ascii="Times New Roman" w:hAnsi="Times New Roman"/>
                <w:lang w:eastAsia="ca-ES"/>
              </w:rPr>
            </w:pPr>
          </w:p>
        </w:tc>
        <w:tc>
          <w:tcPr>
            <w:tcW w:w="2165" w:type="dxa"/>
            <w:tcBorders>
              <w:top w:val="nil"/>
              <w:bottom w:val="nil"/>
            </w:tcBorders>
            <w:vAlign w:val="center"/>
          </w:tcPr>
          <w:p w14:paraId="6CB256EF"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Things Life Excellent</w:t>
            </w:r>
          </w:p>
        </w:tc>
        <w:tc>
          <w:tcPr>
            <w:tcW w:w="1088" w:type="dxa"/>
            <w:tcBorders>
              <w:top w:val="nil"/>
              <w:bottom w:val="nil"/>
            </w:tcBorders>
          </w:tcPr>
          <w:p w14:paraId="10BE0F2E" w14:textId="77777777" w:rsidR="00D9332A" w:rsidRPr="00D9332A" w:rsidRDefault="00D9332A" w:rsidP="00D9332A">
            <w:pPr>
              <w:spacing w:after="0" w:line="240" w:lineRule="auto"/>
              <w:ind w:left="0" w:right="-249" w:hanging="2"/>
              <w:jc w:val="center"/>
              <w:rPr>
                <w:rFonts w:ascii="Times New Roman" w:hAnsi="Times New Roman"/>
                <w:lang w:eastAsia="ca-ES"/>
              </w:rPr>
            </w:pPr>
            <w:r w:rsidRPr="00D9332A">
              <w:rPr>
                <w:rFonts w:ascii="Times New Roman" w:hAnsi="Times New Roman"/>
                <w:lang w:eastAsia="ca-ES"/>
              </w:rPr>
              <w:t>.735</w:t>
            </w:r>
          </w:p>
        </w:tc>
        <w:tc>
          <w:tcPr>
            <w:tcW w:w="1175" w:type="dxa"/>
            <w:tcBorders>
              <w:top w:val="nil"/>
              <w:bottom w:val="nil"/>
            </w:tcBorders>
            <w:vAlign w:val="center"/>
          </w:tcPr>
          <w:p w14:paraId="66591107" w14:textId="77777777" w:rsidR="00D9332A" w:rsidRPr="00D9332A" w:rsidRDefault="00D9332A" w:rsidP="00D9332A">
            <w:pPr>
              <w:spacing w:after="0" w:line="240" w:lineRule="auto"/>
              <w:ind w:left="0" w:hanging="2"/>
              <w:jc w:val="center"/>
              <w:rPr>
                <w:rFonts w:ascii="Times New Roman" w:hAnsi="Times New Roman"/>
                <w:highlight w:val="cyan"/>
                <w:lang w:eastAsia="ca-ES"/>
              </w:rPr>
            </w:pPr>
            <w:r w:rsidRPr="00D9332A">
              <w:rPr>
                <w:rFonts w:ascii="Times New Roman" w:hAnsi="Times New Roman"/>
                <w:lang w:eastAsia="ca-ES"/>
              </w:rPr>
              <w:t>.416</w:t>
            </w:r>
          </w:p>
        </w:tc>
        <w:tc>
          <w:tcPr>
            <w:tcW w:w="958" w:type="dxa"/>
            <w:tcBorders>
              <w:top w:val="nil"/>
              <w:bottom w:val="nil"/>
            </w:tcBorders>
            <w:vAlign w:val="center"/>
          </w:tcPr>
          <w:p w14:paraId="01EF3807"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.587</w:t>
            </w:r>
          </w:p>
        </w:tc>
        <w:tc>
          <w:tcPr>
            <w:tcW w:w="1275" w:type="dxa"/>
            <w:tcBorders>
              <w:top w:val="nil"/>
              <w:bottom w:val="nil"/>
            </w:tcBorders>
            <w:vAlign w:val="center"/>
          </w:tcPr>
          <w:p w14:paraId="5145090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.577</w:t>
            </w:r>
          </w:p>
        </w:tc>
      </w:tr>
      <w:tr w:rsidR="00D9332A" w:rsidRPr="00D9332A" w14:paraId="5CCEFF6C" w14:textId="77777777" w:rsidTr="00B0649E">
        <w:tc>
          <w:tcPr>
            <w:tcW w:w="2552" w:type="dxa"/>
            <w:gridSpan w:val="2"/>
            <w:vMerge/>
            <w:tcBorders>
              <w:top w:val="nil"/>
              <w:bottom w:val="single" w:sz="4" w:space="0" w:color="auto"/>
            </w:tcBorders>
          </w:tcPr>
          <w:p w14:paraId="058876AD" w14:textId="77777777" w:rsidR="00D9332A" w:rsidRPr="00D9332A" w:rsidRDefault="00D9332A" w:rsidP="00D9332A">
            <w:pPr>
              <w:spacing w:after="0" w:line="240" w:lineRule="auto"/>
              <w:ind w:left="0" w:right="-108" w:hanging="2"/>
              <w:jc w:val="both"/>
              <w:rPr>
                <w:rFonts w:ascii="Times New Roman" w:hAnsi="Times New Roman"/>
                <w:lang w:eastAsia="ca-ES"/>
              </w:rPr>
            </w:pPr>
          </w:p>
        </w:tc>
        <w:tc>
          <w:tcPr>
            <w:tcW w:w="2165" w:type="dxa"/>
            <w:tcBorders>
              <w:top w:val="nil"/>
              <w:bottom w:val="single" w:sz="4" w:space="0" w:color="auto"/>
            </w:tcBorders>
            <w:vAlign w:val="center"/>
          </w:tcPr>
          <w:p w14:paraId="5F3D6B71" w14:textId="77777777" w:rsidR="00D9332A" w:rsidRPr="00D9332A" w:rsidRDefault="00D9332A" w:rsidP="00D9332A">
            <w:pPr>
              <w:spacing w:after="0" w:line="240" w:lineRule="auto"/>
              <w:ind w:left="0" w:hanging="2"/>
              <w:rPr>
                <w:rFonts w:ascii="Times New Roman" w:hAnsi="Times New Roman"/>
                <w:lang w:eastAsia="ca-ES"/>
              </w:rPr>
            </w:pPr>
            <w:r w:rsidRPr="00D9332A">
              <w:rPr>
                <w:rFonts w:ascii="Times New Roman" w:hAnsi="Times New Roman"/>
                <w:lang w:eastAsia="ca-ES"/>
              </w:rPr>
              <w:t>Happy With My Life</w:t>
            </w:r>
          </w:p>
        </w:tc>
        <w:tc>
          <w:tcPr>
            <w:tcW w:w="1088" w:type="dxa"/>
            <w:tcBorders>
              <w:top w:val="nil"/>
              <w:bottom w:val="single" w:sz="4" w:space="0" w:color="auto"/>
            </w:tcBorders>
          </w:tcPr>
          <w:p w14:paraId="524FA86A" w14:textId="77777777" w:rsidR="00D9332A" w:rsidRPr="00D9332A" w:rsidRDefault="00D9332A" w:rsidP="00D9332A">
            <w:pPr>
              <w:spacing w:after="0" w:line="240" w:lineRule="auto"/>
              <w:ind w:left="0" w:right="-249" w:hanging="2"/>
              <w:jc w:val="center"/>
              <w:rPr>
                <w:rFonts w:ascii="Times New Roman" w:hAnsi="Times New Roman"/>
                <w:highlight w:val="cyan"/>
                <w:lang w:eastAsia="ca-ES"/>
              </w:rPr>
            </w:pPr>
            <w:r w:rsidRPr="00D9332A">
              <w:rPr>
                <w:rFonts w:ascii="Times New Roman" w:hAnsi="Times New Roman"/>
                <w:lang w:eastAsia="ca-ES"/>
              </w:rPr>
              <w:t>.523</w:t>
            </w:r>
          </w:p>
        </w:tc>
        <w:tc>
          <w:tcPr>
            <w:tcW w:w="1175" w:type="dxa"/>
            <w:tcBorders>
              <w:top w:val="nil"/>
              <w:bottom w:val="single" w:sz="4" w:space="0" w:color="auto"/>
            </w:tcBorders>
            <w:vAlign w:val="center"/>
          </w:tcPr>
          <w:p w14:paraId="54FCC698"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.657</w:t>
            </w:r>
          </w:p>
        </w:tc>
        <w:tc>
          <w:tcPr>
            <w:tcW w:w="958" w:type="dxa"/>
            <w:tcBorders>
              <w:top w:val="nil"/>
              <w:bottom w:val="single" w:sz="4" w:space="0" w:color="auto"/>
            </w:tcBorders>
            <w:vAlign w:val="center"/>
          </w:tcPr>
          <w:p w14:paraId="005B9821"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.701</w:t>
            </w:r>
          </w:p>
        </w:tc>
        <w:tc>
          <w:tcPr>
            <w:tcW w:w="1275" w:type="dxa"/>
            <w:tcBorders>
              <w:top w:val="nil"/>
              <w:bottom w:val="single" w:sz="4" w:space="0" w:color="auto"/>
            </w:tcBorders>
            <w:vAlign w:val="center"/>
          </w:tcPr>
          <w:p w14:paraId="54E7D479" w14:textId="77777777" w:rsidR="00D9332A" w:rsidRPr="00D9332A" w:rsidRDefault="00D9332A" w:rsidP="00D9332A">
            <w:pPr>
              <w:spacing w:after="0" w:line="240" w:lineRule="auto"/>
              <w:ind w:left="0" w:hanging="2"/>
              <w:jc w:val="center"/>
              <w:rPr>
                <w:rFonts w:ascii="Times New Roman" w:hAnsi="Times New Roman"/>
                <w:lang w:eastAsia="ca-ES"/>
              </w:rPr>
            </w:pPr>
            <w:r w:rsidRPr="00D9332A">
              <w:rPr>
                <w:rFonts w:ascii="Times New Roman" w:hAnsi="Times New Roman"/>
                <w:lang w:eastAsia="ca-ES"/>
              </w:rPr>
              <w:t>.716</w:t>
            </w:r>
          </w:p>
        </w:tc>
      </w:tr>
    </w:tbl>
    <w:p w14:paraId="0C29B5D1" w14:textId="77777777" w:rsidR="00D9332A" w:rsidRPr="00D9332A" w:rsidRDefault="00D9332A" w:rsidP="00D9332A">
      <w:pPr>
        <w:spacing w:after="0" w:line="240" w:lineRule="auto"/>
        <w:ind w:left="0" w:hanging="2"/>
        <w:jc w:val="both"/>
        <w:rPr>
          <w:rFonts w:ascii="Times New Roman" w:hAnsi="Times New Roman"/>
        </w:rPr>
      </w:pPr>
      <w:r w:rsidRPr="00D9332A">
        <w:rPr>
          <w:rFonts w:ascii="Times New Roman" w:hAnsi="Times New Roman"/>
        </w:rPr>
        <w:t>*</w:t>
      </w:r>
      <w:r w:rsidRPr="00D9332A">
        <w:rPr>
          <w:rFonts w:ascii="Times New Roman" w:hAnsi="Times New Roman"/>
          <w:i/>
          <w:iCs/>
        </w:rPr>
        <w:t>p</w:t>
      </w:r>
      <w:r w:rsidRPr="00D9332A">
        <w:rPr>
          <w:rFonts w:ascii="Times New Roman" w:hAnsi="Times New Roman"/>
        </w:rPr>
        <w:t xml:space="preserve"> &lt; .05. **</w:t>
      </w:r>
      <w:r w:rsidRPr="00D9332A">
        <w:rPr>
          <w:rFonts w:ascii="Times New Roman" w:hAnsi="Times New Roman"/>
          <w:i/>
          <w:iCs/>
        </w:rPr>
        <w:t xml:space="preserve">p </w:t>
      </w:r>
      <w:r w:rsidRPr="00D9332A">
        <w:rPr>
          <w:rFonts w:ascii="Times New Roman" w:hAnsi="Times New Roman"/>
        </w:rPr>
        <w:t>&lt; .01. ***</w:t>
      </w:r>
      <w:r w:rsidRPr="00D9332A">
        <w:rPr>
          <w:rFonts w:ascii="Times New Roman" w:hAnsi="Times New Roman"/>
          <w:i/>
          <w:iCs/>
        </w:rPr>
        <w:t>p</w:t>
      </w:r>
      <w:r w:rsidRPr="00D9332A">
        <w:rPr>
          <w:rFonts w:ascii="Times New Roman" w:hAnsi="Times New Roman"/>
        </w:rPr>
        <w:t xml:space="preserve"> &lt; .001</w:t>
      </w:r>
    </w:p>
    <w:p w14:paraId="49A239A3" w14:textId="77777777" w:rsidR="00440664" w:rsidRDefault="00440664">
      <w:pPr>
        <w:suppressAutoHyphens w:val="0"/>
        <w:ind w:leftChars="0" w:left="0" w:firstLineChars="0" w:firstLine="0"/>
        <w:textDirection w:val="lrTb"/>
        <w:textAlignment w:val="auto"/>
        <w:outlineLvl w:val="9"/>
        <w:rPr>
          <w:rFonts w:ascii="Times New Roman" w:eastAsia="Times New Roman" w:hAnsi="Times New Roman"/>
        </w:rPr>
      </w:pPr>
    </w:p>
    <w:p w14:paraId="12E5E367" w14:textId="77777777" w:rsidR="005D2748" w:rsidRDefault="005D2748">
      <w:pPr>
        <w:suppressAutoHyphens w:val="0"/>
        <w:ind w:leftChars="0" w:left="0" w:firstLineChars="0" w:firstLine="0"/>
        <w:textDirection w:val="lrTb"/>
        <w:textAlignment w:val="auto"/>
        <w:outlineLvl w:val="9"/>
        <w:rPr>
          <w:rFonts w:ascii="Times New Roman" w:eastAsia="Times New Roman" w:hAnsi="Times New Roman"/>
        </w:rPr>
        <w:sectPr w:rsidR="005D2748" w:rsidSect="00C810E2">
          <w:type w:val="continuous"/>
          <w:pgSz w:w="11907" w:h="16840"/>
          <w:pgMar w:top="1440" w:right="1440" w:bottom="1701" w:left="1440" w:header="709" w:footer="709" w:gutter="0"/>
          <w:cols w:space="567"/>
          <w:titlePg/>
        </w:sectPr>
      </w:pPr>
    </w:p>
    <w:p w14:paraId="03CB7773"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On the other hand, findings revealed different contributions of some parental child-rearing styles variables on the SWB of children depending on their individual situations as victims, perpetrator-victims or uninvolved in bullying.</w:t>
      </w:r>
    </w:p>
    <w:p w14:paraId="2FB21E6A" w14:textId="065AB3D1"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Neither gender nor grade displayed significant direct effects on SWB when using the pooled sample. In the international literature, results on the relationship between gender and SWB are contradictory and depend on age. While it has been pointed out that in children between 10 and 15 years of age, SWB scores tend to decrease with age in most countries </w:t>
      </w:r>
      <w:r w:rsidR="002958F9">
        <w:rPr>
          <w:rFonts w:ascii="Times New Roman" w:hAnsi="Times New Roman"/>
          <w:sz w:val="24"/>
          <w:szCs w:val="24"/>
        </w:rPr>
        <w:fldChar w:fldCharType="begin"/>
      </w:r>
      <w:r w:rsidR="002958F9">
        <w:rPr>
          <w:rFonts w:ascii="Times New Roman" w:hAnsi="Times New Roman"/>
          <w:sz w:val="24"/>
          <w:szCs w:val="24"/>
        </w:rPr>
        <w:instrText xml:space="preserve"> ADDIN ZOTERO_ITEM CSL_CITATION {"citationID":"7yWmtEtO","properties":{"formattedCitation":"(Casas &amp; Gonz\\uc0\\u225{}lez\\uc0\\u8208{}Carrasco, 2019)","plainCitation":"(Casas &amp; González‐Carrasco, 2019)","noteIndex":0},"citationItems":[{"id":40,"uris":["http://zotero.org/users/8499910/items/KC88S7C2"],"uri":["http://zotero.org/users/8499910/items/KC88S7C2"],"itemData":{"id":40,"type":"article-journal","container-title":"Child Development","DOI":"10.1111/cdev.13133","ISSN":"0009-3920, 1467-8624","issue":"2","journalAbbreviation":"Child Dev","language":"en","page":"375-394","source":"DOI.org (Crossref)","title":"Subjective Well‐Being Decreasing With Age: New Research on Children Over 8","title-short":"Subjective Well‐Being Decreasing With Age","URL":"https://onlinelibrary.wiley.com/doi/10.1111/cdev.13133","volume":"90","author":[{"family":"Casas","given":"Ferran"},{"family":"González‐Carrasco","given":"Mònica"}],"accessed":{"date-parts":[["2021",11,3]]},"issued":{"date-parts":[["2019",3]]}}}],"schema":"https://github.com/citation-style-language/schema/raw/master/csl-citation.json"} </w:instrText>
      </w:r>
      <w:r w:rsidR="002958F9">
        <w:rPr>
          <w:rFonts w:ascii="Times New Roman" w:hAnsi="Times New Roman"/>
          <w:sz w:val="24"/>
          <w:szCs w:val="24"/>
        </w:rPr>
        <w:fldChar w:fldCharType="separate"/>
      </w:r>
      <w:r w:rsidR="002958F9" w:rsidRPr="002958F9">
        <w:rPr>
          <w:rFonts w:ascii="Times New Roman" w:hAnsi="Times New Roman"/>
          <w:sz w:val="24"/>
          <w:szCs w:val="24"/>
        </w:rPr>
        <w:t>(Casas &amp; González‐Carrasco, 2019)</w:t>
      </w:r>
      <w:r w:rsidR="002958F9">
        <w:rPr>
          <w:rFonts w:ascii="Times New Roman" w:hAnsi="Times New Roman"/>
          <w:sz w:val="24"/>
          <w:szCs w:val="24"/>
        </w:rPr>
        <w:fldChar w:fldCharType="end"/>
      </w:r>
      <w:r w:rsidRPr="005D2748">
        <w:rPr>
          <w:rFonts w:ascii="Times New Roman" w:hAnsi="Times New Roman"/>
          <w:sz w:val="24"/>
          <w:szCs w:val="24"/>
        </w:rPr>
        <w:t>, we did not observe any significant decrease in our sample. This is consistent with previous findings using samples of Indonesian children</w:t>
      </w:r>
      <w:r w:rsidR="002958F9">
        <w:rPr>
          <w:rFonts w:ascii="Times New Roman" w:hAnsi="Times New Roman"/>
          <w:sz w:val="24"/>
          <w:szCs w:val="24"/>
        </w:rPr>
        <w:t xml:space="preserve"> </w:t>
      </w:r>
      <w:r w:rsidR="002958F9">
        <w:rPr>
          <w:rFonts w:ascii="Times New Roman" w:hAnsi="Times New Roman"/>
          <w:sz w:val="24"/>
          <w:szCs w:val="24"/>
        </w:rPr>
        <w:fldChar w:fldCharType="begin"/>
      </w:r>
      <w:r w:rsidR="002958F9">
        <w:rPr>
          <w:rFonts w:ascii="Times New Roman" w:hAnsi="Times New Roman"/>
          <w:sz w:val="24"/>
          <w:szCs w:val="24"/>
        </w:rPr>
        <w:instrText xml:space="preserve"> ADDIN ZOTERO_ITEM CSL_CITATION {"citationID":"ywg4pjJN","properties":{"formattedCitation":"(Borualogo &amp; Casas, 2021b)","plainCitation":"(Borualogo &amp; Casas, 2021b)","noteIndex":0},"citationItems":[{"id":30,"uris":["http://zotero.org/users/8499910/items/W3ZXDL9R"],"uri":["http://zotero.org/users/8499910/items/W3ZXDL9R"],"itemData":{"id":30,"type":"article-journal","container-title":"Applied Research in Quality of Life","DOI":"10.1007/s11482-019-09778-1","ISSN":"1871-2584, 1871-2576","issue":"2","journalAbbreviation":"Applied Research Quality Life","language":"en","page":"753-773","source":"DOI.org (Crossref)","title":"Subjective Well-Being of Bullied Children in Indonesia","URL":"https://link.springer.com/10.1007/s11482-019-09778-1","volume":"16","author":[{"family":"Borualogo","given":"Ihsana Sabriani"},{"family":"Casas","given":"Ferran"}],"accessed":{"date-parts":[["2021",11,3]]},"issued":{"date-parts":[["2021",4]]}}}],"schema":"https://github.com/citation-style-language/schema/raw/master/csl-citation.json"} </w:instrText>
      </w:r>
      <w:r w:rsidR="002958F9">
        <w:rPr>
          <w:rFonts w:ascii="Times New Roman" w:hAnsi="Times New Roman"/>
          <w:sz w:val="24"/>
          <w:szCs w:val="24"/>
        </w:rPr>
        <w:fldChar w:fldCharType="separate"/>
      </w:r>
      <w:r w:rsidR="002958F9" w:rsidRPr="002958F9">
        <w:rPr>
          <w:rFonts w:ascii="Times New Roman" w:hAnsi="Times New Roman"/>
          <w:sz w:val="24"/>
        </w:rPr>
        <w:t>(Borualogo &amp; Casas, 2021b)</w:t>
      </w:r>
      <w:r w:rsidR="002958F9">
        <w:rPr>
          <w:rFonts w:ascii="Times New Roman" w:hAnsi="Times New Roman"/>
          <w:sz w:val="24"/>
          <w:szCs w:val="24"/>
        </w:rPr>
        <w:fldChar w:fldCharType="end"/>
      </w:r>
      <w:r w:rsidR="002958F9">
        <w:rPr>
          <w:rFonts w:ascii="Times New Roman" w:hAnsi="Times New Roman"/>
          <w:sz w:val="24"/>
          <w:szCs w:val="24"/>
        </w:rPr>
        <w:t>.</w:t>
      </w:r>
    </w:p>
    <w:p w14:paraId="0DF35C30"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In our sample, “Overprotective father” and “Warm mother” displayed a significant positive contribution to SWB, while “Rejective mother” and “Overprotective mother” displayed a significant negative contribution, confirming that relationships between parents and children have direct effects on children’s SWB. However, our results also indicate that any other combination of perceptions of parental child-rearing styles by a child did not exert </w:t>
      </w:r>
      <w:r w:rsidRPr="005D2748">
        <w:rPr>
          <w:rFonts w:ascii="Times New Roman" w:hAnsi="Times New Roman"/>
          <w:sz w:val="24"/>
          <w:szCs w:val="24"/>
        </w:rPr>
        <w:t xml:space="preserve">a direct contribution to his or her SWB, even though the contribution could be indirect. </w:t>
      </w:r>
    </w:p>
    <w:p w14:paraId="29240877" w14:textId="532509F5"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It seems surprising that an overprotective father has positive effects on SWB, while an overprotective mother has negative effects – although this was not unexpected among Indonesian children. Indonesian fathers are perceived as the heads of the family who have important roles in protecting and controlling their children</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{"citationID":"KUZ4utSg","properties":{"formattedCitation":"(Zevalkink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Zevalkink</w:t>
      </w:r>
      <w:proofErr w:type="spellEnd"/>
      <w:r w:rsidR="00BA6F07" w:rsidRPr="00BA6F07">
        <w:rPr>
          <w:rFonts w:ascii="Times New Roman" w:hAnsi="Times New Roman"/>
          <w:sz w:val="24"/>
        </w:rPr>
        <w:t xml:space="preserve"> &amp; </w:t>
      </w:r>
      <w:proofErr w:type="spellStart"/>
      <w:r w:rsidR="00BA6F07" w:rsidRPr="00BA6F07">
        <w:rPr>
          <w:rFonts w:ascii="Times New Roman" w:hAnsi="Times New Roman"/>
          <w:sz w:val="24"/>
        </w:rPr>
        <w:t>Riksen-Walraven</w:t>
      </w:r>
      <w:proofErr w:type="spellEnd"/>
      <w:r w:rsidR="00BA6F07" w:rsidRPr="00BA6F07">
        <w:rPr>
          <w:rFonts w:ascii="Times New Roman" w:hAnsi="Times New Roman"/>
          <w:sz w:val="24"/>
        </w:rPr>
        <w:t>, 2001)</w:t>
      </w:r>
      <w:r w:rsidR="00BA6F07">
        <w:rPr>
          <w:rFonts w:ascii="Times New Roman" w:hAnsi="Times New Roman"/>
          <w:sz w:val="24"/>
          <w:szCs w:val="24"/>
        </w:rPr>
        <w:fldChar w:fldCharType="end"/>
      </w:r>
      <w:r w:rsidRPr="005D2748">
        <w:rPr>
          <w:rFonts w:ascii="Times New Roman" w:hAnsi="Times New Roman"/>
          <w:sz w:val="24"/>
          <w:szCs w:val="24"/>
        </w:rPr>
        <w:t>. Therefore, perceiving an overprotective father may have a positive effect on children’s SWB because the children may believe that their fathers are controlling them to ensure their positive development. In contrast, in Indonesia, mothers are perceived as warm and tend to be permissive in rearing their children</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{"citationID":"fwvuRrdT","properties":{"formattedCitation":"(Zevalkink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Zevalkink</w:t>
      </w:r>
      <w:proofErr w:type="spellEnd"/>
      <w:r w:rsidR="00BA6F07" w:rsidRPr="00BA6F07">
        <w:rPr>
          <w:rFonts w:ascii="Times New Roman" w:hAnsi="Times New Roman"/>
          <w:sz w:val="24"/>
        </w:rPr>
        <w:t xml:space="preserve"> &amp; </w:t>
      </w:r>
      <w:proofErr w:type="spellStart"/>
      <w:r w:rsidR="00BA6F07" w:rsidRPr="00BA6F07">
        <w:rPr>
          <w:rFonts w:ascii="Times New Roman" w:hAnsi="Times New Roman"/>
          <w:sz w:val="24"/>
        </w:rPr>
        <w:t>Riksen-Walraven</w:t>
      </w:r>
      <w:proofErr w:type="spellEnd"/>
      <w:r w:rsidR="00BA6F07" w:rsidRPr="00BA6F07">
        <w:rPr>
          <w:rFonts w:ascii="Times New Roman" w:hAnsi="Times New Roman"/>
          <w:sz w:val="24"/>
        </w:rPr>
        <w:t>, 2001)</w:t>
      </w:r>
      <w:r w:rsidR="00BA6F07">
        <w:rPr>
          <w:rFonts w:ascii="Times New Roman" w:hAnsi="Times New Roman"/>
          <w:sz w:val="24"/>
          <w:szCs w:val="24"/>
        </w:rPr>
        <w:fldChar w:fldCharType="end"/>
      </w:r>
      <w:r w:rsidRPr="005D2748">
        <w:rPr>
          <w:rFonts w:ascii="Times New Roman" w:hAnsi="Times New Roman"/>
          <w:sz w:val="24"/>
          <w:szCs w:val="24"/>
        </w:rPr>
        <w:t xml:space="preserve">. Consequently, perceiving a mother as overprotective may have a negative effect on the child’s SWB. </w:t>
      </w:r>
    </w:p>
    <w:p w14:paraId="5F846030" w14:textId="5BACB880"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For children uninvolved in bullying, the mother’s perceived warmth made a highly significant positive contribution to SWB, whereas the father’s perceived warmth made a significantly negative one. As said in the introduction, </w:t>
      </w:r>
      <w:r w:rsidRPr="005D2748">
        <w:rPr>
          <w:rFonts w:ascii="Times New Roman" w:hAnsi="Times New Roman"/>
          <w:i/>
          <w:sz w:val="24"/>
          <w:szCs w:val="24"/>
        </w:rPr>
        <w:t>warmth</w:t>
      </w:r>
      <w:r w:rsidRPr="005D2748">
        <w:rPr>
          <w:rFonts w:ascii="Times New Roman" w:hAnsi="Times New Roman"/>
          <w:sz w:val="24"/>
          <w:szCs w:val="24"/>
        </w:rPr>
        <w:t xml:space="preserve"> describes parents who give special attention to their children and express affection for them</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{"citationID":"4wWw0jA1","properties":{"formattedCitation":"(Zevalkink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Zevalkink</w:t>
      </w:r>
      <w:proofErr w:type="spellEnd"/>
      <w:r w:rsidR="00BA6F07" w:rsidRPr="00BA6F07">
        <w:rPr>
          <w:rFonts w:ascii="Times New Roman" w:hAnsi="Times New Roman"/>
          <w:sz w:val="24"/>
        </w:rPr>
        <w:t xml:space="preserve"> &amp; </w:t>
      </w:r>
      <w:proofErr w:type="spellStart"/>
      <w:r w:rsidR="00BA6F07" w:rsidRPr="00BA6F07">
        <w:rPr>
          <w:rFonts w:ascii="Times New Roman" w:hAnsi="Times New Roman"/>
          <w:sz w:val="24"/>
        </w:rPr>
        <w:t>Riksen-Walraven</w:t>
      </w:r>
      <w:proofErr w:type="spellEnd"/>
      <w:r w:rsidR="00BA6F07" w:rsidRPr="00BA6F07">
        <w:rPr>
          <w:rFonts w:ascii="Times New Roman" w:hAnsi="Times New Roman"/>
          <w:sz w:val="24"/>
        </w:rPr>
        <w:t>, 2001)</w:t>
      </w:r>
      <w:r w:rsidR="00BA6F07">
        <w:rPr>
          <w:rFonts w:ascii="Times New Roman" w:hAnsi="Times New Roman"/>
          <w:sz w:val="24"/>
          <w:szCs w:val="24"/>
        </w:rPr>
        <w:fldChar w:fldCharType="end"/>
      </w:r>
      <w:r w:rsidRPr="005D2748">
        <w:rPr>
          <w:rFonts w:ascii="Times New Roman" w:hAnsi="Times New Roman"/>
          <w:sz w:val="24"/>
          <w:szCs w:val="24"/>
        </w:rPr>
        <w:t xml:space="preserve">. Parental warmth allows children to share their feelings and </w:t>
      </w:r>
      <w:r w:rsidRPr="005D2748">
        <w:rPr>
          <w:rFonts w:ascii="Times New Roman" w:hAnsi="Times New Roman"/>
          <w:sz w:val="24"/>
          <w:szCs w:val="24"/>
        </w:rPr>
        <w:lastRenderedPageBreak/>
        <w:t>experiences with them and invites children to approach their parents when they need to. Parents should be encouraged to give their children attention and make their children feel they are being heard. A mother’s warmth promotes feelings of self-worth among children and helps them develop social competence</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{"citationID":"pablxfHe","properties":{"formattedCitation":"(Laible &amp; Carlo, 2004)","plainCitation":"(Laible &amp; Carlo, 2004)","noteIndex":0},"citationItems":[{"id":67,"uris":["http://zotero.org/users/8499910/items/E5BSV4YY"],"uri":["http://zotero.org/users/8499910/items/E5BSV4YY"],"itemData":{"id":67,"type":"article-journal","abstract":"The goal of this study was to examine how the parenting dimensions of both mothers and fathers independently and together predict adolescent outcomes in three domains: sympathy, self-worth, and social competence. One-hundred eight adolescents completed self-report measures on their perceived relationship with parents, sympathy, social competence, and self-worth. Perceived maternal supportandrigid control were the most consistent predictors of adolescent adjustment. High levels of perceived maternal support and low levels of maternal rigid control were related to adolescents’reports of sympathy, social competence, and self-worth. In contrast, support and control from fathers was generally unrelated to adolescent adjustment. The one exception was in predicting sympathy, where father support interacted with maternal support in predicting sympathy. When perceived support from fathers was high, maternal support was unrelated to sympathy. In contrast, when perceived supportfrom fathers was low, perceived maternal support was a statistically significant predictor of sympathy.","container-title":"Journal of Adolescent Research","DOI":"10.1177/0743558403260094","ISSN":"0743-5584, 1552-6895","issue":"6","journalAbbreviation":"Journal of Adolescent Research","language":"en","page":"759-782","source":"DOI.org (Crossref)","title":"The Differential Relations of Maternal and Paternal Support and Control to Adolescent Social Competence, Self-Worth, and Sympathy","URL":"http://journals.sagepub.com/doi/10.1177/0743558403260094","volume":"19","author":[{"family":"Laible","given":"Deborah J."},{"family":"Carlo","given":"Gustavo"}],"accessed":{"date-parts":[["2021",11,3]]},"issued":{"date-parts":[["2004",11]]}}}],"schema":"https://github.com/citation-style-language/schema/raw/master/csl-citation.json"}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Laible</w:t>
      </w:r>
      <w:proofErr w:type="spellEnd"/>
      <w:r w:rsidR="00BA6F07" w:rsidRPr="00BA6F07">
        <w:rPr>
          <w:rFonts w:ascii="Times New Roman" w:hAnsi="Times New Roman"/>
          <w:sz w:val="24"/>
        </w:rPr>
        <w:t xml:space="preserve"> &amp; Carlo, 2004)</w:t>
      </w:r>
      <w:r w:rsidR="00BA6F07">
        <w:rPr>
          <w:rFonts w:ascii="Times New Roman" w:hAnsi="Times New Roman"/>
          <w:sz w:val="24"/>
          <w:szCs w:val="24"/>
        </w:rPr>
        <w:fldChar w:fldCharType="end"/>
      </w:r>
      <w:r w:rsidR="00BA6F07">
        <w:rPr>
          <w:rFonts w:ascii="Times New Roman" w:hAnsi="Times New Roman"/>
          <w:sz w:val="24"/>
          <w:szCs w:val="24"/>
        </w:rPr>
        <w:t xml:space="preserve">. </w:t>
      </w:r>
      <w:r w:rsidRPr="005D2748">
        <w:rPr>
          <w:rFonts w:ascii="Times New Roman" w:hAnsi="Times New Roman"/>
          <w:sz w:val="24"/>
          <w:szCs w:val="24"/>
        </w:rPr>
        <w:t xml:space="preserve">In the Indonesian context, mothers and fathers play different roles in raising their children and </w:t>
      </w:r>
      <w:proofErr w:type="spellStart"/>
      <w:r w:rsidRPr="005D2748">
        <w:rPr>
          <w:rFonts w:ascii="Times New Roman" w:hAnsi="Times New Roman"/>
          <w:sz w:val="24"/>
          <w:szCs w:val="24"/>
        </w:rPr>
        <w:t>optimising</w:t>
      </w:r>
      <w:proofErr w:type="spellEnd"/>
      <w:r w:rsidRPr="005D2748">
        <w:rPr>
          <w:rFonts w:ascii="Times New Roman" w:hAnsi="Times New Roman"/>
          <w:sz w:val="24"/>
          <w:szCs w:val="24"/>
        </w:rPr>
        <w:t xml:space="preserve"> their children’s development. Mothers have more responsibility for taking care of children; they tend to be warmer and express more affection towards their children</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{"citationID":"lRdhucZD","properties":{"formattedCitation":"(Zevalkink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Zevalkink</w:t>
      </w:r>
      <w:proofErr w:type="spellEnd"/>
      <w:r w:rsidR="00BA6F07" w:rsidRPr="00BA6F07">
        <w:rPr>
          <w:rFonts w:ascii="Times New Roman" w:hAnsi="Times New Roman"/>
          <w:sz w:val="24"/>
        </w:rPr>
        <w:t xml:space="preserve"> &amp; </w:t>
      </w:r>
      <w:proofErr w:type="spellStart"/>
      <w:r w:rsidR="00BA6F07" w:rsidRPr="00BA6F07">
        <w:rPr>
          <w:rFonts w:ascii="Times New Roman" w:hAnsi="Times New Roman"/>
          <w:sz w:val="24"/>
        </w:rPr>
        <w:t>Riksen-Walraven</w:t>
      </w:r>
      <w:proofErr w:type="spellEnd"/>
      <w:r w:rsidR="00BA6F07" w:rsidRPr="00BA6F07">
        <w:rPr>
          <w:rFonts w:ascii="Times New Roman" w:hAnsi="Times New Roman"/>
          <w:sz w:val="24"/>
        </w:rPr>
        <w:t>, 2001)</w:t>
      </w:r>
      <w:r w:rsidR="00BA6F07">
        <w:rPr>
          <w:rFonts w:ascii="Times New Roman" w:hAnsi="Times New Roman"/>
          <w:sz w:val="24"/>
          <w:szCs w:val="24"/>
        </w:rPr>
        <w:fldChar w:fldCharType="end"/>
      </w:r>
      <w:r w:rsidRPr="005D2748">
        <w:rPr>
          <w:rFonts w:ascii="Times New Roman" w:hAnsi="Times New Roman"/>
          <w:sz w:val="24"/>
          <w:szCs w:val="24"/>
        </w:rPr>
        <w:t xml:space="preserve">. </w:t>
      </w:r>
    </w:p>
    <w:p w14:paraId="47015B3F" w14:textId="61307FEA"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Mothers in Indonesia have also been observed to be more supportive of children by stimulating their social and emotional development</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{"citationID":"NayZoqJU","properties":{"formattedCitation":"(Zevalkink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Zevalkink</w:t>
      </w:r>
      <w:proofErr w:type="spellEnd"/>
      <w:r w:rsidR="00BA6F07" w:rsidRPr="00BA6F07">
        <w:rPr>
          <w:rFonts w:ascii="Times New Roman" w:hAnsi="Times New Roman"/>
          <w:sz w:val="24"/>
        </w:rPr>
        <w:t xml:space="preserve"> &amp; </w:t>
      </w:r>
      <w:proofErr w:type="spellStart"/>
      <w:r w:rsidR="00BA6F07" w:rsidRPr="00BA6F07">
        <w:rPr>
          <w:rFonts w:ascii="Times New Roman" w:hAnsi="Times New Roman"/>
          <w:sz w:val="24"/>
        </w:rPr>
        <w:t>Riksen-Walraven</w:t>
      </w:r>
      <w:proofErr w:type="spellEnd"/>
      <w:r w:rsidR="00BA6F07" w:rsidRPr="00BA6F07">
        <w:rPr>
          <w:rFonts w:ascii="Times New Roman" w:hAnsi="Times New Roman"/>
          <w:sz w:val="24"/>
        </w:rPr>
        <w:t>, 2001)</w:t>
      </w:r>
      <w:r w:rsidR="00BA6F07">
        <w:rPr>
          <w:rFonts w:ascii="Times New Roman" w:hAnsi="Times New Roman"/>
          <w:sz w:val="24"/>
          <w:szCs w:val="24"/>
        </w:rPr>
        <w:fldChar w:fldCharType="end"/>
      </w:r>
      <w:r w:rsidRPr="005D2748">
        <w:rPr>
          <w:rFonts w:ascii="Times New Roman" w:hAnsi="Times New Roman"/>
          <w:sz w:val="24"/>
          <w:szCs w:val="24"/>
        </w:rPr>
        <w:t xml:space="preserve">. Therefore, children feel more secure and safe in sharing feelings with their mothers than with their fathers in the parent-child relationships at home. Mothers who express warmth and support towards children can signal that their children are valued and loved, which tends to make them feel secure, safe and listened to. Those feelings have been associated with decreased </w:t>
      </w:r>
      <w:proofErr w:type="spellStart"/>
      <w:r w:rsidRPr="005D2748">
        <w:rPr>
          <w:rFonts w:ascii="Times New Roman" w:hAnsi="Times New Roman"/>
          <w:sz w:val="24"/>
          <w:szCs w:val="24"/>
        </w:rPr>
        <w:t>behavioural</w:t>
      </w:r>
      <w:proofErr w:type="spellEnd"/>
      <w:r w:rsidRPr="005D2748">
        <w:rPr>
          <w:rFonts w:ascii="Times New Roman" w:hAnsi="Times New Roman"/>
          <w:sz w:val="24"/>
          <w:szCs w:val="24"/>
        </w:rPr>
        <w:t xml:space="preserve"> problems and increased SWB</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{"citationID":"DsRjyUMh","properties":{"formattedCitation":"(Casas, 2016)","plainCitation":"(Casas, 2016)","noteIndex":0},"citationItems":[{"id":39,"uris":["http://zotero.org/users/8499910/items/LMJXIA2A"],"uri":["http://zotero.org/users/8499910/items/LMJXIA2A"],"itemData":{"id":39,"type":"chapter","container-title":"A Life Devoted to Quality of Life","event-place":"Cham","ISBN":"978-3-319-20567-0","language":"en","note":"collection-title: Social Indicators Research Series\nDOI: 10.1007/978-3-319-20568-7_1","page":"3-21","publisher":"Springer International Publishing","publisher-place":"Cham","source":"DOI.org (Crossref)","title":"Children, Adolescents and Quality of Life: The Social Sciences Perspective Over Two Decades","title-short":"Children, Adolescents and Quality of Life","URL":"http://link.springer.com/10.1007/978-3-319-20568-7_1","volume":"60","editor":[{"family":"Maggino","given":"Filomena"}],"author":[{"family":"Casas","given":"Ferran"}],"accessed":{"date-parts":[["2021",11,3]]},"issued":{"date-parts":[["2016"]]}}}],"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(Casas, 2016)</w:t>
      </w:r>
      <w:r w:rsidR="00BA6F07">
        <w:rPr>
          <w:rFonts w:ascii="Times New Roman" w:hAnsi="Times New Roman"/>
          <w:sz w:val="24"/>
          <w:szCs w:val="24"/>
        </w:rPr>
        <w:fldChar w:fldCharType="end"/>
      </w:r>
      <w:r w:rsidRPr="005D2748">
        <w:rPr>
          <w:rFonts w:ascii="Times New Roman" w:hAnsi="Times New Roman"/>
          <w:sz w:val="24"/>
          <w:szCs w:val="24"/>
        </w:rPr>
        <w:t>. Results regarding warm mothers in our study strengthen previous findings that explain the contribution of warm parental child-rearing on children’s SWB</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{"citationID":"4ffiJU7f","properties":{"formattedCitation":"(Garbarino, 2014)","plainCitation":"(Garbarino, 2014)","noteIndex":0},"citationItems":[{"id":54,"uris":["http://zotero.org/users/8499910/items/XNTERGXJ"],"uri":["http://zotero.org/users/8499910/items/XNTERGXJ"],"itemData":{"id":54,"type":"chapter","container-title":"Handbook of Child Well-Being","event-place":"Dordrecht","ISBN":"978-90-481-9062-1","language":"en","note":"DOI: 10.1007/978-90-481-9063-8_140","page":"1365-1384","publisher":"Springer Netherlands","publisher-place":"Dordrecht","source":"DOI.org (Crossref)","title":"Ecological Perspective on Child Well-Being","URL":"http://link.springer.com/10.1007/978-90-481-9063-8_140","editor":[{"family":"Ben-Arieh","given":"Asher"},{"family":"Casas","given":"Ferran"},{"family":"Frønes","given":"Ivar"},{"family":"Korbin","given":"Jill E."}],"author":[{"family":"Garbarino","given":"James"}],"accessed":{"date-parts":[["2021",11,3]]},"issued":{"date-parts":[["2014"]]}}}],"schema":"https://github.com/citation-style-language/schema/raw/master/csl-citation.json"}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Garbarino</w:t>
      </w:r>
      <w:proofErr w:type="spellEnd"/>
      <w:r w:rsidR="00BA6F07" w:rsidRPr="00BA6F07">
        <w:rPr>
          <w:rFonts w:ascii="Times New Roman" w:hAnsi="Times New Roman"/>
          <w:sz w:val="24"/>
        </w:rPr>
        <w:t>, 2014)</w:t>
      </w:r>
      <w:r w:rsidR="00BA6F07">
        <w:rPr>
          <w:rFonts w:ascii="Times New Roman" w:hAnsi="Times New Roman"/>
          <w:sz w:val="24"/>
          <w:szCs w:val="24"/>
        </w:rPr>
        <w:fldChar w:fldCharType="end"/>
      </w:r>
      <w:r w:rsidR="00BA6F07">
        <w:rPr>
          <w:rFonts w:ascii="Times New Roman" w:hAnsi="Times New Roman"/>
          <w:sz w:val="24"/>
          <w:szCs w:val="24"/>
        </w:rPr>
        <w:t>.</w:t>
      </w:r>
    </w:p>
    <w:p w14:paraId="66BC4365" w14:textId="4E63DD2F"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However, in Indonesia’s patriarchal culture (</w:t>
      </w:r>
      <w:proofErr w:type="spellStart"/>
      <w:r w:rsidRPr="005D2748">
        <w:rPr>
          <w:rFonts w:ascii="Times New Roman" w:hAnsi="Times New Roman"/>
          <w:sz w:val="24"/>
          <w:szCs w:val="24"/>
        </w:rPr>
        <w:t>Koentjaraningrat</w:t>
      </w:r>
      <w:proofErr w:type="spellEnd"/>
      <w:r w:rsidRPr="005D2748">
        <w:rPr>
          <w:rFonts w:ascii="Times New Roman" w:hAnsi="Times New Roman"/>
          <w:sz w:val="24"/>
          <w:szCs w:val="24"/>
        </w:rPr>
        <w:t>, 2005), the father is an authoritarian figure who does not express warmth or affection to his children</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{"citationID":"o7aTpbIl","properties":{"formattedCitation":"(Riany et al., 2017)","plainCitation":"(Riany et al., 2017)","noteIndex":0},"citationItems":[{"id":73,"uris":["http://zotero.org/users/8499910/items/3L6FDYMZ"],"uri":["http://zotero.org/users/8499910/items/3L6FDYMZ"],"itemData":{"id":73,"type":"article-journal","container-title":"Marriage &amp; Family Review","DOI":"10.1080/01494929.2016.1157561","ISSN":"0149-4929, 1540-9635","issue":"3","journalAbbreviation":"Marriage &amp; Family Review","language":"en","page":"207-226","source":"DOI.org (Crossref)","title":"Understanding the Influence of Traditional Cultural Values on Indonesian Parenting","URL":"https://www.tandfonline.com/doi/full/10.1080/01494929.2016.1157561","volume":"53","author":[{"family":"Riany","given":"Yulina Eva"},{"family":"Meredith","given":"Pamela"},{"family":"Cuskelly","given":"Monica"}],"accessed":{"date-parts":[["2021",11,3]]},"issued":{"date-parts":[["2017",4,3]]}}}],"schema":"https://github.com/citation-style-language/schema/raw/master/csl-citation.json"}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Riany</w:t>
      </w:r>
      <w:proofErr w:type="spellEnd"/>
      <w:r w:rsidR="00BA6F07" w:rsidRPr="00BA6F07">
        <w:rPr>
          <w:rFonts w:ascii="Times New Roman" w:hAnsi="Times New Roman"/>
          <w:sz w:val="24"/>
        </w:rPr>
        <w:t xml:space="preserve"> et al., 2017)</w:t>
      </w:r>
      <w:r w:rsidR="00BA6F07">
        <w:rPr>
          <w:rFonts w:ascii="Times New Roman" w:hAnsi="Times New Roman"/>
          <w:sz w:val="24"/>
          <w:szCs w:val="24"/>
        </w:rPr>
        <w:fldChar w:fldCharType="end"/>
      </w:r>
      <w:r w:rsidRPr="005D2748">
        <w:rPr>
          <w:rFonts w:ascii="Times New Roman" w:hAnsi="Times New Roman"/>
          <w:sz w:val="24"/>
          <w:szCs w:val="24"/>
        </w:rPr>
        <w:t xml:space="preserve"> but sets and implements rules and boundaries at home. In their relationships with their father, children value the role of their fathers but distance themselves from them in terms of affection. Therefore, it was expected that a father’s warmth could negatively contribute to SWB for many Indonesian children. A study in Western culture showed that warm fathers contributed positively to children’s well-</w:t>
      </w:r>
      <w:r w:rsidRPr="005D2748">
        <w:rPr>
          <w:rFonts w:ascii="Times New Roman" w:hAnsi="Times New Roman"/>
          <w:sz w:val="24"/>
          <w:szCs w:val="24"/>
        </w:rPr>
        <w:t>being</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{"citationID":"Cz1phDV5","properties":{"formattedCitation":"(Shewark &amp; Blandon, 2015)","plainCitation":"(Shewark &amp; Blandon, 2015)","noteIndex":0},"citationItems":[{"id":75,"uris":["http://zotero.org/users/8499910/items/9EKQMQ6F"],"uri":["http://zotero.org/users/8499910/items/9EKQMQ6F"],"itemData":{"id":75,"type":"article-journal","container-title":"Social Development","DOI":"10.1111/sode.12095","ISSN":"0961205X","issue":"2","journalAbbreviation":"Social Development","language":"en","page":"266-284","source":"DOI.org (Crossref)","title":"Mothers' and Fathers' Emotion Socialization and Children's Emotion Regulation: A Within-Family Model: Emotion Socialization and Children's Emotion Regulation","title-short":"Mothers' and Fathers' Emotion Socialization and Children's Emotion Regulation","URL":"https://onlinelibrary.wiley.com/doi/10.1111/sode.12095","volume":"24","author":[{"family":"Shewark","given":"Elizabeth A."},{"family":"Blandon","given":"Alysia Y."}],"accessed":{"date-parts":[["2021",11,3]]},"issued":{"date-parts":[["2015",5]]}}}],"schema":"https://github.com/citation-style-language/schema/raw/master/csl-citation.json"}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Shewark</w:t>
      </w:r>
      <w:proofErr w:type="spellEnd"/>
      <w:r w:rsidR="00BA6F07" w:rsidRPr="00BA6F07">
        <w:rPr>
          <w:rFonts w:ascii="Times New Roman" w:hAnsi="Times New Roman"/>
          <w:sz w:val="24"/>
        </w:rPr>
        <w:t xml:space="preserve"> &amp; Blandon, 2015)</w:t>
      </w:r>
      <w:r w:rsidR="00BA6F07">
        <w:rPr>
          <w:rFonts w:ascii="Times New Roman" w:hAnsi="Times New Roman"/>
          <w:sz w:val="24"/>
          <w:szCs w:val="24"/>
        </w:rPr>
        <w:fldChar w:fldCharType="end"/>
      </w:r>
      <w:r w:rsidRPr="005D2748">
        <w:rPr>
          <w:rFonts w:ascii="Times New Roman" w:hAnsi="Times New Roman"/>
          <w:sz w:val="24"/>
          <w:szCs w:val="24"/>
        </w:rPr>
        <w:t>. In contrast, perceiving a father as warm may have no significant effect on the child’s SWB because it is not expected by most children in Indonesia (</w:t>
      </w:r>
      <w:proofErr w:type="spellStart"/>
      <w:r w:rsidRPr="005D2748">
        <w:rPr>
          <w:rFonts w:ascii="Times New Roman" w:hAnsi="Times New Roman"/>
          <w:sz w:val="24"/>
          <w:szCs w:val="24"/>
        </w:rPr>
        <w:t>Koentjaraningrat</w:t>
      </w:r>
      <w:proofErr w:type="spellEnd"/>
      <w:r w:rsidRPr="005D2748">
        <w:rPr>
          <w:rFonts w:ascii="Times New Roman" w:hAnsi="Times New Roman"/>
          <w:sz w:val="24"/>
          <w:szCs w:val="24"/>
        </w:rPr>
        <w:t>, 2005). High frequent positive and warm emotions expressed by fathers may be viewed as silly</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{"citationID":"uTinfRVP","properties":{"formattedCitation":"(Eisenberg et al., 2001)","plainCitation":"(Eisenberg et al., 2001)","noteIndex":0},"citationItems":[{"id":51,"uris":["http://zotero.org/users/8499910/items/G8CRYMUB"],"uri":["http://zotero.org/users/8499910/items/G8CRYMUB"],"itemData":{"id":51,"type":"article-journal","container-title":"Emotion","DOI":"10.1037/1528-3542.1.2.116","ISSN":"1931-1516, 1528-3542","issue":"2","journalAbbreviation":"Emotion","language":"en","page":"116-136","source":"DOI.org (Crossref)","title":"The relations of parental emotional expressivity with quality of Indonesian children's social functioning.","URL":"http://doi.apa.org/getdoi.cfm?doi=10.1037/1528-3542.1.2.116","volume":"1","author":[{"family":"Eisenberg","given":"Nancy"},{"family":"Liew","given":"Jeffrey"},{"family":"Pidada","given":"Sri Untari"}],"accessed":{"date-parts":[["2021",11,3]]},"issued":{"date-parts":[["2001",6]]}}}],"schema":"https://github.com/citation-style-language/schema/raw/master/csl-citation.json"}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(Eisenberg et al., 2001)</w:t>
      </w:r>
      <w:r w:rsidR="00BA6F07">
        <w:rPr>
          <w:rFonts w:ascii="Times New Roman" w:hAnsi="Times New Roman"/>
          <w:sz w:val="24"/>
          <w:szCs w:val="24"/>
        </w:rPr>
        <w:fldChar w:fldCharType="end"/>
      </w:r>
      <w:r w:rsidRPr="005D2748">
        <w:rPr>
          <w:rFonts w:ascii="Times New Roman" w:hAnsi="Times New Roman"/>
          <w:sz w:val="24"/>
          <w:szCs w:val="24"/>
        </w:rPr>
        <w:t>, which may explain why Indonesian fathers tend to constrain their expression of warm emotions.</w:t>
      </w:r>
    </w:p>
    <w:p w14:paraId="439330B2" w14:textId="24E503B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Perceptions of mothers as being rejective have a significant negative effect on the SWB of children uninvolved in bullying. Because Indonesian mothers are expected to be warm and a source of affection for their children</w:t>
      </w:r>
      <w:r w:rsidR="00BA6F07">
        <w:rPr>
          <w:rFonts w:ascii="Times New Roman" w:hAnsi="Times New Roman"/>
          <w:sz w:val="24"/>
          <w:szCs w:val="24"/>
        </w:rPr>
        <w:t xml:space="preserve">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{"citationID":"9saJocVE","properties":{"formattedCitation":"(Zevalkink &amp; Riksen-Walraven, 2001)","plainCitation":"(Zevalkink &amp; Riksen-Walraven, 2001)","noteIndex":0},"citationItems":[{"id":81,"uris":["http://zotero.org/users/8499910/items/8DINS7UU"],"uri":["http://zotero.org/users/8499910/items/8DINS7UU"],"itemData":{"id":81,"type":"article-journal","abstract":"The interactions between 76 lower-class Indonesian mothers and their young children were observed both at home and in a structured play setting. Maternal interactive behaviour in the play session was compared with that of Japanese, Dutch, and Surinam-Dutch mothers observed in a similar setting. The interactive behaviour of Indonesian mothers was found to be more similar to that of Dutch and Surinam-Dutch mothers than to that of Japanese mothers. Mothers’ supportive behaviour in the structured play session was significantly related to their sensitivity at home. Maternal interactive behaviour in the two settings was also significantly but differentially related to characteristics of the immediate and socioeconomic context. The results suggest that socioeconomic factors have a stronger impact on the quality of parenting than cultural factors and that the observation of mother-child interactions in different settings may tap different aspects of parenting.","container-title":"International Journal of Behavioral Development","DOI":"10.1080/01650250042000113","ISSN":"0165-0254, 1464-0651","issue":"2","journalAbbreviation":"International Journal of Behavioral Development","language":"en","page":"167-175","source":"DOI.org (Crossref)","title":"Parenting in Indonesia: Inter- and intracultural differences in mothers’ interactions with their young children","title-short":"Parenting in Indonesia","URL":"http://journals.sagepub.com/doi/10.1080/01650250042000113","volume":"25","author":[{"family":"Zevalkink","given":"Jolien"},{"family":"Riksen-Walraven","given":"J. Marianne"}],"accessed":{"date-parts":[["2021",11,3]]},"issued":{"date-parts":[["2001",3]]}}}],"schema":"https://github.com/citation-style-language/schema/raw/master/csl-citation.json"}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w:t>
      </w:r>
      <w:proofErr w:type="spellStart"/>
      <w:r w:rsidR="00BA6F07" w:rsidRPr="00BA6F07">
        <w:rPr>
          <w:rFonts w:ascii="Times New Roman" w:hAnsi="Times New Roman"/>
          <w:sz w:val="24"/>
        </w:rPr>
        <w:t>Zevalkink</w:t>
      </w:r>
      <w:proofErr w:type="spellEnd"/>
      <w:r w:rsidR="00BA6F07" w:rsidRPr="00BA6F07">
        <w:rPr>
          <w:rFonts w:ascii="Times New Roman" w:hAnsi="Times New Roman"/>
          <w:sz w:val="24"/>
        </w:rPr>
        <w:t xml:space="preserve"> &amp; </w:t>
      </w:r>
      <w:proofErr w:type="spellStart"/>
      <w:r w:rsidR="00BA6F07" w:rsidRPr="00BA6F07">
        <w:rPr>
          <w:rFonts w:ascii="Times New Roman" w:hAnsi="Times New Roman"/>
          <w:sz w:val="24"/>
        </w:rPr>
        <w:t>Riksen-Walraven</w:t>
      </w:r>
      <w:proofErr w:type="spellEnd"/>
      <w:r w:rsidR="00BA6F07" w:rsidRPr="00BA6F07">
        <w:rPr>
          <w:rFonts w:ascii="Times New Roman" w:hAnsi="Times New Roman"/>
          <w:sz w:val="24"/>
        </w:rPr>
        <w:t>, 2001)</w:t>
      </w:r>
      <w:r w:rsidR="00BA6F07">
        <w:rPr>
          <w:rFonts w:ascii="Times New Roman" w:hAnsi="Times New Roman"/>
          <w:sz w:val="24"/>
          <w:szCs w:val="24"/>
        </w:rPr>
        <w:fldChar w:fldCharType="end"/>
      </w:r>
      <w:r w:rsidRPr="005D2748">
        <w:rPr>
          <w:rFonts w:ascii="Times New Roman" w:hAnsi="Times New Roman"/>
          <w:sz w:val="24"/>
          <w:szCs w:val="24"/>
        </w:rPr>
        <w:t>, being perceived as rejective represents an unexpected and undesirable mother’s parenting style, and it negatively affects the SWB of children uninvolved in bullying.</w:t>
      </w:r>
    </w:p>
    <w:p w14:paraId="5D275E24"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The second aim of this article was to determine whether said effects are different depending on whether the child has reported being uninvolved in bullying, a bullying victim or a bullying perpetrator-victim.</w:t>
      </w:r>
    </w:p>
    <w:p w14:paraId="7DCED76F" w14:textId="2439DA2E"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Previous research in Indonesia using a sample of 8- to 12-year-old children from West Java Province showed significant effects of gender on the SWB of bullied victims, with girls displaying significantly higher SWB mean scores than boys </w:t>
      </w:r>
      <w:r w:rsidR="00BA6F07">
        <w:rPr>
          <w:rFonts w:ascii="Times New Roman" w:hAnsi="Times New Roman"/>
          <w:sz w:val="24"/>
          <w:szCs w:val="24"/>
        </w:rPr>
        <w:fldChar w:fldCharType="begin"/>
      </w:r>
      <w:r w:rsidR="00BA6F07">
        <w:rPr>
          <w:rFonts w:ascii="Times New Roman" w:hAnsi="Times New Roman"/>
          <w:sz w:val="24"/>
          <w:szCs w:val="24"/>
        </w:rPr>
        <w:instrText xml:space="preserve"> ADDIN ZOTERO_ITEM CSL_CITATION {"citationID":"kPxSocbd","properties":{"formattedCitation":"(Borualogo &amp; Casas, 2021a)","plainCitation":"(Borualogo &amp; Casas, 2021a)","noteIndex":0},"citationItems":[{"id":31,"uris":["http://zotero.org/users/8499910/items/AH56ANPW"],"uri":["http://zotero.org/users/8499910/items/AH56ANPW"],"itemData":{"id":31,"type":"article-journal","container-title":"Population Review","DOI":"10.1353/prv.2021.0002","ISSN":"1549-0955","issue":"1","journalAbbreviation":"Population Review","language":"en","source":"DOI.org (Crossref)","title":"The Relationship Between Frequent Bullying and Subjective Well-Being in Indonesian Children","URL":"https://muse.jhu.edu/article/784301","volume":"60","author":[{"family":"Borualogo","given":"Ihsana Sabriani"},{"family":"Casas","given":"Ferran"}],"accessed":{"date-parts":[["2021",11,3]]},"issued":{"date-parts":[["2021"]]}}}],"schema":"https://github.com/citation-style-language/schema/raw/master/csl-citation.json"} </w:instrText>
      </w:r>
      <w:r w:rsidR="00BA6F07">
        <w:rPr>
          <w:rFonts w:ascii="Times New Roman" w:hAnsi="Times New Roman"/>
          <w:sz w:val="24"/>
          <w:szCs w:val="24"/>
        </w:rPr>
        <w:fldChar w:fldCharType="separate"/>
      </w:r>
      <w:r w:rsidR="00BA6F07" w:rsidRPr="00BA6F07">
        <w:rPr>
          <w:rFonts w:ascii="Times New Roman" w:hAnsi="Times New Roman"/>
          <w:sz w:val="24"/>
        </w:rPr>
        <w:t>(Borualogo &amp; Casas, 2021a)</w:t>
      </w:r>
      <w:r w:rsidR="00BA6F07">
        <w:rPr>
          <w:rFonts w:ascii="Times New Roman" w:hAnsi="Times New Roman"/>
          <w:sz w:val="24"/>
          <w:szCs w:val="24"/>
        </w:rPr>
        <w:fldChar w:fldCharType="end"/>
      </w:r>
      <w:r w:rsidRPr="005D2748">
        <w:rPr>
          <w:rFonts w:ascii="Times New Roman" w:hAnsi="Times New Roman"/>
          <w:sz w:val="24"/>
          <w:szCs w:val="24"/>
        </w:rPr>
        <w:t xml:space="preserve">. Descriptive results in the present study point out non-significant gender differences for the pooled sample, using t-tests (Table 2), even though scores for girls are higher than for boys in the victim and uninvolved groups, like previous findings in Indonesia. However, results are the opposite for the perpetrator-victims group, where girls display significantly much lower scores than boys. While using a more powerful statistical instrument such as SEM allows us to include all variables and statistical relationships together in one model that includes the measurement errors, gender for children who were both victims or uninvolved in </w:t>
      </w:r>
      <w:r w:rsidRPr="005D2748">
        <w:rPr>
          <w:rFonts w:ascii="Times New Roman" w:hAnsi="Times New Roman"/>
          <w:sz w:val="24"/>
          <w:szCs w:val="24"/>
        </w:rPr>
        <w:lastRenderedPageBreak/>
        <w:t>bullying shows no statistically significant contribution to SWB, but it does for the perpetrator-victims (Table 4). These results point out a very serious problem with the SWB of girls who are bullying perpetrator-victims, which needs particular attention.</w:t>
      </w:r>
    </w:p>
    <w:p w14:paraId="3DC57060" w14:textId="3F36DC8B"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Although our results point out that perceiving a warm mother appears to be the most important positive fact for the SWB of all Indonesian children, perceiving a warm mother does not show significant effects on the SWB of the bullying victims or perpetrator-victims. On the other hand, perceiving a rejective mother or a warm father appears as a negative factor for the SWB of Indonesian children. Again, this only happens for those uninvolved in bullying because these negative effects are not observed in the other two groups. Additionally, four of the five items of the CW-SWBS5 display a slightly higher contribution among the victims and the perpetrator-</w:t>
      </w:r>
      <w:proofErr w:type="gramStart"/>
      <w:r w:rsidRPr="005D2748">
        <w:rPr>
          <w:rFonts w:ascii="Times New Roman" w:hAnsi="Times New Roman"/>
          <w:sz w:val="24"/>
          <w:szCs w:val="24"/>
        </w:rPr>
        <w:t>victims</w:t>
      </w:r>
      <w:proofErr w:type="gramEnd"/>
      <w:r w:rsidRPr="005D2748">
        <w:rPr>
          <w:rFonts w:ascii="Times New Roman" w:hAnsi="Times New Roman"/>
          <w:sz w:val="24"/>
          <w:szCs w:val="24"/>
        </w:rPr>
        <w:t xml:space="preserve"> groups, than among the uninvolved, suggesting most of the factors contributing to SWB are more important when a child is involved in bullying incidents. These results are in line with </w:t>
      </w:r>
      <w:r w:rsidR="00BA6F07">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{"citationID":"Jsrb9Vjt","properties":{"formattedCitation":"(Casas, 2016)","plainCitation":"(Casas, 2016)","noteIndex":0},"citationItems":[{"id":39,"uris":["http://zotero.org/users/8499910/items/LMJXIA2A"],"uri":["http://zotero.org/users/8499910/items/LMJXIA2A"],"itemData":{"id":39,"type":"chapter","container-title":"A Life Devoted to Quality of Life","event-place":"Cham","ISBN":"978-3-319-20567-0","language":"en","note":"collection-title: Social Indicators Research Series\nDOI: 10.1007/978-3-319-20568-7_1","page":"3-21","publisher":"Springer International Publishing","publisher-place":"Cham","source":"DOI.org (Crossref)","title":"Children, Adolescents and Quality of Life: The Social Sciences Perspective Over Two Decades","title-short":"Children, Adolescents and Quality of Life","URL":"http://link.springer.com/10.1007/978-3-319-20568-7_1","volume":"60","editor":[{"family":"Maggino","given":"Filomena"}],"author":[{"family":"Casas","given":"Ferran"}],"accessed":{"date-parts":[["2021",11,3]]},"issued":{"date-parts":[["2016"]]}}}],"schema":"https://github.com/citation-style-language/schema/raw/master/csl-citation.json"} </w:instrText>
      </w:r>
      <w:r w:rsidR="00BA6F07">
        <w:rPr>
          <w:rFonts w:ascii="Times New Roman" w:hAnsi="Times New Roman"/>
          <w:sz w:val="24"/>
          <w:szCs w:val="24"/>
        </w:rPr>
        <w:fldChar w:fldCharType="separate"/>
      </w:r>
      <w:r w:rsidR="00EC7E8A" w:rsidRPr="00EC7E8A">
        <w:rPr>
          <w:rFonts w:ascii="Times New Roman" w:hAnsi="Times New Roman"/>
          <w:sz w:val="24"/>
        </w:rPr>
        <w:t>Casas</w:t>
      </w:r>
      <w:r w:rsidR="00EC7E8A">
        <w:rPr>
          <w:rFonts w:ascii="Times New Roman" w:hAnsi="Times New Roman"/>
          <w:sz w:val="24"/>
        </w:rPr>
        <w:t>'</w:t>
      </w:r>
      <w:r w:rsidR="00EC7E8A" w:rsidRPr="00EC7E8A">
        <w:rPr>
          <w:rFonts w:ascii="Times New Roman" w:hAnsi="Times New Roman"/>
          <w:sz w:val="24"/>
        </w:rPr>
        <w:t xml:space="preserve"> </w:t>
      </w:r>
      <w:r w:rsidR="00EC7E8A">
        <w:rPr>
          <w:rFonts w:ascii="Times New Roman" w:hAnsi="Times New Roman"/>
          <w:sz w:val="24"/>
        </w:rPr>
        <w:t>(</w:t>
      </w:r>
      <w:r w:rsidR="00EC7E8A" w:rsidRPr="00EC7E8A">
        <w:rPr>
          <w:rFonts w:ascii="Times New Roman" w:hAnsi="Times New Roman"/>
          <w:sz w:val="24"/>
        </w:rPr>
        <w:t>2016)</w:t>
      </w:r>
      <w:r w:rsidR="00BA6F07">
        <w:rPr>
          <w:rFonts w:ascii="Times New Roman" w:hAnsi="Times New Roman"/>
          <w:sz w:val="24"/>
          <w:szCs w:val="24"/>
        </w:rPr>
        <w:fldChar w:fldCharType="end"/>
      </w:r>
      <w:r w:rsidR="00EC7E8A">
        <w:rPr>
          <w:rFonts w:ascii="Times New Roman" w:hAnsi="Times New Roman"/>
          <w:sz w:val="24"/>
          <w:szCs w:val="24"/>
        </w:rPr>
        <w:t xml:space="preserve"> </w:t>
      </w:r>
      <w:r w:rsidRPr="005D2748">
        <w:rPr>
          <w:rFonts w:ascii="Times New Roman" w:hAnsi="Times New Roman"/>
          <w:sz w:val="24"/>
          <w:szCs w:val="24"/>
        </w:rPr>
        <w:t xml:space="preserve">statement that bullying was a predictor of SWB. Other studies also support that children involved in bullying display lower SWB than the uninvolved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{"citationID":"5AbxIEtZ","properties":{"formattedCitation":"(Borualogo &amp; Casas, 2021a, 2021b; Savahl et al., 2019; Tiliouine, 2015)","plainCitation":"(Borualogo &amp; Casas, 2021a, 2021b; Savahl et al., 2019; Tiliouine, 2015)","noteIndex":0},"citationItems":[{"id":31,"uris":["http://zotero.org/users/8499910/items/AH56ANPW"],"uri":["http://zotero.org/users/8499910/items/AH56ANPW"],"itemData":{"id":31,"type":"article-journal","container-title":"Population Review","DOI":"10.1353/prv.2021.0002","ISSN":"1549-0955","issue":"1","journalAbbreviation":"Population Review","language":"en","source":"DOI.org (Crossref)","title":"The Relationship Between Frequent Bullying and Subjective Well-Being in Indonesian Children","URL":"https://muse.jhu.edu/article/784301","volume":"60","author":[{"family":"Borualogo","given":"Ihsana Sabriani"},{"family":"Casas","given":"Ferran"}],"accessed":{"date-parts":[["2021",11,3]]},"issued":{"date-parts":[["2021"]]}}},{"id":30,"uris":["http://zotero.org/users/8499910/items/W3ZXDL9R"],"uri":["http://zotero.org/users/8499910/items/W3ZXDL9R"],"itemData":{"id":30,"type":"article-journal","container-title":"Applied Research in Quality of Life","DOI":"10.1007/s11482-019-09778-1","ISSN":"1871-2584, 1871-2576","issue":"2","journalAbbreviation":"Applied Research Quality Life","language":"en","page":"753-773","source":"DOI.org (Crossref)","title":"Subjective Well-Being of Bullied Children in Indonesia","URL":"https://link.springer.com/10.1007/s11482-019-09778-1","volume":"16","author":[{"family":"Borualogo","given":"Ihsana Sabriani"},{"family":"Casas","given":"Ferran"}],"accessed":{"date-parts":[["2021",11,3]]},"issued":{"date-parts":[["2021",4]]}}},{"id":74,"uris":["http://zotero.org/users/8499910/items/9TG4BIKE"],"uri":["http://zotero.org/users/8499910/items/9TG4BIKE"],"itemData":{"id":74,"type":"article-journal","container-title":"Child Development","DOI":"10.1111/cdev.13135","ISSN":"0009-3920, 1467-8624","issue":"2","journalAbbreviation":"Child Dev","language":"en","page":"414-431","source":"DOI.org (Crossref)","title":"Children's Experiences of Bullying Victimization and the Influence on Their Subjective Well‐Being: A Multinational Comparison","title-short":"Children's Experiences of Bullying Victimization and the Influence on Their Subjective Well‐Being","URL":"https://onlinelibrary.wiley.com/doi/10.1111/cdev.13135","volume":"90","author":[{"family":"Savahl","given":"Shazly"},{"family":"Montserrat","given":"Carme"},{"family":"Casas","given":"Ferran"},{"family":"Adams","given":"Sabirah"},{"family":"Tiliouine","given":"Habib"},{"family":"Benninger","given":"Elizabeth"},{"family":"Jackson","given":"Kyle"}],"accessed":{"date-parts":[["2021",11,3]]},"issued":{"date-parts":[["2019",3]]}}},{"id":77,"uris":["http://zotero.org/users/8499910/items/RZFYAYH6"],"uri":["http://zotero.org/users/8499910/items/RZFYAYH6"],"itemData":{"id":77,"type":"article-journal","container-title":"Child Indicators Research","DOI":"10.1007/s12187-014-9286-y","ISSN":"1874-897X, 1874-8988","issue":"1","journalAbbreviation":"Child Ind Res","language":"en","page":"133-150","source":"DOI.org (Crossref)","title":"School Bullying Victimisation and Subjective Well-Being in Algeria","URL":"http://link.springer.com/10.1007/s12187-014-9286-y","volume":"8","author":[{"family":"Tiliouine","given":"Habib"}],"accessed":{"date-parts":[["2021",11,3]]},"issued":{"date-parts":[["2015",3]]}}}],"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 xml:space="preserve">(Borualogo &amp; Casas, 2021a, 2021b; </w:t>
      </w:r>
      <w:proofErr w:type="spellStart"/>
      <w:r w:rsidR="00EC7E8A" w:rsidRPr="00EC7E8A">
        <w:rPr>
          <w:rFonts w:ascii="Times New Roman" w:hAnsi="Times New Roman"/>
          <w:sz w:val="24"/>
        </w:rPr>
        <w:t>Savahl</w:t>
      </w:r>
      <w:proofErr w:type="spellEnd"/>
      <w:r w:rsidR="00EC7E8A" w:rsidRPr="00EC7E8A">
        <w:rPr>
          <w:rFonts w:ascii="Times New Roman" w:hAnsi="Times New Roman"/>
          <w:sz w:val="24"/>
        </w:rPr>
        <w:t xml:space="preserve"> et al., 2019; </w:t>
      </w:r>
      <w:proofErr w:type="spellStart"/>
      <w:r w:rsidR="00EC7E8A" w:rsidRPr="00EC7E8A">
        <w:rPr>
          <w:rFonts w:ascii="Times New Roman" w:hAnsi="Times New Roman"/>
          <w:sz w:val="24"/>
        </w:rPr>
        <w:t>Tiliouine</w:t>
      </w:r>
      <w:proofErr w:type="spellEnd"/>
      <w:r w:rsidR="00EC7E8A" w:rsidRPr="00EC7E8A">
        <w:rPr>
          <w:rFonts w:ascii="Times New Roman" w:hAnsi="Times New Roman"/>
          <w:sz w:val="24"/>
        </w:rPr>
        <w:t>, 2015)</w:t>
      </w:r>
      <w:r w:rsidR="00EC7E8A">
        <w:rPr>
          <w:rFonts w:ascii="Times New Roman" w:hAnsi="Times New Roman"/>
          <w:sz w:val="24"/>
          <w:szCs w:val="24"/>
        </w:rPr>
        <w:fldChar w:fldCharType="end"/>
      </w:r>
      <w:r w:rsidRPr="005D2748">
        <w:rPr>
          <w:rFonts w:ascii="Times New Roman" w:hAnsi="Times New Roman"/>
          <w:sz w:val="24"/>
          <w:szCs w:val="24"/>
        </w:rPr>
        <w:t xml:space="preserve">. </w:t>
      </w:r>
    </w:p>
    <w:p w14:paraId="54CF1874"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When </w:t>
      </w:r>
      <w:proofErr w:type="spellStart"/>
      <w:r w:rsidRPr="005D2748">
        <w:rPr>
          <w:rFonts w:ascii="Times New Roman" w:hAnsi="Times New Roman"/>
          <w:sz w:val="24"/>
          <w:szCs w:val="24"/>
        </w:rPr>
        <w:t>analysing</w:t>
      </w:r>
      <w:proofErr w:type="spellEnd"/>
      <w:r w:rsidRPr="005D2748">
        <w:rPr>
          <w:rFonts w:ascii="Times New Roman" w:hAnsi="Times New Roman"/>
          <w:sz w:val="24"/>
          <w:szCs w:val="24"/>
        </w:rPr>
        <w:t xml:space="preserve"> the pooled sample’s results (Table 4), it becomes obvious that the reader may misunderstand the contribution of perceived childrearing styles on the SWB of Indonesian children if we do not take into account the different effects that can be observed in the bullying victims or bullying perpetrator-victims compared to those uninvolved in bullying. </w:t>
      </w:r>
    </w:p>
    <w:p w14:paraId="569AA656" w14:textId="77777777" w:rsidR="005D2748" w:rsidRPr="005D2748" w:rsidRDefault="005D2748" w:rsidP="008029D0">
      <w:pPr>
        <w:spacing w:after="0" w:line="240" w:lineRule="auto"/>
        <w:ind w:left="0" w:hanging="2"/>
        <w:jc w:val="both"/>
        <w:rPr>
          <w:rFonts w:ascii="Times New Roman" w:hAnsi="Times New Roman"/>
          <w:sz w:val="24"/>
          <w:szCs w:val="24"/>
        </w:rPr>
      </w:pPr>
      <w:bookmarkStart w:id="1" w:name="_Hlk63622873"/>
      <w:r w:rsidRPr="005D2748">
        <w:rPr>
          <w:rFonts w:ascii="Times New Roman" w:hAnsi="Times New Roman"/>
          <w:sz w:val="24"/>
          <w:szCs w:val="24"/>
        </w:rPr>
        <w:t>The explained variance (measured using SMC) of all the perceived parental style subscales on the SWB indicator used here is clearly lower for the perpetrator-victims group than for the other two groups, which suggests that the SWB of the perpetrator-victims is influenced by other factors</w:t>
      </w:r>
      <w:bookmarkEnd w:id="1"/>
      <w:r w:rsidRPr="005D2748">
        <w:rPr>
          <w:rFonts w:ascii="Times New Roman" w:hAnsi="Times New Roman"/>
          <w:sz w:val="24"/>
          <w:szCs w:val="24"/>
        </w:rPr>
        <w:t xml:space="preserve">, </w:t>
      </w:r>
      <w:r w:rsidRPr="005D2748">
        <w:rPr>
          <w:rFonts w:ascii="Times New Roman" w:hAnsi="Times New Roman"/>
          <w:sz w:val="24"/>
          <w:szCs w:val="24"/>
        </w:rPr>
        <w:t xml:space="preserve">probably related to peer group belonging, acceptance and support. The highest variance explained by the latent variable was for “I have a good life” and the lowest for “I enjoy my life” for both victims and perpetrator-victims. In contrast, it respectively was for “My life is going well” and “Things in my life are excellent” for the uninvolved, supporting that influences on the SWB components may differ depending on the bullying situation. </w:t>
      </w:r>
    </w:p>
    <w:p w14:paraId="4C01AFD6"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Across the three groups, the victims displayed the highest explained variance (15.7%) of parental child-rearing items on the CW-SWBS5. Four correlations between perceived parental child-rearing items appeared to be significant only for the group of victims (Table 4): between “Warm father” and “Rejective mother”, between “Warm father” and “Rejective father”, between “Warm mother” and “Rejective father”, and between “Rejective father” and “Anxious mother”, suggesting problems in the parental child-rearing styles in their families. </w:t>
      </w:r>
    </w:p>
    <w:p w14:paraId="1FA88527"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Finally, none of the parental child-rearing variables contributed to SWB for the perpetrator-victims, while explained variance on the SWB was the lowest across groups (12.8%). The findings suggest that these children somehow “protect” their SWB from their parents’ influences, and other variables influence their SWB. The highest correlation observed in that group was between the perceived anxious mother and anxious father (.845). The correlation between perceiving an overprotective mother and an anxious mother among perpetrator-victims exhibited the highest score in all groups (.747).</w:t>
      </w:r>
    </w:p>
    <w:p w14:paraId="324A7483" w14:textId="59B4E76F"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Perceived lack of parental warmth may be associated with a child’s sense of being rejected and insufficiently nurtured by parents. Children may perceive that their parents do not give them enough attention when they need it, and they do not feel comfortable sharing their feelings and experiences with their parents when they experience being bullied at school; they may </w:t>
      </w:r>
      <w:r w:rsidRPr="005D2748">
        <w:rPr>
          <w:rFonts w:ascii="Times New Roman" w:hAnsi="Times New Roman"/>
          <w:sz w:val="24"/>
          <w:szCs w:val="24"/>
        </w:rPr>
        <w:lastRenderedPageBreak/>
        <w:t>doubt that their parents will listen to them. Such circumstances in practice indicate that parents are not efficiently protective in front of bullying events of their children, and that situation makes it easier for the children to become repeat victims of bullying or perpetrator-victims. Previous research conducted in Indonesia has shown that children tend to tell their parents if they have been bullied at school before they tell their teachers</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{"citationID":"KEzINWvj","properties":{"formattedCitation":"(Borualogo et al., 2020)","plainCitation":"(Borualogo et al., 2020)","noteIndex":0},"citationItems":[{"id":35,"uris":["http://zotero.org/users/8499910/items/L5AN7VX8"],"uri":["http://zotero.org/users/8499910/items/L5AN7VX8"],"itemData":{"id":35,"type":"article-journal","abstract":"Abstrak. Perundungan merupakan persoalan serius yang memberikan dampak negatif bagi anak. Tujuan penelitian ini untuk mengeksplorasi prediktor perundungan siswa sekolah dasar di Kota Bandung. Hal ini penting agar dapat diketahui faktor-faktor yang berkontribusi dan meningkatkan peluang terjadinya perundungan pada siswa sekolah dasar. Dengan mengetahui prediktor tersebut, maka dapat dilakukan upaya pencegahan terjadinya perundungan. Sampel penelitian ini adalah 809 siswa sekolah dasar di Kota Bandung yang dipilih melalui stratified cluster random sampling dari 11 sekolah dasar. Terdapat 47.60% responden perempuan dan 52.40% responden laki-laki. Data dianalisis menggunakan regresi logistik binari. Hasil penelitian menunjukkan bahwa keyakinan personal yang mendukung tindak kekerasan merupakan prediktor perundungan fisik, verbal, dan psikologis. Pola asuh ayah yang menolak anak merupakan prediktor perundungan fisik, dan pola asuh ibu yang menolak anak merupakan predictor perundungan psikologis. Ketidakhadiran ayah memberikan kontribusi hampir 2 kali lebih besar dalam meningkatkan peluang anak menjadi korban perundungan.Kata kunci: pola asuh, prediktor perundungan, sekolah dasar, tindak kekerasan.Abstract. Bullying is a serious problem which affected children negatively. The aim of this study was to explore predictor of bullying in elementary students in Kota Bandung. This is very crucial to know factors which contribute bullying cases in elementary students. By knowing predictors of bullying, we will be able to prevent bullying cases rising in children. Samples were 809 elementary students in Kota Bandung which chosen by stratified cluster random sampling from 11 elementary schools. There were 47.60% girls and 52.40% boys. Personal belief which support aggression was a predictor of physical, verbal, and psychological bullying. Father who rejected children was a predictor of physical bullying, while mother who rejected children was a predictor of psychological bullying. Unavailability of the father contributed twice bigger in the probability of the children being bullied.Keywords: aggressive behavior, elementary school, parent’s child rearing, predictors of bullying","container-title":"Jurnal Ilmiah Psikologi Terapan","DOI":"10.22219/jipt.v8i1.9841","ISSN":"2540-8291, 2301-8267","issue":"1","journalAbbreviation":"JIPT","page":"35","source":"DOI.org (Crossref)","title":"Prediktor perundungan siswa sekolah dasar","URL":"http://ejournal.umm.ac.id/index.php/jipt/article/view/9841","volume":"8","author":[{"family":"Borualogo","given":"Ihsana Sabriani"},{"family":"Wahyudi","given":"Hedi"},{"family":"Kusdiyati","given":"Sulisworo"}],"accessed":{"date-parts":[["2021",11,3]]},"issued":{"date-parts":[["2020",2,27]]}}}],"schema":"https://github.com/citation-style-language/schema/raw/master/csl-citation.json"}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(Borualogo et al., 2020)</w:t>
      </w:r>
      <w:r w:rsidR="00EC7E8A">
        <w:rPr>
          <w:rFonts w:ascii="Times New Roman" w:hAnsi="Times New Roman"/>
          <w:sz w:val="24"/>
          <w:szCs w:val="24"/>
        </w:rPr>
        <w:fldChar w:fldCharType="end"/>
      </w:r>
      <w:r w:rsidRPr="005D2748">
        <w:rPr>
          <w:rFonts w:ascii="Times New Roman" w:hAnsi="Times New Roman"/>
          <w:sz w:val="24"/>
          <w:szCs w:val="24"/>
        </w:rPr>
        <w:t xml:space="preserve">. Upon perceiving that their parents are not warm and do not listen to them, victims and perpetrator-victims may feel they lack the resources to express their bullying experiences at school. Such situations may cause them to feel rejected and may negatively affect their SWB. </w:t>
      </w:r>
    </w:p>
    <w:p w14:paraId="44E0F7B0" w14:textId="41FE4C14"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Several studies have suggested that perpetrators of bullying come from families in which parents practice corporal discipline and reject their children</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{"citationID":"TEcaR9rh","properties":{"formattedCitation":"(Demaray &amp; Malecki, 2003)","plainCitation":"(Demaray &amp; Malecki, 2003)","noteIndex":0},"citationItems":[{"id":49,"uris":["http://zotero.org/users/8499910/items/BMHD4QT2"],"uri":["http://zotero.org/users/8499910/items/BMHD4QT2"],"itemData":{"id":49,"type":"article-journal","container-title":"School Psychology Review","DOI":"10.1080/02796015.2003.12086213","ISSN":"2372-966X","issue":"3","journalAbbreviation":"School Psychology Review","language":"en","page":"471-489","source":"DOI.org (Crossref)","title":"Perceptions of the Frequency and Importance of Social Support by Students Classified as Victims, Bullies, and Bully/Victims in an Urban Middle School","URL":"https://www.tandfonline.com/doi/full/10.1080/02796015.2003.12086213","volume":"32","author":[{"family":"Demaray","given":"Michelle Kilpatrick"},{"family":"Malecki","given":"Christine Kerres"}],"accessed":{"date-parts":[["2021",11,3]]},"issued":{"date-parts":[["2003",9,1]]}}}],"schema":"https://github.com/citation-style-language/schema/raw/master/csl-citation.json"}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w:t>
      </w:r>
      <w:proofErr w:type="spellStart"/>
      <w:r w:rsidR="00EC7E8A" w:rsidRPr="00EC7E8A">
        <w:rPr>
          <w:rFonts w:ascii="Times New Roman" w:hAnsi="Times New Roman"/>
          <w:sz w:val="24"/>
        </w:rPr>
        <w:t>Demaray</w:t>
      </w:r>
      <w:proofErr w:type="spellEnd"/>
      <w:r w:rsidR="00EC7E8A" w:rsidRPr="00EC7E8A">
        <w:rPr>
          <w:rFonts w:ascii="Times New Roman" w:hAnsi="Times New Roman"/>
          <w:sz w:val="24"/>
        </w:rPr>
        <w:t xml:space="preserve"> &amp; </w:t>
      </w:r>
      <w:proofErr w:type="spellStart"/>
      <w:r w:rsidR="00EC7E8A" w:rsidRPr="00EC7E8A">
        <w:rPr>
          <w:rFonts w:ascii="Times New Roman" w:hAnsi="Times New Roman"/>
          <w:sz w:val="24"/>
        </w:rPr>
        <w:t>Malecki</w:t>
      </w:r>
      <w:proofErr w:type="spellEnd"/>
      <w:r w:rsidR="00EC7E8A" w:rsidRPr="00EC7E8A">
        <w:rPr>
          <w:rFonts w:ascii="Times New Roman" w:hAnsi="Times New Roman"/>
          <w:sz w:val="24"/>
        </w:rPr>
        <w:t>, 2003)</w:t>
      </w:r>
      <w:r w:rsidR="00EC7E8A">
        <w:rPr>
          <w:rFonts w:ascii="Times New Roman" w:hAnsi="Times New Roman"/>
          <w:sz w:val="24"/>
          <w:szCs w:val="24"/>
        </w:rPr>
        <w:fldChar w:fldCharType="end"/>
      </w:r>
      <w:r w:rsidRPr="005D2748">
        <w:rPr>
          <w:rFonts w:ascii="Times New Roman" w:hAnsi="Times New Roman"/>
          <w:sz w:val="24"/>
          <w:szCs w:val="24"/>
        </w:rPr>
        <w:t>. Perpetrators and victims of bullying are not demonstrated to be mutually exclusive categories, and like in previous research</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{"citationID":"XxDOpYqS","properties":{"formattedCitation":"(Haynie et al., 2001)","plainCitation":"(Haynie et al., 2001)","noteIndex":0},"citationItems":[{"id":56,"uris":["http://zotero.org/users/8499910/items/Z7QSK5UI"],"uri":["http://zotero.org/users/8499910/items/Z7QSK5UI"],"itemData":{"id":56,"type":"article-journal","abstract":"Bullying and victimization are prevalent problems in the area of adolescent peer relationships. Middle school students (N = 4,263) in one Maryland school district completed surveys covering a range of problem behaviors and psychosocial variables. Overall,30.9% of the students reported being victimized three or more times in the past year and 7.4% reported bullying three or more times over the past year. More than one half of the bullies also reported being victimized. Those bully/victims were found to score less favorably than either bullies or victims on all the measured psychosocial and behavioral variables. Results of a discriminant function analysis demonstrated that a group of psychosocial and behavioral predictors—including problem behaviors, attitudes toward deviance, peer influences, depressive symptoms, school-related functioning, and parenting—formed a linear separation between the comparison group (never bullied or victimized), the victim group, the bully group, and the bully/victim group.","container-title":"The Journal of Early Adolescence","DOI":"10.1177/0272431601021001002","ISSN":"0272-4316, 1552-5449","issue":"1","journalAbbreviation":"The Journal of Early Adolescence","language":"en","page":"29-49","source":"DOI.org (Crossref)","title":"Bullies, Victims, and Bully/Victims:: Distinct Groups of At-Risk Youth","title-short":"Bullies, Victims, and Bully/Victims","URL":"http://journals.sagepub.com/doi/10.1177/0272431601021001002","volume":"21","author":[{"family":"Haynie","given":"Denise L."},{"family":"Nansel","given":"Tonja"},{"family":"Eitel","given":"Patricia"},{"family":"Crump","given":"Aria Davis"},{"family":"Saylor","given":"Keith"},{"family":"Yu","given":"Kai"},{"family":"Simons-Morton","given":"Bruce"}],"accessed":{"date-parts":[["2021",11,3]]},"issued":{"date-parts":[["2001",2]]}}}],"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(Haynie et al., 2001)</w:t>
      </w:r>
      <w:r w:rsidR="00EC7E8A">
        <w:rPr>
          <w:rFonts w:ascii="Times New Roman" w:hAnsi="Times New Roman"/>
          <w:sz w:val="24"/>
          <w:szCs w:val="24"/>
        </w:rPr>
        <w:fldChar w:fldCharType="end"/>
      </w:r>
      <w:r w:rsidR="00EC7E8A">
        <w:rPr>
          <w:rFonts w:ascii="Times New Roman" w:hAnsi="Times New Roman"/>
          <w:sz w:val="24"/>
          <w:szCs w:val="24"/>
        </w:rPr>
        <w:t xml:space="preserve">, </w:t>
      </w:r>
      <w:r w:rsidRPr="005D2748">
        <w:rPr>
          <w:rFonts w:ascii="Times New Roman" w:hAnsi="Times New Roman"/>
          <w:sz w:val="24"/>
          <w:szCs w:val="24"/>
        </w:rPr>
        <w:t>most of the perpetrators in our sample reported being victims as well. Future research needs to separately investigate children who are victims, perpetrators and perpetrator-victims in Indonesian contexts. Non-victim perpetrators come from families in which parents are less involved with their children. According to</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{"citationID":"8p3BPdHL","properties":{"formattedCitation":"(Cummins, 2014)","plainCitation":"(Cummins, 2014)","noteIndex":0},"citationItems":[{"id":48,"uris":["http://zotero.org/users/8499910/items/5HENRPXH"],"uri":["http://zotero.org/users/8499910/items/5HENRPXH"],"itemData":{"id":48,"type":"chapter","container-title":"Handbook of Child Well-Being","event-place":"Dordrecht","ISBN":"978-90-481-9062-1","language":"en","note":"DOI: 10.1007/978-90-481-9063-8_152","page":"635-661","publisher":"Springer Netherlands","publisher-place":"Dordrecht","source":"DOI.org (Crossref)","title":"Understanding the Well-Being of Children and Adolescents Through Homeostatic Theory","URL":"http://link.springer.com/10.1007/978-90-481-9063-8_152","editor":[{"family":"Ben-Arieh","given":"Asher"},{"family":"Casas","given":"Ferran"},{"family":"Frønes","given":"Ivar"},{"family":"Korbin","given":"Jill E."}],"author":[{"family":"Cummins","given":"Robert A."}],"accessed":{"date-parts":[["2021",11,3]]},"issued":{"date-parts":[["2014"]]}}}],"schema":"https://github.com/citation-style-language/schema/raw/master/csl-citation.json"}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 xml:space="preserve">Cummins </w:t>
      </w:r>
      <w:r w:rsidR="00EC7E8A">
        <w:rPr>
          <w:rFonts w:ascii="Times New Roman" w:hAnsi="Times New Roman"/>
          <w:sz w:val="24"/>
        </w:rPr>
        <w:t>(</w:t>
      </w:r>
      <w:r w:rsidR="00EC7E8A" w:rsidRPr="00EC7E8A">
        <w:rPr>
          <w:rFonts w:ascii="Times New Roman" w:hAnsi="Times New Roman"/>
          <w:sz w:val="24"/>
        </w:rPr>
        <w:t>2014)</w:t>
      </w:r>
      <w:r w:rsidR="00EC7E8A">
        <w:rPr>
          <w:rFonts w:ascii="Times New Roman" w:hAnsi="Times New Roman"/>
          <w:sz w:val="24"/>
          <w:szCs w:val="24"/>
        </w:rPr>
        <w:fldChar w:fldCharType="end"/>
      </w:r>
      <w:r w:rsidRPr="005D2748">
        <w:rPr>
          <w:rFonts w:ascii="Times New Roman" w:hAnsi="Times New Roman"/>
          <w:sz w:val="24"/>
          <w:szCs w:val="24"/>
        </w:rPr>
        <w:t>, having opportunities to develop good relationships with their parents is a factor that acts as a buffer from stressors and helps children maintain their SWB.</w:t>
      </w:r>
    </w:p>
    <w:p w14:paraId="4155AB83" w14:textId="2C6C7853" w:rsid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Findings from this study shall be implemented in helping positive development for children involved in bullying. Parents, teachers, and policy makers shall be aware that children involved in bullying need to have warm parents to help them increase their SWB. </w:t>
      </w:r>
    </w:p>
    <w:p w14:paraId="5850C7C4" w14:textId="77777777" w:rsidR="00516DA9" w:rsidRDefault="00516DA9" w:rsidP="008029D0">
      <w:pPr>
        <w:spacing w:after="0" w:line="240" w:lineRule="auto"/>
        <w:ind w:left="0" w:hanging="2"/>
        <w:jc w:val="both"/>
        <w:rPr>
          <w:rFonts w:ascii="Times New Roman" w:hAnsi="Times New Roman"/>
          <w:sz w:val="24"/>
          <w:szCs w:val="24"/>
        </w:rPr>
      </w:pPr>
    </w:p>
    <w:p w14:paraId="453DAB4F" w14:textId="049E7C18" w:rsidR="005D2748" w:rsidRPr="005D2748" w:rsidRDefault="005D2748" w:rsidP="00516DA9">
      <w:pPr>
        <w:spacing w:after="120" w:line="240" w:lineRule="auto"/>
        <w:ind w:left="0" w:hanging="2"/>
        <w:jc w:val="center"/>
        <w:rPr>
          <w:rFonts w:ascii="Times New Roman" w:hAnsi="Times New Roman"/>
          <w:b/>
          <w:bCs/>
          <w:sz w:val="24"/>
          <w:szCs w:val="24"/>
        </w:rPr>
      </w:pPr>
      <w:r w:rsidRPr="005D2748">
        <w:rPr>
          <w:rFonts w:ascii="Times New Roman" w:hAnsi="Times New Roman"/>
          <w:b/>
          <w:bCs/>
          <w:sz w:val="24"/>
          <w:szCs w:val="24"/>
        </w:rPr>
        <w:t>Conclusion</w:t>
      </w:r>
    </w:p>
    <w:p w14:paraId="756A4FAA" w14:textId="2FD843B3"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This study's findings demonstrated the Indonesian cultural uniqueness in how </w:t>
      </w:r>
      <w:r w:rsidRPr="005D2748">
        <w:rPr>
          <w:rFonts w:ascii="Times New Roman" w:hAnsi="Times New Roman"/>
          <w:sz w:val="24"/>
          <w:szCs w:val="24"/>
        </w:rPr>
        <w:t>mothers' and fathers' rearing style contributed to children's SWB while children involved in bullying. These findings showed how non-Western cultures on child-rearing, particularly Indonesian culture, contributed differently to parents-child relationships. For example, in Indonesia perceiving an overprotective father displays positive effects on SWB, while an overprotective mother shows negative effects. In contrast, studies in Western literature have demonstrated that overprotective fathers contributed to children's problem development</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{"citationID":"cC4rwCw3","properties":{"formattedCitation":"(Brussoni &amp; Olsen, 2013)","plainCitation":"(Brussoni &amp; Olsen, 2013)","noteIndex":0},"citationItems":[{"id":37,"uris":["http://zotero.org/users/8499910/items/6HL4CXPS"],"uri":["http://zotero.org/users/8499910/items/6HL4CXPS"],"itemData":{"id":37,"type":"article-journal","container-title":"Child: Care, Health and Development","DOI":"10.1111/j.1365-2214.2011.01361.x","ISSN":"03051862","issue":"2","journalAbbreviation":"Child Care Health Dev","language":"en","page":"237-245","source":"DOI.org (Crossref)","title":"The perils of overprotective parenting: fathers' perspectives explored: Overprotective parenting","title-short":"The perils of overprotective parenting","URL":"https://onlinelibrary.wiley.com/doi/10.1111/j.1365-2214.2011.01361.x","volume":"39","author":[{"family":"Brussoni","given":"M."},{"family":"Olsen","given":"L. L."}],"accessed":{"date-parts":[["2021",11,3]]},"issued":{"date-parts":[["2013",3]]}}}],"schema":"https://github.com/citation-style-language/schema/raw/master/csl-citation.json"}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w:t>
      </w:r>
      <w:proofErr w:type="spellStart"/>
      <w:r w:rsidR="00EC7E8A" w:rsidRPr="00EC7E8A">
        <w:rPr>
          <w:rFonts w:ascii="Times New Roman" w:hAnsi="Times New Roman"/>
          <w:sz w:val="24"/>
        </w:rPr>
        <w:t>Brussoni</w:t>
      </w:r>
      <w:proofErr w:type="spellEnd"/>
      <w:r w:rsidR="00EC7E8A" w:rsidRPr="00EC7E8A">
        <w:rPr>
          <w:rFonts w:ascii="Times New Roman" w:hAnsi="Times New Roman"/>
          <w:sz w:val="24"/>
        </w:rPr>
        <w:t xml:space="preserve"> &amp; Olsen, 2013)</w:t>
      </w:r>
      <w:r w:rsidR="00EC7E8A">
        <w:rPr>
          <w:rFonts w:ascii="Times New Roman" w:hAnsi="Times New Roman"/>
          <w:sz w:val="24"/>
          <w:szCs w:val="24"/>
        </w:rPr>
        <w:fldChar w:fldCharType="end"/>
      </w:r>
      <w:r w:rsidR="00EC7E8A">
        <w:rPr>
          <w:rFonts w:ascii="Times New Roman" w:hAnsi="Times New Roman"/>
          <w:sz w:val="24"/>
          <w:szCs w:val="24"/>
        </w:rPr>
        <w:t xml:space="preserve">, </w:t>
      </w:r>
      <w:r w:rsidRPr="005D2748">
        <w:rPr>
          <w:rFonts w:ascii="Times New Roman" w:hAnsi="Times New Roman"/>
          <w:sz w:val="24"/>
          <w:szCs w:val="24"/>
        </w:rPr>
        <w:t>and warm fathers contributed positively to children's well-being</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{"citationID":"xLMcEpBd","properties":{"formattedCitation":"(Shewark &amp; Blandon, 2015)","plainCitation":"(Shewark &amp; Blandon, 2015)","noteIndex":0},"citationItems":[{"id":75,"uris":["http://zotero.org/users/8499910/items/9EKQMQ6F"],"uri":["http://zotero.org/users/8499910/items/9EKQMQ6F"],"itemData":{"id":75,"type":"article-journal","container-title":"Social Development","DOI":"10.1111/sode.12095","ISSN":"0961205X","issue":"2","journalAbbreviation":"Social Development","language":"en","page":"266-284","source":"DOI.org (Crossref)","title":"Mothers' and Fathers' Emotion Socialization and Children's Emotion Regulation: A Within-Family Model: Emotion Socialization and Children's Emotion Regulation","title-short":"Mothers' and Fathers' Emotion Socialization and Children's Emotion Regulation","URL":"https://onlinelibrary.wiley.com/doi/10.1111/sode.12095","volume":"24","author":[{"family":"Shewark","given":"Elizabeth A."},{"family":"Blandon","given":"Alysia Y."}],"accessed":{"date-parts":[["2021",11,3]]},"issued":{"date-parts":[["2015",5]]}}}],"schema":"https://github.com/citation-style-language/schema/raw/master/csl-citation.json"}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w:t>
      </w:r>
      <w:proofErr w:type="spellStart"/>
      <w:r w:rsidR="00EC7E8A" w:rsidRPr="00EC7E8A">
        <w:rPr>
          <w:rFonts w:ascii="Times New Roman" w:hAnsi="Times New Roman"/>
          <w:sz w:val="24"/>
        </w:rPr>
        <w:t>Shewark</w:t>
      </w:r>
      <w:proofErr w:type="spellEnd"/>
      <w:r w:rsidR="00EC7E8A" w:rsidRPr="00EC7E8A">
        <w:rPr>
          <w:rFonts w:ascii="Times New Roman" w:hAnsi="Times New Roman"/>
          <w:sz w:val="24"/>
        </w:rPr>
        <w:t xml:space="preserve"> &amp; Blandon, 2015)</w:t>
      </w:r>
      <w:r w:rsidR="00EC7E8A">
        <w:rPr>
          <w:rFonts w:ascii="Times New Roman" w:hAnsi="Times New Roman"/>
          <w:sz w:val="24"/>
          <w:szCs w:val="24"/>
        </w:rPr>
        <w:fldChar w:fldCharType="end"/>
      </w:r>
      <w:r w:rsidRPr="005D2748">
        <w:rPr>
          <w:rFonts w:ascii="Times New Roman" w:hAnsi="Times New Roman"/>
          <w:sz w:val="24"/>
          <w:szCs w:val="24"/>
        </w:rPr>
        <w:t>.</w:t>
      </w:r>
    </w:p>
    <w:p w14:paraId="48159758" w14:textId="6FD02F7F"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Unlike among children uninvolved in bullying, none of the parental rearing variables showed any contribution to the SWB of victims or perpetrator-victims. Both victims and perpetrator-victims do not perceive warmth from their parents to a degree that affects their SWB. Parents of these children need support and resources to improve their children’s SWB, which is at risk of serious decrease if other buffering factors do not work (</w:t>
      </w:r>
      <w:proofErr w:type="gramStart"/>
      <w:r w:rsidRPr="005D2748">
        <w:rPr>
          <w:rFonts w:ascii="Times New Roman" w:hAnsi="Times New Roman"/>
          <w:sz w:val="24"/>
          <w:szCs w:val="24"/>
        </w:rPr>
        <w:t>e.g.</w:t>
      </w:r>
      <w:proofErr w:type="gramEnd"/>
      <w:r w:rsidRPr="005D2748">
        <w:rPr>
          <w:rFonts w:ascii="Times New Roman" w:hAnsi="Times New Roman"/>
          <w:sz w:val="24"/>
          <w:szCs w:val="24"/>
        </w:rPr>
        <w:t xml:space="preserve"> support from other adults or friends)</w:t>
      </w:r>
      <w:r w:rsidR="00EC7E8A">
        <w:rPr>
          <w:rFonts w:ascii="Times New Roman" w:hAnsi="Times New Roman"/>
          <w:sz w:val="24"/>
          <w:szCs w:val="24"/>
        </w:rPr>
        <w:t xml:space="preserve"> </w:t>
      </w:r>
      <w:r w:rsidR="00EC7E8A">
        <w:rPr>
          <w:rFonts w:ascii="Times New Roman" w:hAnsi="Times New Roman"/>
          <w:sz w:val="24"/>
          <w:szCs w:val="24"/>
        </w:rPr>
        <w:fldChar w:fldCharType="begin"/>
      </w:r>
      <w:r w:rsidR="00EC7E8A">
        <w:rPr>
          <w:rFonts w:ascii="Times New Roman" w:hAnsi="Times New Roman"/>
          <w:sz w:val="24"/>
          <w:szCs w:val="24"/>
        </w:rPr>
        <w:instrText xml:space="preserve"> ADDIN ZOTERO_ITEM CSL_CITATION {"citationID":"BKv0N8en","properties":{"formattedCitation":"(Cummins, 2014)","plainCitation":"(Cummins, 2014)","noteIndex":0},"citationItems":[{"id":48,"uris":["http://zotero.org/users/8499910/items/5HENRPXH"],"uri":["http://zotero.org/users/8499910/items/5HENRPXH"],"itemData":{"id":48,"type":"chapter","container-title":"Handbook of Child Well-Being","event-place":"Dordrecht","ISBN":"978-90-481-9062-1","language":"en","note":"DOI: 10.1007/978-90-481-9063-8_152","page":"635-661","publisher":"Springer Netherlands","publisher-place":"Dordrecht","source":"DOI.org (Crossref)","title":"Understanding the Well-Being of Children and Adolescents Through Homeostatic Theory","URL":"http://link.springer.com/10.1007/978-90-481-9063-8_152","editor":[{"family":"Ben-Arieh","given":"Asher"},{"family":"Casas","given":"Ferran"},{"family":"Frønes","given":"Ivar"},{"family":"Korbin","given":"Jill E."}],"author":[{"family":"Cummins","given":"Robert A."}],"accessed":{"date-parts":[["2021",11,3]]},"issued":{"date-parts":[["2014"]]}}}],"schema":"https://github.com/citation-style-language/schema/raw/master/csl-citation.json"} </w:instrText>
      </w:r>
      <w:r w:rsidR="00EC7E8A">
        <w:rPr>
          <w:rFonts w:ascii="Times New Roman" w:hAnsi="Times New Roman"/>
          <w:sz w:val="24"/>
          <w:szCs w:val="24"/>
        </w:rPr>
        <w:fldChar w:fldCharType="separate"/>
      </w:r>
      <w:r w:rsidR="00EC7E8A" w:rsidRPr="00EC7E8A">
        <w:rPr>
          <w:rFonts w:ascii="Times New Roman" w:hAnsi="Times New Roman"/>
          <w:sz w:val="24"/>
        </w:rPr>
        <w:t>(Cummins, 2014)</w:t>
      </w:r>
      <w:r w:rsidR="00EC7E8A">
        <w:rPr>
          <w:rFonts w:ascii="Times New Roman" w:hAnsi="Times New Roman"/>
          <w:sz w:val="24"/>
          <w:szCs w:val="24"/>
        </w:rPr>
        <w:fldChar w:fldCharType="end"/>
      </w:r>
      <w:r w:rsidR="00EC7E8A">
        <w:rPr>
          <w:rFonts w:ascii="Times New Roman" w:hAnsi="Times New Roman"/>
          <w:sz w:val="24"/>
          <w:szCs w:val="24"/>
        </w:rPr>
        <w:t>.</w:t>
      </w:r>
    </w:p>
    <w:p w14:paraId="02DE90F4"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Perceived warmth of the mother has been related to higher SWB scores only among children who were uninvolved in bullying at school. On the contrary, the warmth of the father had a significant negative effect on most Indonesian children’s SWB, except if they were involved in bullying events. Indonesian fathers are seen as authoritarian figures who set the rules and boundaries at home, and thus most children do not expect warmth from their fathers. </w:t>
      </w:r>
    </w:p>
    <w:p w14:paraId="2F6B959E"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Girls from the perpetrator-victims group display significantly lower SWB scores compared to boys and all other girls – both the uninvolved and the victims. This finding should be taken into account by parents, teachers and policy makers because the SWB of the perpetrator-victim girls faces a most serious challenge, and its potential </w:t>
      </w:r>
      <w:r w:rsidRPr="005D2748">
        <w:rPr>
          <w:rFonts w:ascii="Times New Roman" w:hAnsi="Times New Roman"/>
          <w:sz w:val="24"/>
          <w:szCs w:val="24"/>
        </w:rPr>
        <w:lastRenderedPageBreak/>
        <w:t xml:space="preserve">serious negative consequences need to be addressed and prevented. </w:t>
      </w:r>
    </w:p>
    <w:p w14:paraId="33885B3F" w14:textId="23083BE7" w:rsid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The analysis presented here by dividing the sample into three categories of bullying incidents is the main strength of this study because it allowed us to focus on how SWB differs among children depending on their recent experience with bullying events (or not).</w:t>
      </w:r>
    </w:p>
    <w:p w14:paraId="0DEEC3FE" w14:textId="77777777" w:rsidR="00516DA9" w:rsidRPr="005D2748" w:rsidRDefault="00516DA9" w:rsidP="008029D0">
      <w:pPr>
        <w:spacing w:after="0" w:line="240" w:lineRule="auto"/>
        <w:ind w:left="0" w:hanging="2"/>
        <w:jc w:val="both"/>
        <w:rPr>
          <w:rFonts w:ascii="Times New Roman" w:hAnsi="Times New Roman"/>
          <w:sz w:val="24"/>
          <w:szCs w:val="24"/>
        </w:rPr>
      </w:pPr>
    </w:p>
    <w:p w14:paraId="45821D01" w14:textId="77777777" w:rsidR="005D2748" w:rsidRPr="00516DA9" w:rsidRDefault="005D2748" w:rsidP="008029D0">
      <w:pPr>
        <w:spacing w:after="0" w:line="240" w:lineRule="auto"/>
        <w:ind w:left="0" w:hanging="2"/>
        <w:jc w:val="both"/>
        <w:rPr>
          <w:rFonts w:ascii="Times New Roman" w:hAnsi="Times New Roman"/>
          <w:b/>
          <w:bCs/>
          <w:sz w:val="24"/>
          <w:szCs w:val="24"/>
        </w:rPr>
      </w:pPr>
      <w:r w:rsidRPr="00516DA9">
        <w:rPr>
          <w:rFonts w:ascii="Times New Roman" w:hAnsi="Times New Roman"/>
          <w:b/>
          <w:bCs/>
          <w:sz w:val="24"/>
          <w:szCs w:val="24"/>
        </w:rPr>
        <w:t>Limitations of the study and implication for future research</w:t>
      </w:r>
    </w:p>
    <w:p w14:paraId="2B9F8528"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This study has several limitations. It focused exclusively on elementary-school students and therefore did not include secondary-school students. It did not collect information from parents and, therefore did not test whether parents make any contribution to improving the SWB of bullying victims and perpetrator-victims as they enter adolescence. </w:t>
      </w:r>
    </w:p>
    <w:p w14:paraId="21C4288C" w14:textId="77777777" w:rsidR="005D2748" w:rsidRP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In addition, the number of non-victim perpetrators ‒ that is, children who are not also victims ‒ in the sample of the current study was too small. Unfortunately, in our sampling procedure, we only identified 28 children who were perpetrators only. This made it impossible to </w:t>
      </w:r>
      <w:proofErr w:type="spellStart"/>
      <w:r w:rsidRPr="005D2748">
        <w:rPr>
          <w:rFonts w:ascii="Times New Roman" w:hAnsi="Times New Roman"/>
          <w:sz w:val="24"/>
          <w:szCs w:val="24"/>
        </w:rPr>
        <w:t>analyse</w:t>
      </w:r>
      <w:proofErr w:type="spellEnd"/>
      <w:r w:rsidRPr="005D2748">
        <w:rPr>
          <w:rFonts w:ascii="Times New Roman" w:hAnsi="Times New Roman"/>
          <w:sz w:val="24"/>
          <w:szCs w:val="24"/>
        </w:rPr>
        <w:t xml:space="preserve"> them separately as a different group because the sample size was too small for SEM multi-group testing. In order to conduct a separate analysis, future studies are needed to obtain a bigger sample of Indonesian children who perpetrate bullying. </w:t>
      </w:r>
    </w:p>
    <w:p w14:paraId="7D54549A" w14:textId="1BE1AE28" w:rsidR="005D2748" w:rsidRDefault="005D2748" w:rsidP="008029D0">
      <w:pPr>
        <w:spacing w:after="0" w:line="240" w:lineRule="auto"/>
        <w:ind w:left="0" w:hanging="2"/>
        <w:jc w:val="both"/>
        <w:rPr>
          <w:rFonts w:ascii="Times New Roman" w:hAnsi="Times New Roman"/>
          <w:sz w:val="24"/>
          <w:szCs w:val="24"/>
        </w:rPr>
      </w:pPr>
      <w:r w:rsidRPr="005D2748">
        <w:rPr>
          <w:rFonts w:ascii="Times New Roman" w:hAnsi="Times New Roman"/>
          <w:sz w:val="24"/>
          <w:szCs w:val="24"/>
        </w:rPr>
        <w:t xml:space="preserve">Finally, each of the two categories of victims and perpetrator-victims included a mixture of physical, verbal and psychological bullying. These should be </w:t>
      </w:r>
      <w:proofErr w:type="spellStart"/>
      <w:r w:rsidRPr="005D2748">
        <w:rPr>
          <w:rFonts w:ascii="Times New Roman" w:hAnsi="Times New Roman"/>
          <w:sz w:val="24"/>
          <w:szCs w:val="24"/>
        </w:rPr>
        <w:t>analysed</w:t>
      </w:r>
      <w:proofErr w:type="spellEnd"/>
      <w:r w:rsidRPr="005D2748">
        <w:rPr>
          <w:rFonts w:ascii="Times New Roman" w:hAnsi="Times New Roman"/>
          <w:sz w:val="24"/>
          <w:szCs w:val="24"/>
        </w:rPr>
        <w:t xml:space="preserve"> separately in the future using larger samples to clarify whether the perceived parental child-rearing styles differ depending on the kind of bullying involved.</w:t>
      </w:r>
    </w:p>
    <w:p w14:paraId="3BE307ED" w14:textId="77777777" w:rsidR="00516DA9" w:rsidRPr="005D2748" w:rsidRDefault="00516DA9" w:rsidP="008029D0">
      <w:pPr>
        <w:spacing w:after="0" w:line="240" w:lineRule="auto"/>
        <w:ind w:left="0" w:hanging="2"/>
        <w:jc w:val="both"/>
        <w:rPr>
          <w:rFonts w:ascii="Times New Roman" w:hAnsi="Times New Roman"/>
          <w:sz w:val="24"/>
          <w:szCs w:val="24"/>
        </w:rPr>
      </w:pPr>
    </w:p>
    <w:p w14:paraId="4F0B45E9" w14:textId="15F85D24" w:rsidR="005D2748" w:rsidRPr="00516DA9" w:rsidRDefault="005D2748" w:rsidP="008029D0">
      <w:pPr>
        <w:spacing w:after="0" w:line="240" w:lineRule="auto"/>
        <w:ind w:left="0" w:hanging="2"/>
        <w:jc w:val="both"/>
        <w:rPr>
          <w:rFonts w:ascii="Times New Roman" w:hAnsi="Times New Roman"/>
          <w:b/>
          <w:bCs/>
          <w:sz w:val="24"/>
          <w:szCs w:val="24"/>
        </w:rPr>
      </w:pPr>
      <w:r w:rsidRPr="00516DA9">
        <w:rPr>
          <w:rFonts w:ascii="Times New Roman" w:hAnsi="Times New Roman"/>
          <w:b/>
          <w:bCs/>
          <w:sz w:val="24"/>
          <w:szCs w:val="24"/>
        </w:rPr>
        <w:t>Acknowledgement</w:t>
      </w:r>
    </w:p>
    <w:p w14:paraId="7419F21C" w14:textId="0FB3EF4F" w:rsidR="005D2748" w:rsidRDefault="005D2748" w:rsidP="008029D0">
      <w:pPr>
        <w:spacing w:after="0" w:line="240" w:lineRule="auto"/>
        <w:ind w:left="0" w:hanging="2"/>
        <w:jc w:val="both"/>
        <w:rPr>
          <w:rFonts w:ascii="Times New Roman" w:hAnsi="Times New Roman"/>
          <w:sz w:val="24"/>
          <w:szCs w:val="24"/>
        </w:rPr>
      </w:pPr>
      <w:r>
        <w:rPr>
          <w:rFonts w:ascii="Times New Roman" w:hAnsi="Times New Roman"/>
          <w:sz w:val="24"/>
          <w:szCs w:val="24"/>
        </w:rPr>
        <w:t>The authors thank children who participated in this study.</w:t>
      </w:r>
    </w:p>
    <w:p w14:paraId="04F065DF" w14:textId="77777777" w:rsidR="00516DA9" w:rsidRDefault="00516DA9" w:rsidP="008029D0">
      <w:pPr>
        <w:spacing w:after="0" w:line="240" w:lineRule="auto"/>
        <w:ind w:left="0" w:hanging="2"/>
        <w:jc w:val="both"/>
        <w:rPr>
          <w:rFonts w:ascii="Times New Roman" w:hAnsi="Times New Roman"/>
          <w:sz w:val="24"/>
          <w:szCs w:val="24"/>
        </w:rPr>
      </w:pPr>
    </w:p>
    <w:p w14:paraId="3A4F7DDD" w14:textId="4A2DC3D2" w:rsidR="005D2748" w:rsidRPr="00516DA9" w:rsidRDefault="005D2748" w:rsidP="008029D0">
      <w:pPr>
        <w:spacing w:after="0" w:line="240" w:lineRule="auto"/>
        <w:ind w:left="0" w:hanging="2"/>
        <w:jc w:val="both"/>
        <w:rPr>
          <w:rFonts w:ascii="Times New Roman" w:hAnsi="Times New Roman"/>
          <w:b/>
          <w:bCs/>
          <w:sz w:val="24"/>
          <w:szCs w:val="24"/>
        </w:rPr>
      </w:pPr>
      <w:r w:rsidRPr="00516DA9">
        <w:rPr>
          <w:rFonts w:ascii="Times New Roman" w:hAnsi="Times New Roman"/>
          <w:b/>
          <w:bCs/>
          <w:sz w:val="24"/>
          <w:szCs w:val="24"/>
        </w:rPr>
        <w:t>Declaration</w:t>
      </w:r>
    </w:p>
    <w:p w14:paraId="540BDCC3" w14:textId="77777777" w:rsidR="005D2748" w:rsidRPr="005D2748" w:rsidRDefault="005D2748" w:rsidP="008029D0">
      <w:pPr>
        <w:pStyle w:val="Title2"/>
        <w:spacing w:line="240" w:lineRule="auto"/>
        <w:jc w:val="both"/>
        <w:rPr>
          <w:rFonts w:ascii="Times New Roman" w:hAnsi="Times New Roman" w:cs="Times New Roman"/>
        </w:rPr>
      </w:pPr>
      <w:r w:rsidRPr="005D2748">
        <w:rPr>
          <w:rFonts w:ascii="Times New Roman" w:hAnsi="Times New Roman" w:cs="Times New Roman"/>
        </w:rPr>
        <w:t>The authors declare that they have no conflict of interest</w:t>
      </w:r>
    </w:p>
    <w:p w14:paraId="662115C1" w14:textId="77777777" w:rsidR="005D2748" w:rsidRPr="005D2748" w:rsidRDefault="005D2748" w:rsidP="008029D0">
      <w:pPr>
        <w:pStyle w:val="Title2"/>
        <w:spacing w:line="240" w:lineRule="auto"/>
        <w:jc w:val="both"/>
        <w:rPr>
          <w:rFonts w:ascii="Times New Roman" w:hAnsi="Times New Roman" w:cs="Times New Roman"/>
        </w:rPr>
      </w:pPr>
      <w:r w:rsidRPr="005D2748">
        <w:rPr>
          <w:rFonts w:ascii="Times New Roman" w:hAnsi="Times New Roman" w:cs="Times New Roman"/>
        </w:rPr>
        <w:t>The authors received no financial support for the research, authorship, and or/publication of this article</w:t>
      </w:r>
    </w:p>
    <w:p w14:paraId="34BDECAD" w14:textId="77777777" w:rsidR="005D2748" w:rsidRDefault="005D2748" w:rsidP="008029D0">
      <w:pPr>
        <w:spacing w:after="0" w:line="240" w:lineRule="auto"/>
        <w:ind w:left="0" w:hanging="2"/>
        <w:jc w:val="both"/>
        <w:rPr>
          <w:rFonts w:ascii="Times New Roman" w:hAnsi="Times New Roman"/>
          <w:sz w:val="24"/>
          <w:szCs w:val="24"/>
        </w:rPr>
      </w:pPr>
    </w:p>
    <w:p w14:paraId="6CDAA185" w14:textId="77777777" w:rsidR="005D2748" w:rsidRPr="005D2748" w:rsidRDefault="005D2748" w:rsidP="007676D3">
      <w:pPr>
        <w:spacing w:after="120" w:line="240" w:lineRule="auto"/>
        <w:ind w:left="0" w:hanging="2"/>
        <w:jc w:val="center"/>
        <w:rPr>
          <w:rFonts w:ascii="Times New Roman" w:hAnsi="Times New Roman"/>
          <w:b/>
          <w:sz w:val="24"/>
          <w:szCs w:val="24"/>
          <w:lang w:val="es-ES"/>
        </w:rPr>
      </w:pPr>
      <w:proofErr w:type="spellStart"/>
      <w:r w:rsidRPr="005D2748">
        <w:rPr>
          <w:rFonts w:ascii="Times New Roman" w:hAnsi="Times New Roman"/>
          <w:b/>
          <w:sz w:val="24"/>
          <w:szCs w:val="24"/>
          <w:lang w:val="es-ES"/>
        </w:rPr>
        <w:t>References</w:t>
      </w:r>
      <w:proofErr w:type="spellEnd"/>
    </w:p>
    <w:p w14:paraId="55ABDC0A" w14:textId="08343C55" w:rsidR="009F209A" w:rsidRDefault="009F209A" w:rsidP="009F209A">
      <w:pPr>
        <w:spacing w:after="120" w:line="240" w:lineRule="auto"/>
        <w:ind w:left="0" w:hanging="2"/>
        <w:jc w:val="both"/>
        <w:rPr>
          <w:rFonts w:ascii="Times New Roman" w:hAnsi="Times New Roman"/>
          <w:color w:val="000000"/>
          <w:sz w:val="24"/>
          <w:szCs w:val="24"/>
          <w:lang w:val="es-ES"/>
        </w:rPr>
      </w:pPr>
    </w:p>
    <w:p w14:paraId="4FD52990" w14:textId="77777777" w:rsidR="00CB5BFE" w:rsidRPr="00CB5BFE" w:rsidRDefault="00CB5BFE" w:rsidP="00CB5BFE">
      <w:pPr>
        <w:pStyle w:val="Bibliography"/>
        <w:spacing w:after="120" w:line="240" w:lineRule="auto"/>
        <w:ind w:left="0" w:hanging="2"/>
        <w:jc w:val="both"/>
        <w:rPr>
          <w:rFonts w:ascii="Times New Roman" w:hAnsi="Times New Roman"/>
          <w:sz w:val="24"/>
        </w:rPr>
      </w:pPr>
      <w:r>
        <w:rPr>
          <w:color w:val="000000"/>
          <w:lang w:val="es-ES"/>
        </w:rPr>
        <w:fldChar w:fldCharType="begin"/>
      </w:r>
      <w:r>
        <w:rPr>
          <w:color w:val="000000"/>
          <w:lang w:val="es-ES"/>
        </w:rPr>
        <w:instrText xml:space="preserve"> ADDIN ZOTERO_BIBL {"uncited":[],"omitted":[],"custom":[]} CSL_BIBLIOGRAPHY </w:instrText>
      </w:r>
      <w:r>
        <w:rPr>
          <w:color w:val="000000"/>
          <w:lang w:val="es-ES"/>
        </w:rPr>
        <w:fldChar w:fldCharType="separate"/>
      </w:r>
      <w:r w:rsidRPr="00CB5BFE">
        <w:rPr>
          <w:rFonts w:ascii="Times New Roman" w:hAnsi="Times New Roman"/>
          <w:sz w:val="24"/>
        </w:rPr>
        <w:t xml:space="preserve">Abubakar, A., Van de Vijver, F. J. R., Suryani, A. O., Handayani, P., &amp; Pandia, W. S. (2015). Perceptions of Parenting Styles and Their Associations with Mental Health and Life Satisfaction Among Urban Indonesian Adolescents. </w:t>
      </w:r>
      <w:r w:rsidRPr="00CB5BFE">
        <w:rPr>
          <w:rFonts w:ascii="Times New Roman" w:hAnsi="Times New Roman"/>
          <w:i/>
          <w:iCs/>
          <w:sz w:val="24"/>
        </w:rPr>
        <w:t>Journal of Child and Family Studies</w:t>
      </w:r>
      <w:r w:rsidRPr="00CB5BFE">
        <w:rPr>
          <w:rFonts w:ascii="Times New Roman" w:hAnsi="Times New Roman"/>
          <w:sz w:val="24"/>
        </w:rPr>
        <w:t xml:space="preserve">, </w:t>
      </w:r>
      <w:r w:rsidRPr="00CB5BFE">
        <w:rPr>
          <w:rFonts w:ascii="Times New Roman" w:hAnsi="Times New Roman"/>
          <w:i/>
          <w:iCs/>
          <w:sz w:val="24"/>
        </w:rPr>
        <w:t>24</w:t>
      </w:r>
      <w:r w:rsidRPr="00CB5BFE">
        <w:rPr>
          <w:rFonts w:ascii="Times New Roman" w:hAnsi="Times New Roman"/>
          <w:sz w:val="24"/>
        </w:rPr>
        <w:t>(9), 2680–2692. https://doi.org/10.1007/s10826-014-0070-x</w:t>
      </w:r>
    </w:p>
    <w:p w14:paraId="3FA8467D"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Alizadeh Maralani, F., Mirnasab, M., &amp; Hashemi, T. (2019). The Predictive Role of Maternal Parenting and Stress on Pupils’ Bullying involvement. </w:t>
      </w:r>
      <w:r w:rsidRPr="00CB5BFE">
        <w:rPr>
          <w:rFonts w:ascii="Times New Roman" w:hAnsi="Times New Roman"/>
          <w:i/>
          <w:iCs/>
          <w:sz w:val="24"/>
        </w:rPr>
        <w:t>Journal of Interpersonal Violence</w:t>
      </w:r>
      <w:r w:rsidRPr="00CB5BFE">
        <w:rPr>
          <w:rFonts w:ascii="Times New Roman" w:hAnsi="Times New Roman"/>
          <w:sz w:val="24"/>
        </w:rPr>
        <w:t xml:space="preserve">, </w:t>
      </w:r>
      <w:r w:rsidRPr="00CB5BFE">
        <w:rPr>
          <w:rFonts w:ascii="Times New Roman" w:hAnsi="Times New Roman"/>
          <w:i/>
          <w:iCs/>
          <w:sz w:val="24"/>
        </w:rPr>
        <w:t>34</w:t>
      </w:r>
      <w:r w:rsidRPr="00CB5BFE">
        <w:rPr>
          <w:rFonts w:ascii="Times New Roman" w:hAnsi="Times New Roman"/>
          <w:sz w:val="24"/>
        </w:rPr>
        <w:t>(17), 3691–3710. https://doi.org/10.1177/0886260516672053</w:t>
      </w:r>
    </w:p>
    <w:p w14:paraId="35A506B2"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Arbuckle, J. L. (2010). </w:t>
      </w:r>
      <w:r w:rsidRPr="00CB5BFE">
        <w:rPr>
          <w:rFonts w:ascii="Times New Roman" w:hAnsi="Times New Roman"/>
          <w:i/>
          <w:iCs/>
          <w:sz w:val="24"/>
        </w:rPr>
        <w:t>IBM SPSS Amos 19 User’s Guide</w:t>
      </w:r>
      <w:r w:rsidRPr="00CB5BFE">
        <w:rPr>
          <w:rFonts w:ascii="Times New Roman" w:hAnsi="Times New Roman"/>
          <w:sz w:val="24"/>
        </w:rPr>
        <w:t>. 654.</w:t>
      </w:r>
    </w:p>
    <w:p w14:paraId="16FEB9FA"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Baumrind, D. (1991). The Influence of Parenting Style on Adolescent Competence and Substance Use. </w:t>
      </w:r>
      <w:r w:rsidRPr="00CB5BFE">
        <w:rPr>
          <w:rFonts w:ascii="Times New Roman" w:hAnsi="Times New Roman"/>
          <w:i/>
          <w:iCs/>
          <w:sz w:val="24"/>
        </w:rPr>
        <w:t>The Journal of Early Adolescence</w:t>
      </w:r>
      <w:r w:rsidRPr="00CB5BFE">
        <w:rPr>
          <w:rFonts w:ascii="Times New Roman" w:hAnsi="Times New Roman"/>
          <w:sz w:val="24"/>
        </w:rPr>
        <w:t xml:space="preserve">, </w:t>
      </w:r>
      <w:r w:rsidRPr="00CB5BFE">
        <w:rPr>
          <w:rFonts w:ascii="Times New Roman" w:hAnsi="Times New Roman"/>
          <w:i/>
          <w:iCs/>
          <w:sz w:val="24"/>
        </w:rPr>
        <w:t>11</w:t>
      </w:r>
      <w:r w:rsidRPr="00CB5BFE">
        <w:rPr>
          <w:rFonts w:ascii="Times New Roman" w:hAnsi="Times New Roman"/>
          <w:sz w:val="24"/>
        </w:rPr>
        <w:t>(1), 56–95. https://doi.org/10.1177/0272431691111004</w:t>
      </w:r>
    </w:p>
    <w:p w14:paraId="45316118"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Borualogo, I. S. (2021). The Role of Parenting Style to the Feeling of Adequately Heard and Subjective Well-Being in Perpetrators and Bullying Victims. </w:t>
      </w:r>
      <w:r w:rsidRPr="00CB5BFE">
        <w:rPr>
          <w:rFonts w:ascii="Times New Roman" w:hAnsi="Times New Roman"/>
          <w:i/>
          <w:iCs/>
          <w:sz w:val="24"/>
        </w:rPr>
        <w:t>Jurnal Psikologi</w:t>
      </w:r>
      <w:r w:rsidRPr="00CB5BFE">
        <w:rPr>
          <w:rFonts w:ascii="Times New Roman" w:hAnsi="Times New Roman"/>
          <w:sz w:val="24"/>
        </w:rPr>
        <w:t xml:space="preserve">, </w:t>
      </w:r>
      <w:r w:rsidRPr="00CB5BFE">
        <w:rPr>
          <w:rFonts w:ascii="Times New Roman" w:hAnsi="Times New Roman"/>
          <w:i/>
          <w:iCs/>
          <w:sz w:val="24"/>
        </w:rPr>
        <w:t>48</w:t>
      </w:r>
      <w:r w:rsidRPr="00CB5BFE">
        <w:rPr>
          <w:rFonts w:ascii="Times New Roman" w:hAnsi="Times New Roman"/>
          <w:sz w:val="24"/>
        </w:rPr>
        <w:t>(1), 96. https://doi.org/10.22146/jpsi.61860</w:t>
      </w:r>
    </w:p>
    <w:p w14:paraId="1266B52E"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Borualogo, I. S., &amp; Casas, F. (2019). Adaptation and Validation of The Children’s Worlds Subjective Well-Being Scale (CW-SWBS) in Indonesia. </w:t>
      </w:r>
      <w:r w:rsidRPr="00CB5BFE">
        <w:rPr>
          <w:rFonts w:ascii="Times New Roman" w:hAnsi="Times New Roman"/>
          <w:i/>
          <w:iCs/>
          <w:sz w:val="24"/>
        </w:rPr>
        <w:t>Jurnal Psikologi</w:t>
      </w:r>
      <w:r w:rsidRPr="00CB5BFE">
        <w:rPr>
          <w:rFonts w:ascii="Times New Roman" w:hAnsi="Times New Roman"/>
          <w:sz w:val="24"/>
        </w:rPr>
        <w:t xml:space="preserve">, </w:t>
      </w:r>
      <w:r w:rsidRPr="00CB5BFE">
        <w:rPr>
          <w:rFonts w:ascii="Times New Roman" w:hAnsi="Times New Roman"/>
          <w:i/>
          <w:iCs/>
          <w:sz w:val="24"/>
        </w:rPr>
        <w:t>46</w:t>
      </w:r>
      <w:r w:rsidRPr="00CB5BFE">
        <w:rPr>
          <w:rFonts w:ascii="Times New Roman" w:hAnsi="Times New Roman"/>
          <w:sz w:val="24"/>
        </w:rPr>
        <w:t>(2), 102. https://doi.org/10.22146/jpsi.38995</w:t>
      </w:r>
    </w:p>
    <w:p w14:paraId="094168ED"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Borualogo, I. S., &amp; Casas, F. (2021a). The Relationship Between Frequent Bullying and Subjective Well-Being in Indonesian Children. </w:t>
      </w:r>
      <w:r w:rsidRPr="00CB5BFE">
        <w:rPr>
          <w:rFonts w:ascii="Times New Roman" w:hAnsi="Times New Roman"/>
          <w:i/>
          <w:iCs/>
          <w:sz w:val="24"/>
        </w:rPr>
        <w:t>Population Review</w:t>
      </w:r>
      <w:r w:rsidRPr="00CB5BFE">
        <w:rPr>
          <w:rFonts w:ascii="Times New Roman" w:hAnsi="Times New Roman"/>
          <w:sz w:val="24"/>
        </w:rPr>
        <w:t xml:space="preserve">, </w:t>
      </w:r>
      <w:r w:rsidRPr="00CB5BFE">
        <w:rPr>
          <w:rFonts w:ascii="Times New Roman" w:hAnsi="Times New Roman"/>
          <w:i/>
          <w:iCs/>
          <w:sz w:val="24"/>
        </w:rPr>
        <w:t>60</w:t>
      </w:r>
      <w:r w:rsidRPr="00CB5BFE">
        <w:rPr>
          <w:rFonts w:ascii="Times New Roman" w:hAnsi="Times New Roman"/>
          <w:sz w:val="24"/>
        </w:rPr>
        <w:t>(1). https://doi.org/10.1353/prv.2021.0002</w:t>
      </w:r>
    </w:p>
    <w:p w14:paraId="2D62FCF4"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lastRenderedPageBreak/>
        <w:t xml:space="preserve">Borualogo, I. S., &amp; Casas, F. (2021b). Subjective Well-Being of Bullied Children in Indonesia. </w:t>
      </w:r>
      <w:r w:rsidRPr="00CB5BFE">
        <w:rPr>
          <w:rFonts w:ascii="Times New Roman" w:hAnsi="Times New Roman"/>
          <w:i/>
          <w:iCs/>
          <w:sz w:val="24"/>
        </w:rPr>
        <w:t>Applied Research in Quality of Life</w:t>
      </w:r>
      <w:r w:rsidRPr="00CB5BFE">
        <w:rPr>
          <w:rFonts w:ascii="Times New Roman" w:hAnsi="Times New Roman"/>
          <w:sz w:val="24"/>
        </w:rPr>
        <w:t xml:space="preserve">, </w:t>
      </w:r>
      <w:r w:rsidRPr="00CB5BFE">
        <w:rPr>
          <w:rFonts w:ascii="Times New Roman" w:hAnsi="Times New Roman"/>
          <w:i/>
          <w:iCs/>
          <w:sz w:val="24"/>
        </w:rPr>
        <w:t>16</w:t>
      </w:r>
      <w:r w:rsidRPr="00CB5BFE">
        <w:rPr>
          <w:rFonts w:ascii="Times New Roman" w:hAnsi="Times New Roman"/>
          <w:sz w:val="24"/>
        </w:rPr>
        <w:t>(2), 753–773. https://doi.org/10.1007/s11482-019-09778-1</w:t>
      </w:r>
    </w:p>
    <w:p w14:paraId="498EE09A"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Borualogo, I. S., &amp; Gumilang, E. (2019). Kasus Perundungan Anak di Jawa Barat: Temuan Awal Children’s Worlds Survey di Indonesia. </w:t>
      </w:r>
      <w:r w:rsidRPr="00CB5BFE">
        <w:rPr>
          <w:rFonts w:ascii="Times New Roman" w:hAnsi="Times New Roman"/>
          <w:i/>
          <w:iCs/>
          <w:sz w:val="24"/>
        </w:rPr>
        <w:t>Psympathic : Jurnal Ilmiah Psikologi</w:t>
      </w:r>
      <w:r w:rsidRPr="00CB5BFE">
        <w:rPr>
          <w:rFonts w:ascii="Times New Roman" w:hAnsi="Times New Roman"/>
          <w:sz w:val="24"/>
        </w:rPr>
        <w:t xml:space="preserve">, </w:t>
      </w:r>
      <w:r w:rsidRPr="00CB5BFE">
        <w:rPr>
          <w:rFonts w:ascii="Times New Roman" w:hAnsi="Times New Roman"/>
          <w:i/>
          <w:iCs/>
          <w:sz w:val="24"/>
        </w:rPr>
        <w:t>6</w:t>
      </w:r>
      <w:r w:rsidRPr="00CB5BFE">
        <w:rPr>
          <w:rFonts w:ascii="Times New Roman" w:hAnsi="Times New Roman"/>
          <w:sz w:val="24"/>
        </w:rPr>
        <w:t>(1), 15–30. https://doi.org/10.15575/psy.v6i1.4439</w:t>
      </w:r>
    </w:p>
    <w:p w14:paraId="094B441F"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Borualogo, I. S., Gumilang, E., Mubarak, A., Khasanah, A. N., Wardati, M. A., Diantina, F. P., Permataputri, I., &amp; Casas, F. (2019). Process of Translation of the Children’s Worlds Subjective Well-Being Scale in Indonesia. </w:t>
      </w:r>
      <w:r w:rsidRPr="00CB5BFE">
        <w:rPr>
          <w:rFonts w:ascii="Times New Roman" w:hAnsi="Times New Roman"/>
          <w:i/>
          <w:iCs/>
          <w:sz w:val="24"/>
        </w:rPr>
        <w:t>Proceedings of the Social and Humaniora Research Symposium (SoRes 2018)</w:t>
      </w:r>
      <w:r w:rsidRPr="00CB5BFE">
        <w:rPr>
          <w:rFonts w:ascii="Times New Roman" w:hAnsi="Times New Roman"/>
          <w:sz w:val="24"/>
        </w:rPr>
        <w:t>. Proceedings of the Social and Humaniora Research Symposium (SoRes 2018), Bandung, Indonesia. https://doi.org/10.2991/sores-18.2019.42</w:t>
      </w:r>
    </w:p>
    <w:p w14:paraId="229E226D" w14:textId="77777777" w:rsidR="00CB5BFE" w:rsidRPr="005D2748" w:rsidRDefault="00CB5BFE" w:rsidP="00CB5BFE">
      <w:pPr>
        <w:spacing w:after="120" w:line="240" w:lineRule="auto"/>
        <w:ind w:left="0" w:hanging="2"/>
        <w:jc w:val="both"/>
        <w:rPr>
          <w:rFonts w:ascii="Times New Roman" w:hAnsi="Times New Roman"/>
          <w:sz w:val="24"/>
          <w:szCs w:val="24"/>
        </w:rPr>
      </w:pPr>
      <w:r w:rsidRPr="005D2748">
        <w:rPr>
          <w:rFonts w:ascii="Times New Roman" w:hAnsi="Times New Roman"/>
          <w:sz w:val="24"/>
          <w:szCs w:val="24"/>
          <w:lang w:val="es-ES"/>
        </w:rPr>
        <w:t xml:space="preserve">Borualogo, I. S., &amp; </w:t>
      </w:r>
      <w:proofErr w:type="spellStart"/>
      <w:r w:rsidRPr="005D2748">
        <w:rPr>
          <w:rFonts w:ascii="Times New Roman" w:hAnsi="Times New Roman"/>
          <w:sz w:val="24"/>
          <w:szCs w:val="24"/>
          <w:lang w:val="es-ES"/>
        </w:rPr>
        <w:t>Jefferies</w:t>
      </w:r>
      <w:proofErr w:type="spellEnd"/>
      <w:r w:rsidRPr="005D2748">
        <w:rPr>
          <w:rFonts w:ascii="Times New Roman" w:hAnsi="Times New Roman"/>
          <w:sz w:val="24"/>
          <w:szCs w:val="24"/>
          <w:lang w:val="es-ES"/>
        </w:rPr>
        <w:t xml:space="preserve">, P. (2021). </w:t>
      </w:r>
      <w:r w:rsidRPr="005D2748">
        <w:rPr>
          <w:rFonts w:ascii="Times New Roman" w:hAnsi="Times New Roman"/>
          <w:i/>
          <w:iCs/>
          <w:sz w:val="24"/>
          <w:szCs w:val="24"/>
        </w:rPr>
        <w:t>Adapting The EMBU-C for Indonesian contexts</w:t>
      </w:r>
      <w:r w:rsidRPr="005D2748">
        <w:rPr>
          <w:rFonts w:ascii="Times New Roman" w:hAnsi="Times New Roman"/>
          <w:sz w:val="24"/>
          <w:szCs w:val="24"/>
        </w:rPr>
        <w:t xml:space="preserve"> [Manuscript in preparation]. Faculty of Psychology Universitas Islam Bandung &amp; Resilience Research Centre, Dalhousie University.</w:t>
      </w:r>
    </w:p>
    <w:p w14:paraId="27811A60" w14:textId="1A951B63"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Borualogo, I. S., Wahyudi, H., &amp; Kusdiyati, S. (2020). Prediktor perundungan siswa sekolah dasar. </w:t>
      </w:r>
      <w:r w:rsidRPr="00CB5BFE">
        <w:rPr>
          <w:rFonts w:ascii="Times New Roman" w:hAnsi="Times New Roman"/>
          <w:i/>
          <w:iCs/>
          <w:sz w:val="24"/>
        </w:rPr>
        <w:t>Jurnal Ilmiah Psikologi Terapan</w:t>
      </w:r>
      <w:r w:rsidRPr="00CB5BFE">
        <w:rPr>
          <w:rFonts w:ascii="Times New Roman" w:hAnsi="Times New Roman"/>
          <w:sz w:val="24"/>
        </w:rPr>
        <w:t xml:space="preserve">, </w:t>
      </w:r>
      <w:r w:rsidRPr="00CB5BFE">
        <w:rPr>
          <w:rFonts w:ascii="Times New Roman" w:hAnsi="Times New Roman"/>
          <w:i/>
          <w:iCs/>
          <w:sz w:val="24"/>
        </w:rPr>
        <w:t>8</w:t>
      </w:r>
      <w:r w:rsidRPr="00CB5BFE">
        <w:rPr>
          <w:rFonts w:ascii="Times New Roman" w:hAnsi="Times New Roman"/>
          <w:sz w:val="24"/>
        </w:rPr>
        <w:t>(1), 35. https://doi.org/10.22219/jipt.v8i1.9841</w:t>
      </w:r>
    </w:p>
    <w:p w14:paraId="1EDDA8CC"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Brussoni, M., &amp; Olsen, L. L. (2013). The perils of overprotective parenting: Fathers’ perspectives explored: Overprotective parenting. </w:t>
      </w:r>
      <w:r w:rsidRPr="00CB5BFE">
        <w:rPr>
          <w:rFonts w:ascii="Times New Roman" w:hAnsi="Times New Roman"/>
          <w:i/>
          <w:iCs/>
          <w:sz w:val="24"/>
        </w:rPr>
        <w:t>Child: Care, Health and Development</w:t>
      </w:r>
      <w:r w:rsidRPr="00CB5BFE">
        <w:rPr>
          <w:rFonts w:ascii="Times New Roman" w:hAnsi="Times New Roman"/>
          <w:sz w:val="24"/>
        </w:rPr>
        <w:t xml:space="preserve">, </w:t>
      </w:r>
      <w:r w:rsidRPr="00CB5BFE">
        <w:rPr>
          <w:rFonts w:ascii="Times New Roman" w:hAnsi="Times New Roman"/>
          <w:i/>
          <w:iCs/>
          <w:sz w:val="24"/>
        </w:rPr>
        <w:t>39</w:t>
      </w:r>
      <w:r w:rsidRPr="00CB5BFE">
        <w:rPr>
          <w:rFonts w:ascii="Times New Roman" w:hAnsi="Times New Roman"/>
          <w:sz w:val="24"/>
        </w:rPr>
        <w:t>(2), 237–245. https://doi.org/10.1111/j.1365-2214.2011.01361.x</w:t>
      </w:r>
    </w:p>
    <w:p w14:paraId="38A15E5F"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Byrne, B. M. (2016). </w:t>
      </w:r>
      <w:r w:rsidRPr="00CB5BFE">
        <w:rPr>
          <w:rFonts w:ascii="Times New Roman" w:hAnsi="Times New Roman"/>
          <w:i/>
          <w:iCs/>
          <w:sz w:val="24"/>
        </w:rPr>
        <w:t>Structural Equation Modeling With AMOS: Basic Concepts, Applications, and Programming, Third Edition</w:t>
      </w:r>
      <w:r w:rsidRPr="00CB5BFE">
        <w:rPr>
          <w:rFonts w:ascii="Times New Roman" w:hAnsi="Times New Roman"/>
          <w:sz w:val="24"/>
        </w:rPr>
        <w:t xml:space="preserve"> (0 ed.). Routledge. https://doi.org/10.4324/9781315757421</w:t>
      </w:r>
    </w:p>
    <w:p w14:paraId="21AE2832"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Casas, F. (2016). Children, Adolescents and Quality of Life: The Social Sciences Perspective Over Two Decades. In F. Maggino (Ed.), </w:t>
      </w:r>
      <w:r w:rsidRPr="00CB5BFE">
        <w:rPr>
          <w:rFonts w:ascii="Times New Roman" w:hAnsi="Times New Roman"/>
          <w:i/>
          <w:iCs/>
          <w:sz w:val="24"/>
        </w:rPr>
        <w:t>A Life Devoted to Quality of Life</w:t>
      </w:r>
      <w:r w:rsidRPr="00CB5BFE">
        <w:rPr>
          <w:rFonts w:ascii="Times New Roman" w:hAnsi="Times New Roman"/>
          <w:sz w:val="24"/>
        </w:rPr>
        <w:t xml:space="preserve"> (Vol. 60, pp. 3–21). Springer International Publishing. https://doi.org/10.1007/978-3-319-20568-7_1</w:t>
      </w:r>
    </w:p>
    <w:p w14:paraId="3148DD28"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Casas, F., &amp; González‐Carrasco, M. (2019). Subjective Well‐Being Decreasing With Age: New Research on Children Over 8. </w:t>
      </w:r>
      <w:r w:rsidRPr="00CB5BFE">
        <w:rPr>
          <w:rFonts w:ascii="Times New Roman" w:hAnsi="Times New Roman"/>
          <w:i/>
          <w:iCs/>
          <w:sz w:val="24"/>
        </w:rPr>
        <w:t>Child Development</w:t>
      </w:r>
      <w:r w:rsidRPr="00CB5BFE">
        <w:rPr>
          <w:rFonts w:ascii="Times New Roman" w:hAnsi="Times New Roman"/>
          <w:sz w:val="24"/>
        </w:rPr>
        <w:t xml:space="preserve">, </w:t>
      </w:r>
      <w:r w:rsidRPr="00CB5BFE">
        <w:rPr>
          <w:rFonts w:ascii="Times New Roman" w:hAnsi="Times New Roman"/>
          <w:i/>
          <w:iCs/>
          <w:sz w:val="24"/>
        </w:rPr>
        <w:t>90</w:t>
      </w:r>
      <w:r w:rsidRPr="00CB5BFE">
        <w:rPr>
          <w:rFonts w:ascii="Times New Roman" w:hAnsi="Times New Roman"/>
          <w:sz w:val="24"/>
        </w:rPr>
        <w:t>(2), 375–394. https://doi.org/10.1111/cdev.13133</w:t>
      </w:r>
    </w:p>
    <w:p w14:paraId="53591CF3"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Chen, F. F. (2007). Sensitivity of Goodness of Fit Indexes to Lack of Measurement Invariance. </w:t>
      </w:r>
      <w:r w:rsidRPr="00CB5BFE">
        <w:rPr>
          <w:rFonts w:ascii="Times New Roman" w:hAnsi="Times New Roman"/>
          <w:i/>
          <w:iCs/>
          <w:sz w:val="24"/>
        </w:rPr>
        <w:t>Structural Equation Modeling: A Multidisciplinary Journal</w:t>
      </w:r>
      <w:r w:rsidRPr="00CB5BFE">
        <w:rPr>
          <w:rFonts w:ascii="Times New Roman" w:hAnsi="Times New Roman"/>
          <w:sz w:val="24"/>
        </w:rPr>
        <w:t xml:space="preserve">, </w:t>
      </w:r>
      <w:r w:rsidRPr="00CB5BFE">
        <w:rPr>
          <w:rFonts w:ascii="Times New Roman" w:hAnsi="Times New Roman"/>
          <w:i/>
          <w:iCs/>
          <w:sz w:val="24"/>
        </w:rPr>
        <w:t>14</w:t>
      </w:r>
      <w:r w:rsidRPr="00CB5BFE">
        <w:rPr>
          <w:rFonts w:ascii="Times New Roman" w:hAnsi="Times New Roman"/>
          <w:sz w:val="24"/>
        </w:rPr>
        <w:t>(3), 464–504. https://doi.org/10.1080/10705510701301834</w:t>
      </w:r>
    </w:p>
    <w:p w14:paraId="1CB872D1"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Cheung, G. W., &amp; Rensvold, R. B. (2001). The Effects of Model Parsimony and Sampling Error on the Fit of Structural Equation Models. </w:t>
      </w:r>
      <w:r w:rsidRPr="00CB5BFE">
        <w:rPr>
          <w:rFonts w:ascii="Times New Roman" w:hAnsi="Times New Roman"/>
          <w:i/>
          <w:iCs/>
          <w:sz w:val="24"/>
        </w:rPr>
        <w:t>Organizational Research Methods</w:t>
      </w:r>
      <w:r w:rsidRPr="00CB5BFE">
        <w:rPr>
          <w:rFonts w:ascii="Times New Roman" w:hAnsi="Times New Roman"/>
          <w:sz w:val="24"/>
        </w:rPr>
        <w:t xml:space="preserve">, </w:t>
      </w:r>
      <w:r w:rsidRPr="00CB5BFE">
        <w:rPr>
          <w:rFonts w:ascii="Times New Roman" w:hAnsi="Times New Roman"/>
          <w:i/>
          <w:iCs/>
          <w:sz w:val="24"/>
        </w:rPr>
        <w:t>4</w:t>
      </w:r>
      <w:r w:rsidRPr="00CB5BFE">
        <w:rPr>
          <w:rFonts w:ascii="Times New Roman" w:hAnsi="Times New Roman"/>
          <w:sz w:val="24"/>
        </w:rPr>
        <w:t>(3), 236–264. https://doi.org/10.1177/109442810143004</w:t>
      </w:r>
    </w:p>
    <w:p w14:paraId="6B197BEA"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Cole, J. C. M., Cornell, D. G., &amp; Sheras, P. (2006). Identification of School Bullies by Survey Methods. </w:t>
      </w:r>
      <w:r w:rsidRPr="00CB5BFE">
        <w:rPr>
          <w:rFonts w:ascii="Times New Roman" w:hAnsi="Times New Roman"/>
          <w:i/>
          <w:iCs/>
          <w:sz w:val="24"/>
        </w:rPr>
        <w:t>Professional School Counseling</w:t>
      </w:r>
      <w:r w:rsidRPr="00CB5BFE">
        <w:rPr>
          <w:rFonts w:ascii="Times New Roman" w:hAnsi="Times New Roman"/>
          <w:sz w:val="24"/>
        </w:rPr>
        <w:t xml:space="preserve">, </w:t>
      </w:r>
      <w:r w:rsidRPr="00CB5BFE">
        <w:rPr>
          <w:rFonts w:ascii="Times New Roman" w:hAnsi="Times New Roman"/>
          <w:i/>
          <w:iCs/>
          <w:sz w:val="24"/>
        </w:rPr>
        <w:t>9</w:t>
      </w:r>
      <w:r w:rsidRPr="00CB5BFE">
        <w:rPr>
          <w:rFonts w:ascii="Times New Roman" w:hAnsi="Times New Roman"/>
          <w:sz w:val="24"/>
        </w:rPr>
        <w:t>(4), 2156759X0500900. https://doi.org/10.1177/2156759X0500900417</w:t>
      </w:r>
    </w:p>
    <w:p w14:paraId="4BB39E7E"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Cummins, R. A. (2014). Understanding the Well-Being of Children and Adolescents Through Homeostatic Theory. In A. Ben-Arieh, F. Casas, I. Frønes, &amp; J. E. Korbin (Eds.), </w:t>
      </w:r>
      <w:r w:rsidRPr="00CB5BFE">
        <w:rPr>
          <w:rFonts w:ascii="Times New Roman" w:hAnsi="Times New Roman"/>
          <w:i/>
          <w:iCs/>
          <w:sz w:val="24"/>
        </w:rPr>
        <w:t>Handbook of Child Well-Being</w:t>
      </w:r>
      <w:r w:rsidRPr="00CB5BFE">
        <w:rPr>
          <w:rFonts w:ascii="Times New Roman" w:hAnsi="Times New Roman"/>
          <w:sz w:val="24"/>
        </w:rPr>
        <w:t xml:space="preserve"> (pp. 635–661). Springer Netherlands. https://doi.org/10.1007/978-90-481-9063-8_152</w:t>
      </w:r>
    </w:p>
    <w:p w14:paraId="44D42390"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Demaray, M. K., &amp; Malecki, C. K. (2003). Perceptions of the Frequency and Importance of Social Support by Students Classified as Victims, Bullies, and Bully/Victims in an Urban Middle School. </w:t>
      </w:r>
      <w:r w:rsidRPr="00CB5BFE">
        <w:rPr>
          <w:rFonts w:ascii="Times New Roman" w:hAnsi="Times New Roman"/>
          <w:i/>
          <w:iCs/>
          <w:sz w:val="24"/>
        </w:rPr>
        <w:t>School Psychology Review</w:t>
      </w:r>
      <w:r w:rsidRPr="00CB5BFE">
        <w:rPr>
          <w:rFonts w:ascii="Times New Roman" w:hAnsi="Times New Roman"/>
          <w:sz w:val="24"/>
        </w:rPr>
        <w:t xml:space="preserve">, </w:t>
      </w:r>
      <w:r w:rsidRPr="00CB5BFE">
        <w:rPr>
          <w:rFonts w:ascii="Times New Roman" w:hAnsi="Times New Roman"/>
          <w:i/>
          <w:iCs/>
          <w:sz w:val="24"/>
        </w:rPr>
        <w:t>32</w:t>
      </w:r>
      <w:r w:rsidRPr="00CB5BFE">
        <w:rPr>
          <w:rFonts w:ascii="Times New Roman" w:hAnsi="Times New Roman"/>
          <w:sz w:val="24"/>
        </w:rPr>
        <w:t xml:space="preserve">(3), 471–489. </w:t>
      </w:r>
      <w:r w:rsidRPr="00CB5BFE">
        <w:rPr>
          <w:rFonts w:ascii="Times New Roman" w:hAnsi="Times New Roman"/>
          <w:sz w:val="24"/>
        </w:rPr>
        <w:lastRenderedPageBreak/>
        <w:t>https://doi.org/10.1080/02796015.2003.12086213</w:t>
      </w:r>
    </w:p>
    <w:p w14:paraId="19651259"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Diener, E. (2000). Subjective well-being: The science of happiness and a proposal for a national index. </w:t>
      </w:r>
      <w:r w:rsidRPr="00CB5BFE">
        <w:rPr>
          <w:rFonts w:ascii="Times New Roman" w:hAnsi="Times New Roman"/>
          <w:i/>
          <w:iCs/>
          <w:sz w:val="24"/>
        </w:rPr>
        <w:t>American Psychologist</w:t>
      </w:r>
      <w:r w:rsidRPr="00CB5BFE">
        <w:rPr>
          <w:rFonts w:ascii="Times New Roman" w:hAnsi="Times New Roman"/>
          <w:sz w:val="24"/>
        </w:rPr>
        <w:t xml:space="preserve">, </w:t>
      </w:r>
      <w:r w:rsidRPr="00CB5BFE">
        <w:rPr>
          <w:rFonts w:ascii="Times New Roman" w:hAnsi="Times New Roman"/>
          <w:i/>
          <w:iCs/>
          <w:sz w:val="24"/>
        </w:rPr>
        <w:t>55</w:t>
      </w:r>
      <w:r w:rsidRPr="00CB5BFE">
        <w:rPr>
          <w:rFonts w:ascii="Times New Roman" w:hAnsi="Times New Roman"/>
          <w:sz w:val="24"/>
        </w:rPr>
        <w:t>(1), 34–43. https://doi.org/10.1037/0003-066X.55.1.34</w:t>
      </w:r>
    </w:p>
    <w:p w14:paraId="557D9B4D"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Eisenberg, N., Liew, J., &amp; Pidada, S. U. (2001). The relations of parental emotional expressivity with quality of Indonesian children’s social functioning. </w:t>
      </w:r>
      <w:r w:rsidRPr="00CB5BFE">
        <w:rPr>
          <w:rFonts w:ascii="Times New Roman" w:hAnsi="Times New Roman"/>
          <w:i/>
          <w:iCs/>
          <w:sz w:val="24"/>
        </w:rPr>
        <w:t>Emotion</w:t>
      </w:r>
      <w:r w:rsidRPr="00CB5BFE">
        <w:rPr>
          <w:rFonts w:ascii="Times New Roman" w:hAnsi="Times New Roman"/>
          <w:sz w:val="24"/>
        </w:rPr>
        <w:t xml:space="preserve">, </w:t>
      </w:r>
      <w:r w:rsidRPr="00CB5BFE">
        <w:rPr>
          <w:rFonts w:ascii="Times New Roman" w:hAnsi="Times New Roman"/>
          <w:i/>
          <w:iCs/>
          <w:sz w:val="24"/>
        </w:rPr>
        <w:t>1</w:t>
      </w:r>
      <w:r w:rsidRPr="00CB5BFE">
        <w:rPr>
          <w:rFonts w:ascii="Times New Roman" w:hAnsi="Times New Roman"/>
          <w:sz w:val="24"/>
        </w:rPr>
        <w:t>(2), 116–136. https://doi.org/10.1037/1528-3542.1.2.116</w:t>
      </w:r>
    </w:p>
    <w:p w14:paraId="4EBBB0F0"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Elledge, L. C., Smith, D. E., Kilpatrick, C. T., McClain, C. M., &amp; Moore, T. M. (2019). The associations between bullying victimization and internalizing distress, suicidality, and substance use in Jamaican adolescents: The moderating role of parental involvement. </w:t>
      </w:r>
      <w:r w:rsidRPr="00CB5BFE">
        <w:rPr>
          <w:rFonts w:ascii="Times New Roman" w:hAnsi="Times New Roman"/>
          <w:i/>
          <w:iCs/>
          <w:sz w:val="24"/>
        </w:rPr>
        <w:t>Journal of Social and Personal Relationships</w:t>
      </w:r>
      <w:r w:rsidRPr="00CB5BFE">
        <w:rPr>
          <w:rFonts w:ascii="Times New Roman" w:hAnsi="Times New Roman"/>
          <w:sz w:val="24"/>
        </w:rPr>
        <w:t xml:space="preserve">, </w:t>
      </w:r>
      <w:r w:rsidRPr="00CB5BFE">
        <w:rPr>
          <w:rFonts w:ascii="Times New Roman" w:hAnsi="Times New Roman"/>
          <w:i/>
          <w:iCs/>
          <w:sz w:val="24"/>
        </w:rPr>
        <w:t>36</w:t>
      </w:r>
      <w:r w:rsidRPr="00CB5BFE">
        <w:rPr>
          <w:rFonts w:ascii="Times New Roman" w:hAnsi="Times New Roman"/>
          <w:sz w:val="24"/>
        </w:rPr>
        <w:t>(7), 2202–2220. https://doi.org/10.1177/0265407518786804</w:t>
      </w:r>
    </w:p>
    <w:p w14:paraId="117FCA78"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Fan, H., Li, D., Zhou, W., Jiao, L., Liu, S., &amp; Zhang, L. (2020). Parents’ personality traits and children’s subjective well-being: A chain mediating model. </w:t>
      </w:r>
      <w:r w:rsidRPr="00CB5BFE">
        <w:rPr>
          <w:rFonts w:ascii="Times New Roman" w:hAnsi="Times New Roman"/>
          <w:i/>
          <w:iCs/>
          <w:sz w:val="24"/>
        </w:rPr>
        <w:t>Current Psychology</w:t>
      </w:r>
      <w:r w:rsidRPr="00CB5BFE">
        <w:rPr>
          <w:rFonts w:ascii="Times New Roman" w:hAnsi="Times New Roman"/>
          <w:sz w:val="24"/>
        </w:rPr>
        <w:t>. https://doi.org/10.1007/s12144-020-01078-4</w:t>
      </w:r>
    </w:p>
    <w:p w14:paraId="6E872AEB"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Garbarino, J. (2014). Ecological Perspective on Child Well-Being. In A. Ben-Arieh, F. Casas, I. Frønes, &amp; J. E. Korbin (Eds.), </w:t>
      </w:r>
      <w:r w:rsidRPr="00CB5BFE">
        <w:rPr>
          <w:rFonts w:ascii="Times New Roman" w:hAnsi="Times New Roman"/>
          <w:i/>
          <w:iCs/>
          <w:sz w:val="24"/>
        </w:rPr>
        <w:t>Handbook of Child Well-Being</w:t>
      </w:r>
      <w:r w:rsidRPr="00CB5BFE">
        <w:rPr>
          <w:rFonts w:ascii="Times New Roman" w:hAnsi="Times New Roman"/>
          <w:sz w:val="24"/>
        </w:rPr>
        <w:t xml:space="preserve"> (pp. 1365–1384). Springer Netherlands. https://doi.org/10.1007/978-90-481-9063-8_140</w:t>
      </w:r>
    </w:p>
    <w:p w14:paraId="52866498"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Gherasim, L. R., Brumariu, L. E., &amp; Alim, C. L. (2017). Parenting Style and Children’s Life Satisfaction and Depressive Symptoms: Preliminary Findings from Romania, France, and Russia. </w:t>
      </w:r>
      <w:r w:rsidRPr="00CB5BFE">
        <w:rPr>
          <w:rFonts w:ascii="Times New Roman" w:hAnsi="Times New Roman"/>
          <w:i/>
          <w:iCs/>
          <w:sz w:val="24"/>
        </w:rPr>
        <w:t>Journal of Happiness Studies</w:t>
      </w:r>
      <w:r w:rsidRPr="00CB5BFE">
        <w:rPr>
          <w:rFonts w:ascii="Times New Roman" w:hAnsi="Times New Roman"/>
          <w:sz w:val="24"/>
        </w:rPr>
        <w:t xml:space="preserve">, </w:t>
      </w:r>
      <w:r w:rsidRPr="00CB5BFE">
        <w:rPr>
          <w:rFonts w:ascii="Times New Roman" w:hAnsi="Times New Roman"/>
          <w:i/>
          <w:iCs/>
          <w:sz w:val="24"/>
        </w:rPr>
        <w:t>18</w:t>
      </w:r>
      <w:r w:rsidRPr="00CB5BFE">
        <w:rPr>
          <w:rFonts w:ascii="Times New Roman" w:hAnsi="Times New Roman"/>
          <w:sz w:val="24"/>
        </w:rPr>
        <w:t>(4), 1013–1028. https://doi.org/10.1007/s10902-016-9754-9</w:t>
      </w:r>
    </w:p>
    <w:p w14:paraId="08CDF25D"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Haynie, D. L., Nansel, T., Eitel, P., Crump, A. D., Saylor, K., Yu, K., &amp; Simons-Morton, B. (2001). Bullies, Victims, and </w:t>
      </w:r>
      <w:r w:rsidRPr="00CB5BFE">
        <w:rPr>
          <w:rFonts w:ascii="Times New Roman" w:hAnsi="Times New Roman"/>
          <w:sz w:val="24"/>
        </w:rPr>
        <w:t xml:space="preserve">Bully/Victims: Distinct Groups of At-Risk Youth. </w:t>
      </w:r>
      <w:r w:rsidRPr="00CB5BFE">
        <w:rPr>
          <w:rFonts w:ascii="Times New Roman" w:hAnsi="Times New Roman"/>
          <w:i/>
          <w:iCs/>
          <w:sz w:val="24"/>
        </w:rPr>
        <w:t>The Journal of Early Adolescence</w:t>
      </w:r>
      <w:r w:rsidRPr="00CB5BFE">
        <w:rPr>
          <w:rFonts w:ascii="Times New Roman" w:hAnsi="Times New Roman"/>
          <w:sz w:val="24"/>
        </w:rPr>
        <w:t xml:space="preserve">, </w:t>
      </w:r>
      <w:r w:rsidRPr="00CB5BFE">
        <w:rPr>
          <w:rFonts w:ascii="Times New Roman" w:hAnsi="Times New Roman"/>
          <w:i/>
          <w:iCs/>
          <w:sz w:val="24"/>
        </w:rPr>
        <w:t>21</w:t>
      </w:r>
      <w:r w:rsidRPr="00CB5BFE">
        <w:rPr>
          <w:rFonts w:ascii="Times New Roman" w:hAnsi="Times New Roman"/>
          <w:sz w:val="24"/>
        </w:rPr>
        <w:t>(1), 29–49. https://doi.org/10.1177/0272431601021001002</w:t>
      </w:r>
    </w:p>
    <w:p w14:paraId="5FD796C6"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Hokoda, A., Lu, H.-H. A., &amp; Angeles, M. (2006). School Bullying in Taiwanese Adolescents. </w:t>
      </w:r>
      <w:r w:rsidRPr="00CB5BFE">
        <w:rPr>
          <w:rFonts w:ascii="Times New Roman" w:hAnsi="Times New Roman"/>
          <w:i/>
          <w:iCs/>
          <w:sz w:val="24"/>
        </w:rPr>
        <w:t>Journal of Emotional Abuse</w:t>
      </w:r>
      <w:r w:rsidRPr="00CB5BFE">
        <w:rPr>
          <w:rFonts w:ascii="Times New Roman" w:hAnsi="Times New Roman"/>
          <w:sz w:val="24"/>
        </w:rPr>
        <w:t xml:space="preserve">, </w:t>
      </w:r>
      <w:r w:rsidRPr="00CB5BFE">
        <w:rPr>
          <w:rFonts w:ascii="Times New Roman" w:hAnsi="Times New Roman"/>
          <w:i/>
          <w:iCs/>
          <w:sz w:val="24"/>
        </w:rPr>
        <w:t>6</w:t>
      </w:r>
      <w:r w:rsidRPr="00CB5BFE">
        <w:rPr>
          <w:rFonts w:ascii="Times New Roman" w:hAnsi="Times New Roman"/>
          <w:sz w:val="24"/>
        </w:rPr>
        <w:t>(4), 69–90. https://doi.org/10.1300/J135v06n04_04</w:t>
      </w:r>
    </w:p>
    <w:p w14:paraId="6CC02496"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Hooper, D., Coughlan, J., &amp; Mullen, M. R. (2008). </w:t>
      </w:r>
      <w:r w:rsidRPr="00CB5BFE">
        <w:rPr>
          <w:rFonts w:ascii="Times New Roman" w:hAnsi="Times New Roman"/>
          <w:i/>
          <w:iCs/>
          <w:sz w:val="24"/>
        </w:rPr>
        <w:t>Structural Equation Modelling: Guidelines for Determining Model Fit</w:t>
      </w:r>
      <w:r w:rsidRPr="00CB5BFE">
        <w:rPr>
          <w:rFonts w:ascii="Times New Roman" w:hAnsi="Times New Roman"/>
          <w:sz w:val="24"/>
        </w:rPr>
        <w:t xml:space="preserve">. </w:t>
      </w:r>
      <w:r w:rsidRPr="00CB5BFE">
        <w:rPr>
          <w:rFonts w:ascii="Times New Roman" w:hAnsi="Times New Roman"/>
          <w:i/>
          <w:iCs/>
          <w:sz w:val="24"/>
        </w:rPr>
        <w:t>6</w:t>
      </w:r>
      <w:r w:rsidRPr="00CB5BFE">
        <w:rPr>
          <w:rFonts w:ascii="Times New Roman" w:hAnsi="Times New Roman"/>
          <w:sz w:val="24"/>
        </w:rPr>
        <w:t>(1), 8.</w:t>
      </w:r>
    </w:p>
    <w:p w14:paraId="22487598"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Horton, R. S. (2021). Parenthood, Subjective Well-Being, and the Moderating Effects of Parent Narcissism. </w:t>
      </w:r>
      <w:r w:rsidRPr="00CB5BFE">
        <w:rPr>
          <w:rFonts w:ascii="Times New Roman" w:hAnsi="Times New Roman"/>
          <w:i/>
          <w:iCs/>
          <w:sz w:val="24"/>
        </w:rPr>
        <w:t>Journal of Individual Differences</w:t>
      </w:r>
      <w:r w:rsidRPr="00CB5BFE">
        <w:rPr>
          <w:rFonts w:ascii="Times New Roman" w:hAnsi="Times New Roman"/>
          <w:sz w:val="24"/>
        </w:rPr>
        <w:t xml:space="preserve">, </w:t>
      </w:r>
      <w:r w:rsidRPr="00CB5BFE">
        <w:rPr>
          <w:rFonts w:ascii="Times New Roman" w:hAnsi="Times New Roman"/>
          <w:i/>
          <w:iCs/>
          <w:sz w:val="24"/>
        </w:rPr>
        <w:t>42</w:t>
      </w:r>
      <w:r w:rsidRPr="00CB5BFE">
        <w:rPr>
          <w:rFonts w:ascii="Times New Roman" w:hAnsi="Times New Roman"/>
          <w:sz w:val="24"/>
        </w:rPr>
        <w:t>(2), 57–63. https://doi.org/10.1027/1614-0001/a000329</w:t>
      </w:r>
    </w:p>
    <w:p w14:paraId="50D41FA9"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Hussein, M. H. (2010). The Peer Interaction in Primary School Questionnaire: Testing for measurement equivalence and latent mean differences in bullying between gender in Egypt, Saudi Arabia and the USA. </w:t>
      </w:r>
      <w:r w:rsidRPr="00CB5BFE">
        <w:rPr>
          <w:rFonts w:ascii="Times New Roman" w:hAnsi="Times New Roman"/>
          <w:i/>
          <w:iCs/>
          <w:sz w:val="24"/>
        </w:rPr>
        <w:t>Social Psychology of Education</w:t>
      </w:r>
      <w:r w:rsidRPr="00CB5BFE">
        <w:rPr>
          <w:rFonts w:ascii="Times New Roman" w:hAnsi="Times New Roman"/>
          <w:sz w:val="24"/>
        </w:rPr>
        <w:t xml:space="preserve">, </w:t>
      </w:r>
      <w:r w:rsidRPr="00CB5BFE">
        <w:rPr>
          <w:rFonts w:ascii="Times New Roman" w:hAnsi="Times New Roman"/>
          <w:i/>
          <w:iCs/>
          <w:sz w:val="24"/>
        </w:rPr>
        <w:t>13</w:t>
      </w:r>
      <w:r w:rsidRPr="00CB5BFE">
        <w:rPr>
          <w:rFonts w:ascii="Times New Roman" w:hAnsi="Times New Roman"/>
          <w:sz w:val="24"/>
        </w:rPr>
        <w:t>(1), 57–76. https://doi.org/10.1007/s11218-009-9098-y</w:t>
      </w:r>
    </w:p>
    <w:p w14:paraId="74CF6F42"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Kawabata, Y., &amp; Crick, N. R. (2016). Differential associations between maternal and paternal parenting and physical and relational aggression: Parenting behavior and relational aggression. </w:t>
      </w:r>
      <w:r w:rsidRPr="00CB5BFE">
        <w:rPr>
          <w:rFonts w:ascii="Times New Roman" w:hAnsi="Times New Roman"/>
          <w:i/>
          <w:iCs/>
          <w:sz w:val="24"/>
        </w:rPr>
        <w:t>Asian Journal of Social Psychology</w:t>
      </w:r>
      <w:r w:rsidRPr="00CB5BFE">
        <w:rPr>
          <w:rFonts w:ascii="Times New Roman" w:hAnsi="Times New Roman"/>
          <w:sz w:val="24"/>
        </w:rPr>
        <w:t xml:space="preserve">, </w:t>
      </w:r>
      <w:r w:rsidRPr="00CB5BFE">
        <w:rPr>
          <w:rFonts w:ascii="Times New Roman" w:hAnsi="Times New Roman"/>
          <w:i/>
          <w:iCs/>
          <w:sz w:val="24"/>
        </w:rPr>
        <w:t>19</w:t>
      </w:r>
      <w:r w:rsidRPr="00CB5BFE">
        <w:rPr>
          <w:rFonts w:ascii="Times New Roman" w:hAnsi="Times New Roman"/>
          <w:sz w:val="24"/>
        </w:rPr>
        <w:t>(3), 254–263. https://doi.org/10.1111/ajsp.12139</w:t>
      </w:r>
    </w:p>
    <w:p w14:paraId="54EC2126"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Keshavarz, S., &amp; Baharudin, R. (2012). The moderating role of gender on the relationships between perceived paternal parenting style, locus of control and self-efficacy. </w:t>
      </w:r>
      <w:r w:rsidRPr="00CB5BFE">
        <w:rPr>
          <w:rFonts w:ascii="Times New Roman" w:hAnsi="Times New Roman"/>
          <w:i/>
          <w:iCs/>
          <w:sz w:val="24"/>
        </w:rPr>
        <w:t>Procedia - Social and Behavioral Sciences</w:t>
      </w:r>
      <w:r w:rsidRPr="00CB5BFE">
        <w:rPr>
          <w:rFonts w:ascii="Times New Roman" w:hAnsi="Times New Roman"/>
          <w:sz w:val="24"/>
        </w:rPr>
        <w:t xml:space="preserve">, </w:t>
      </w:r>
      <w:r w:rsidRPr="00CB5BFE">
        <w:rPr>
          <w:rFonts w:ascii="Times New Roman" w:hAnsi="Times New Roman"/>
          <w:i/>
          <w:iCs/>
          <w:sz w:val="24"/>
        </w:rPr>
        <w:t>32</w:t>
      </w:r>
      <w:r w:rsidRPr="00CB5BFE">
        <w:rPr>
          <w:rFonts w:ascii="Times New Roman" w:hAnsi="Times New Roman"/>
          <w:sz w:val="24"/>
        </w:rPr>
        <w:t>, 63–68. https://doi.org/10.1016/j.sbspro.2012.01.011</w:t>
      </w:r>
    </w:p>
    <w:p w14:paraId="01C0977C"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Kim, E. (2005). Korean American Parental Control: Acceptance or Rejection? </w:t>
      </w:r>
      <w:r w:rsidRPr="00CB5BFE">
        <w:rPr>
          <w:rFonts w:ascii="Times New Roman" w:hAnsi="Times New Roman"/>
          <w:i/>
          <w:iCs/>
          <w:sz w:val="24"/>
        </w:rPr>
        <w:t>Ethos</w:t>
      </w:r>
      <w:r w:rsidRPr="00CB5BFE">
        <w:rPr>
          <w:rFonts w:ascii="Times New Roman" w:hAnsi="Times New Roman"/>
          <w:sz w:val="24"/>
        </w:rPr>
        <w:t xml:space="preserve">, </w:t>
      </w:r>
      <w:r w:rsidRPr="00CB5BFE">
        <w:rPr>
          <w:rFonts w:ascii="Times New Roman" w:hAnsi="Times New Roman"/>
          <w:i/>
          <w:iCs/>
          <w:sz w:val="24"/>
        </w:rPr>
        <w:t>33</w:t>
      </w:r>
      <w:r w:rsidRPr="00CB5BFE">
        <w:rPr>
          <w:rFonts w:ascii="Times New Roman" w:hAnsi="Times New Roman"/>
          <w:sz w:val="24"/>
        </w:rPr>
        <w:t>(3), 347–366. https://doi.org/10.1525/eth.2005.33.3.347</w:t>
      </w:r>
    </w:p>
    <w:p w14:paraId="28B36865" w14:textId="77777777" w:rsidR="00CB5BFE" w:rsidRPr="005D2748" w:rsidRDefault="00CB5BFE" w:rsidP="00CB5BFE">
      <w:pPr>
        <w:autoSpaceDE w:val="0"/>
        <w:autoSpaceDN w:val="0"/>
        <w:adjustRightInd w:val="0"/>
        <w:spacing w:after="120" w:line="240" w:lineRule="auto"/>
        <w:ind w:left="0" w:hanging="2"/>
        <w:jc w:val="both"/>
        <w:rPr>
          <w:rFonts w:ascii="Times New Roman" w:hAnsi="Times New Roman"/>
          <w:sz w:val="24"/>
          <w:szCs w:val="24"/>
        </w:rPr>
      </w:pPr>
      <w:proofErr w:type="spellStart"/>
      <w:r w:rsidRPr="005D2748">
        <w:rPr>
          <w:rFonts w:ascii="Times New Roman" w:hAnsi="Times New Roman"/>
          <w:color w:val="131413"/>
          <w:sz w:val="24"/>
          <w:szCs w:val="24"/>
        </w:rPr>
        <w:lastRenderedPageBreak/>
        <w:t>Koentjaraningrat</w:t>
      </w:r>
      <w:proofErr w:type="spellEnd"/>
      <w:r w:rsidRPr="005D2748">
        <w:rPr>
          <w:rFonts w:ascii="Times New Roman" w:hAnsi="Times New Roman"/>
          <w:color w:val="131413"/>
          <w:sz w:val="24"/>
          <w:szCs w:val="24"/>
        </w:rPr>
        <w:t xml:space="preserve">. (2005). </w:t>
      </w:r>
      <w:proofErr w:type="spellStart"/>
      <w:r w:rsidRPr="005D2748">
        <w:rPr>
          <w:rFonts w:ascii="Times New Roman" w:hAnsi="Times New Roman"/>
          <w:i/>
          <w:color w:val="131413"/>
          <w:sz w:val="24"/>
          <w:szCs w:val="24"/>
        </w:rPr>
        <w:t>Pengantar</w:t>
      </w:r>
      <w:proofErr w:type="spellEnd"/>
      <w:r w:rsidRPr="005D2748">
        <w:rPr>
          <w:rFonts w:ascii="Times New Roman" w:hAnsi="Times New Roman"/>
          <w:i/>
          <w:color w:val="131413"/>
          <w:sz w:val="24"/>
          <w:szCs w:val="24"/>
        </w:rPr>
        <w:t xml:space="preserve"> </w:t>
      </w:r>
      <w:proofErr w:type="spellStart"/>
      <w:r w:rsidRPr="005D2748">
        <w:rPr>
          <w:rFonts w:ascii="Times New Roman" w:hAnsi="Times New Roman"/>
          <w:i/>
          <w:color w:val="131413"/>
          <w:sz w:val="24"/>
          <w:szCs w:val="24"/>
        </w:rPr>
        <w:t>antropologi</w:t>
      </w:r>
      <w:proofErr w:type="spellEnd"/>
      <w:r w:rsidRPr="005D2748">
        <w:rPr>
          <w:rFonts w:ascii="Times New Roman" w:hAnsi="Times New Roman"/>
          <w:i/>
          <w:color w:val="131413"/>
          <w:sz w:val="24"/>
          <w:szCs w:val="24"/>
        </w:rPr>
        <w:t xml:space="preserve"> II: </w:t>
      </w:r>
      <w:proofErr w:type="spellStart"/>
      <w:r w:rsidRPr="005D2748">
        <w:rPr>
          <w:rFonts w:ascii="Times New Roman" w:hAnsi="Times New Roman"/>
          <w:i/>
          <w:color w:val="131413"/>
          <w:sz w:val="24"/>
          <w:szCs w:val="24"/>
        </w:rPr>
        <w:t>Pokok-pokok</w:t>
      </w:r>
      <w:proofErr w:type="spellEnd"/>
      <w:r w:rsidRPr="005D2748">
        <w:rPr>
          <w:rFonts w:ascii="Times New Roman" w:hAnsi="Times New Roman"/>
          <w:i/>
          <w:color w:val="131413"/>
          <w:sz w:val="24"/>
          <w:szCs w:val="24"/>
        </w:rPr>
        <w:t xml:space="preserve"> </w:t>
      </w:r>
      <w:proofErr w:type="spellStart"/>
      <w:r w:rsidRPr="005D2748">
        <w:rPr>
          <w:rFonts w:ascii="Times New Roman" w:hAnsi="Times New Roman"/>
          <w:i/>
          <w:color w:val="131413"/>
          <w:sz w:val="24"/>
          <w:szCs w:val="24"/>
        </w:rPr>
        <w:t>etnografi</w:t>
      </w:r>
      <w:proofErr w:type="spellEnd"/>
      <w:r w:rsidRPr="005D2748">
        <w:rPr>
          <w:rFonts w:ascii="Times New Roman" w:hAnsi="Times New Roman"/>
          <w:i/>
          <w:color w:val="131413"/>
          <w:sz w:val="24"/>
          <w:szCs w:val="24"/>
        </w:rPr>
        <w:t xml:space="preserve"> </w:t>
      </w:r>
      <w:r w:rsidRPr="005D2748">
        <w:rPr>
          <w:rFonts w:ascii="Times New Roman" w:hAnsi="Times New Roman"/>
          <w:color w:val="131413"/>
          <w:sz w:val="24"/>
          <w:szCs w:val="24"/>
        </w:rPr>
        <w:t xml:space="preserve">[Introduction to anthropology II: Ethnographic principles]. </w:t>
      </w:r>
      <w:proofErr w:type="spellStart"/>
      <w:r w:rsidRPr="005D2748">
        <w:rPr>
          <w:rFonts w:ascii="Times New Roman" w:hAnsi="Times New Roman"/>
          <w:color w:val="131413"/>
          <w:sz w:val="24"/>
          <w:szCs w:val="24"/>
        </w:rPr>
        <w:t>Rineka</w:t>
      </w:r>
      <w:proofErr w:type="spellEnd"/>
      <w:r w:rsidRPr="005D2748">
        <w:rPr>
          <w:rFonts w:ascii="Times New Roman" w:hAnsi="Times New Roman"/>
          <w:color w:val="131413"/>
          <w:sz w:val="24"/>
          <w:szCs w:val="24"/>
        </w:rPr>
        <w:t xml:space="preserve"> </w:t>
      </w:r>
      <w:proofErr w:type="spellStart"/>
      <w:r w:rsidRPr="005D2748">
        <w:rPr>
          <w:rFonts w:ascii="Times New Roman" w:hAnsi="Times New Roman"/>
          <w:color w:val="131413"/>
          <w:sz w:val="24"/>
          <w:szCs w:val="24"/>
        </w:rPr>
        <w:t>Cipta</w:t>
      </w:r>
      <w:proofErr w:type="spellEnd"/>
      <w:r w:rsidRPr="005D2748">
        <w:rPr>
          <w:rFonts w:ascii="Times New Roman" w:hAnsi="Times New Roman"/>
          <w:color w:val="131413"/>
          <w:sz w:val="24"/>
          <w:szCs w:val="24"/>
        </w:rPr>
        <w:t>.</w:t>
      </w:r>
    </w:p>
    <w:p w14:paraId="54801A01" w14:textId="1B6F42F1"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Laible, D. J., &amp; Carlo, G. (2004). The Differential Relations of Maternal and Paternal Support and Control to Adolescent Social Competence, Self-Worth, and Sympathy. </w:t>
      </w:r>
      <w:r w:rsidRPr="00CB5BFE">
        <w:rPr>
          <w:rFonts w:ascii="Times New Roman" w:hAnsi="Times New Roman"/>
          <w:i/>
          <w:iCs/>
          <w:sz w:val="24"/>
        </w:rPr>
        <w:t>Journal of Adolescent Research</w:t>
      </w:r>
      <w:r w:rsidRPr="00CB5BFE">
        <w:rPr>
          <w:rFonts w:ascii="Times New Roman" w:hAnsi="Times New Roman"/>
          <w:sz w:val="24"/>
        </w:rPr>
        <w:t xml:space="preserve">, </w:t>
      </w:r>
      <w:r w:rsidRPr="00CB5BFE">
        <w:rPr>
          <w:rFonts w:ascii="Times New Roman" w:hAnsi="Times New Roman"/>
          <w:i/>
          <w:iCs/>
          <w:sz w:val="24"/>
        </w:rPr>
        <w:t>19</w:t>
      </w:r>
      <w:r w:rsidRPr="00CB5BFE">
        <w:rPr>
          <w:rFonts w:ascii="Times New Roman" w:hAnsi="Times New Roman"/>
          <w:sz w:val="24"/>
        </w:rPr>
        <w:t>(6), 759–782. https://doi.org/10.1177/0743558403260094</w:t>
      </w:r>
    </w:p>
    <w:p w14:paraId="51728DC7"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Marsh, H. W., Lüdtke, O., Muthén, B., Asparouhov, T., Morin, A. J. S., Trautwein, U., &amp; Nagengast, B. (2010). A new look at the big five factor structure through exploratory structural equation modeling. </w:t>
      </w:r>
      <w:r w:rsidRPr="00CB5BFE">
        <w:rPr>
          <w:rFonts w:ascii="Times New Roman" w:hAnsi="Times New Roman"/>
          <w:i/>
          <w:iCs/>
          <w:sz w:val="24"/>
        </w:rPr>
        <w:t>Psychological Assessment</w:t>
      </w:r>
      <w:r w:rsidRPr="00CB5BFE">
        <w:rPr>
          <w:rFonts w:ascii="Times New Roman" w:hAnsi="Times New Roman"/>
          <w:sz w:val="24"/>
        </w:rPr>
        <w:t xml:space="preserve">, </w:t>
      </w:r>
      <w:r w:rsidRPr="00CB5BFE">
        <w:rPr>
          <w:rFonts w:ascii="Times New Roman" w:hAnsi="Times New Roman"/>
          <w:i/>
          <w:iCs/>
          <w:sz w:val="24"/>
        </w:rPr>
        <w:t>22</w:t>
      </w:r>
      <w:r w:rsidRPr="00CB5BFE">
        <w:rPr>
          <w:rFonts w:ascii="Times New Roman" w:hAnsi="Times New Roman"/>
          <w:sz w:val="24"/>
        </w:rPr>
        <w:t>(3), 471–491. https://doi.org/10.1037/a0019227</w:t>
      </w:r>
    </w:p>
    <w:p w14:paraId="32B5EDFA"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Muris, P., Meesters, C., &amp; van Brakel, A. (2003). Assessment of anxious rearing behavior with a modified version of “Egna Minnen Beträffande Uppfostran” questionnaire for children. </w:t>
      </w:r>
      <w:r w:rsidRPr="00CB5BFE">
        <w:rPr>
          <w:rFonts w:ascii="Times New Roman" w:hAnsi="Times New Roman"/>
          <w:i/>
          <w:iCs/>
          <w:sz w:val="24"/>
        </w:rPr>
        <w:t>Journal of Psychopathology and Behavioral Assessment</w:t>
      </w:r>
      <w:r w:rsidRPr="00CB5BFE">
        <w:rPr>
          <w:rFonts w:ascii="Times New Roman" w:hAnsi="Times New Roman"/>
          <w:sz w:val="24"/>
        </w:rPr>
        <w:t xml:space="preserve">, </w:t>
      </w:r>
      <w:r w:rsidRPr="00CB5BFE">
        <w:rPr>
          <w:rFonts w:ascii="Times New Roman" w:hAnsi="Times New Roman"/>
          <w:i/>
          <w:iCs/>
          <w:sz w:val="24"/>
        </w:rPr>
        <w:t>25</w:t>
      </w:r>
      <w:r w:rsidRPr="00CB5BFE">
        <w:rPr>
          <w:rFonts w:ascii="Times New Roman" w:hAnsi="Times New Roman"/>
          <w:sz w:val="24"/>
        </w:rPr>
        <w:t>(4), 229–237. https://doi.org/10.1023/A:1025894928131</w:t>
      </w:r>
    </w:p>
    <w:p w14:paraId="08774BC4"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Olweus, D. (1997). Bully/victim problems in school: Facts and intervention. </w:t>
      </w:r>
      <w:r w:rsidRPr="00CB5BFE">
        <w:rPr>
          <w:rFonts w:ascii="Times New Roman" w:hAnsi="Times New Roman"/>
          <w:i/>
          <w:iCs/>
          <w:sz w:val="24"/>
        </w:rPr>
        <w:t>European Journal of Psychology of Education</w:t>
      </w:r>
      <w:r w:rsidRPr="00CB5BFE">
        <w:rPr>
          <w:rFonts w:ascii="Times New Roman" w:hAnsi="Times New Roman"/>
          <w:sz w:val="24"/>
        </w:rPr>
        <w:t xml:space="preserve">, </w:t>
      </w:r>
      <w:r w:rsidRPr="00CB5BFE">
        <w:rPr>
          <w:rFonts w:ascii="Times New Roman" w:hAnsi="Times New Roman"/>
          <w:i/>
          <w:iCs/>
          <w:sz w:val="24"/>
        </w:rPr>
        <w:t>12</w:t>
      </w:r>
      <w:r w:rsidRPr="00CB5BFE">
        <w:rPr>
          <w:rFonts w:ascii="Times New Roman" w:hAnsi="Times New Roman"/>
          <w:sz w:val="24"/>
        </w:rPr>
        <w:t>(4), 495–510. https://doi.org/10.1007/BF03172807</w:t>
      </w:r>
    </w:p>
    <w:p w14:paraId="63A25DAA"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Riany, Y. E., Meredith, P., &amp; Cuskelly, M. (2017). Understanding the Influence of Traditional Cultural Values on Indonesian Parenting. </w:t>
      </w:r>
      <w:r w:rsidRPr="00CB5BFE">
        <w:rPr>
          <w:rFonts w:ascii="Times New Roman" w:hAnsi="Times New Roman"/>
          <w:i/>
          <w:iCs/>
          <w:sz w:val="24"/>
        </w:rPr>
        <w:t>Marriage &amp; Family Review</w:t>
      </w:r>
      <w:r w:rsidRPr="00CB5BFE">
        <w:rPr>
          <w:rFonts w:ascii="Times New Roman" w:hAnsi="Times New Roman"/>
          <w:sz w:val="24"/>
        </w:rPr>
        <w:t xml:space="preserve">, </w:t>
      </w:r>
      <w:r w:rsidRPr="00CB5BFE">
        <w:rPr>
          <w:rFonts w:ascii="Times New Roman" w:hAnsi="Times New Roman"/>
          <w:i/>
          <w:iCs/>
          <w:sz w:val="24"/>
        </w:rPr>
        <w:t>53</w:t>
      </w:r>
      <w:r w:rsidRPr="00CB5BFE">
        <w:rPr>
          <w:rFonts w:ascii="Times New Roman" w:hAnsi="Times New Roman"/>
          <w:sz w:val="24"/>
        </w:rPr>
        <w:t>(3), 207–226. https://doi.org/10.1080/01494929.2016.1157561</w:t>
      </w:r>
    </w:p>
    <w:p w14:paraId="66F03D30"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Savahl, S., Montserrat, C., Casas, F., Adams, S., Tiliouine, H., Benninger, E., &amp; Jackson, K. (2019). Children’s Experiences of Bullying Victimization and the Influence on Their Subjective Well‐Being: A Multinational Comparison. </w:t>
      </w:r>
      <w:r w:rsidRPr="00CB5BFE">
        <w:rPr>
          <w:rFonts w:ascii="Times New Roman" w:hAnsi="Times New Roman"/>
          <w:i/>
          <w:iCs/>
          <w:sz w:val="24"/>
        </w:rPr>
        <w:t>Child Development</w:t>
      </w:r>
      <w:r w:rsidRPr="00CB5BFE">
        <w:rPr>
          <w:rFonts w:ascii="Times New Roman" w:hAnsi="Times New Roman"/>
          <w:sz w:val="24"/>
        </w:rPr>
        <w:t xml:space="preserve">, </w:t>
      </w:r>
      <w:r w:rsidRPr="00CB5BFE">
        <w:rPr>
          <w:rFonts w:ascii="Times New Roman" w:hAnsi="Times New Roman"/>
          <w:i/>
          <w:iCs/>
          <w:sz w:val="24"/>
        </w:rPr>
        <w:t>90</w:t>
      </w:r>
      <w:r w:rsidRPr="00CB5BFE">
        <w:rPr>
          <w:rFonts w:ascii="Times New Roman" w:hAnsi="Times New Roman"/>
          <w:sz w:val="24"/>
        </w:rPr>
        <w:t>(2), 414–431. https://doi.org/10.1111/cdev.13135</w:t>
      </w:r>
    </w:p>
    <w:p w14:paraId="29685300"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Shewark, E. A., &amp; Blandon, A. Y. (2015). Mothers’ and Fathers’ Emotion Socialization and Children’s Emotion Regulation: A Within-Family Model: Emotion Socialization and Children’s Emotion Regulation. </w:t>
      </w:r>
      <w:r w:rsidRPr="00CB5BFE">
        <w:rPr>
          <w:rFonts w:ascii="Times New Roman" w:hAnsi="Times New Roman"/>
          <w:i/>
          <w:iCs/>
          <w:sz w:val="24"/>
        </w:rPr>
        <w:t>Social Development</w:t>
      </w:r>
      <w:r w:rsidRPr="00CB5BFE">
        <w:rPr>
          <w:rFonts w:ascii="Times New Roman" w:hAnsi="Times New Roman"/>
          <w:sz w:val="24"/>
        </w:rPr>
        <w:t xml:space="preserve">, </w:t>
      </w:r>
      <w:r w:rsidRPr="00CB5BFE">
        <w:rPr>
          <w:rFonts w:ascii="Times New Roman" w:hAnsi="Times New Roman"/>
          <w:i/>
          <w:iCs/>
          <w:sz w:val="24"/>
        </w:rPr>
        <w:t>24</w:t>
      </w:r>
      <w:r w:rsidRPr="00CB5BFE">
        <w:rPr>
          <w:rFonts w:ascii="Times New Roman" w:hAnsi="Times New Roman"/>
          <w:sz w:val="24"/>
        </w:rPr>
        <w:t>(2), 266–284. https://doi.org/10.1111/sode.12095</w:t>
      </w:r>
    </w:p>
    <w:p w14:paraId="2244E471"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Stavrinides, P., Nikiforou, M., &amp; Georgiou, S. (2015). Do mothers know? Longitudinal associations between parental knowledge, bullying, and victimization. </w:t>
      </w:r>
      <w:r w:rsidRPr="00CB5BFE">
        <w:rPr>
          <w:rFonts w:ascii="Times New Roman" w:hAnsi="Times New Roman"/>
          <w:i/>
          <w:iCs/>
          <w:sz w:val="24"/>
        </w:rPr>
        <w:t>Journal of Social and Personal Relationships</w:t>
      </w:r>
      <w:r w:rsidRPr="00CB5BFE">
        <w:rPr>
          <w:rFonts w:ascii="Times New Roman" w:hAnsi="Times New Roman"/>
          <w:sz w:val="24"/>
        </w:rPr>
        <w:t xml:space="preserve">, </w:t>
      </w:r>
      <w:r w:rsidRPr="00CB5BFE">
        <w:rPr>
          <w:rFonts w:ascii="Times New Roman" w:hAnsi="Times New Roman"/>
          <w:i/>
          <w:iCs/>
          <w:sz w:val="24"/>
        </w:rPr>
        <w:t>32</w:t>
      </w:r>
      <w:r w:rsidRPr="00CB5BFE">
        <w:rPr>
          <w:rFonts w:ascii="Times New Roman" w:hAnsi="Times New Roman"/>
          <w:sz w:val="24"/>
        </w:rPr>
        <w:t>(2), 180–196. https://doi.org/10.1177/0265407514525889</w:t>
      </w:r>
    </w:p>
    <w:p w14:paraId="47FC9ACB"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Tiliouine, H. (2015). School Bullying Victimisation and Subjective Well-Being in Algeria. </w:t>
      </w:r>
      <w:r w:rsidRPr="00CB5BFE">
        <w:rPr>
          <w:rFonts w:ascii="Times New Roman" w:hAnsi="Times New Roman"/>
          <w:i/>
          <w:iCs/>
          <w:sz w:val="24"/>
        </w:rPr>
        <w:t>Child Indicators Research</w:t>
      </w:r>
      <w:r w:rsidRPr="00CB5BFE">
        <w:rPr>
          <w:rFonts w:ascii="Times New Roman" w:hAnsi="Times New Roman"/>
          <w:sz w:val="24"/>
        </w:rPr>
        <w:t xml:space="preserve">, </w:t>
      </w:r>
      <w:r w:rsidRPr="00CB5BFE">
        <w:rPr>
          <w:rFonts w:ascii="Times New Roman" w:hAnsi="Times New Roman"/>
          <w:i/>
          <w:iCs/>
          <w:sz w:val="24"/>
        </w:rPr>
        <w:t>8</w:t>
      </w:r>
      <w:r w:rsidRPr="00CB5BFE">
        <w:rPr>
          <w:rFonts w:ascii="Times New Roman" w:hAnsi="Times New Roman"/>
          <w:sz w:val="24"/>
        </w:rPr>
        <w:t>(1), 133–150. https://doi.org/10.1007/s12187-014-9286-y</w:t>
      </w:r>
    </w:p>
    <w:p w14:paraId="40CB2C1F"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Volk, A. A., Dane, A. V., &amp; Marini, Z. A. (2014). What is bullying? A theoretical redefinition. </w:t>
      </w:r>
      <w:r w:rsidRPr="00CB5BFE">
        <w:rPr>
          <w:rFonts w:ascii="Times New Roman" w:hAnsi="Times New Roman"/>
          <w:i/>
          <w:iCs/>
          <w:sz w:val="24"/>
        </w:rPr>
        <w:t>Developmental Review</w:t>
      </w:r>
      <w:r w:rsidRPr="00CB5BFE">
        <w:rPr>
          <w:rFonts w:ascii="Times New Roman" w:hAnsi="Times New Roman"/>
          <w:sz w:val="24"/>
        </w:rPr>
        <w:t xml:space="preserve">, </w:t>
      </w:r>
      <w:r w:rsidRPr="00CB5BFE">
        <w:rPr>
          <w:rFonts w:ascii="Times New Roman" w:hAnsi="Times New Roman"/>
          <w:i/>
          <w:iCs/>
          <w:sz w:val="24"/>
        </w:rPr>
        <w:t>34</w:t>
      </w:r>
      <w:r w:rsidRPr="00CB5BFE">
        <w:rPr>
          <w:rFonts w:ascii="Times New Roman" w:hAnsi="Times New Roman"/>
          <w:sz w:val="24"/>
        </w:rPr>
        <w:t>(4), 327–343. https://doi.org/10.1016/j.dr.2014.09.001</w:t>
      </w:r>
    </w:p>
    <w:p w14:paraId="4D687AF3"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Wu, C.-W., Chen, W.-W., &amp; Jen, C.-H. (2021). Emotional Intelligence and Cognitive Flexibility in the Relationship Between Parenting and Subjective Well-Being. </w:t>
      </w:r>
      <w:r w:rsidRPr="00CB5BFE">
        <w:rPr>
          <w:rFonts w:ascii="Times New Roman" w:hAnsi="Times New Roman"/>
          <w:i/>
          <w:iCs/>
          <w:sz w:val="24"/>
        </w:rPr>
        <w:t>Journal of Adult Development</w:t>
      </w:r>
      <w:r w:rsidRPr="00CB5BFE">
        <w:rPr>
          <w:rFonts w:ascii="Times New Roman" w:hAnsi="Times New Roman"/>
          <w:sz w:val="24"/>
        </w:rPr>
        <w:t xml:space="preserve">, </w:t>
      </w:r>
      <w:r w:rsidRPr="00CB5BFE">
        <w:rPr>
          <w:rFonts w:ascii="Times New Roman" w:hAnsi="Times New Roman"/>
          <w:i/>
          <w:iCs/>
          <w:sz w:val="24"/>
        </w:rPr>
        <w:t>28</w:t>
      </w:r>
      <w:r w:rsidRPr="00CB5BFE">
        <w:rPr>
          <w:rFonts w:ascii="Times New Roman" w:hAnsi="Times New Roman"/>
          <w:sz w:val="24"/>
        </w:rPr>
        <w:t>(2), 106–115. https://doi.org/10.1007/s10804-020-09357-x</w:t>
      </w:r>
    </w:p>
    <w:p w14:paraId="3C41A660" w14:textId="77777777" w:rsidR="00CB5BFE" w:rsidRPr="00CB5BFE" w:rsidRDefault="00CB5BFE" w:rsidP="00CB5BFE">
      <w:pPr>
        <w:pStyle w:val="Bibliography"/>
        <w:spacing w:after="120" w:line="240" w:lineRule="auto"/>
        <w:ind w:left="0" w:hanging="2"/>
        <w:jc w:val="both"/>
        <w:rPr>
          <w:rFonts w:ascii="Times New Roman" w:hAnsi="Times New Roman"/>
          <w:sz w:val="24"/>
        </w:rPr>
      </w:pPr>
      <w:r w:rsidRPr="00CB5BFE">
        <w:rPr>
          <w:rFonts w:ascii="Times New Roman" w:hAnsi="Times New Roman"/>
          <w:sz w:val="24"/>
        </w:rPr>
        <w:t xml:space="preserve">Zevalkink, J., &amp; Riksen-Walraven, J. M. (2001). Parenting in Indonesia: Inter- and intracultural differences in mothers’ interactions with their young children. </w:t>
      </w:r>
      <w:r w:rsidRPr="00CB5BFE">
        <w:rPr>
          <w:rFonts w:ascii="Times New Roman" w:hAnsi="Times New Roman"/>
          <w:i/>
          <w:iCs/>
          <w:sz w:val="24"/>
        </w:rPr>
        <w:t>International Journal of Behavioral Development</w:t>
      </w:r>
      <w:r w:rsidRPr="00CB5BFE">
        <w:rPr>
          <w:rFonts w:ascii="Times New Roman" w:hAnsi="Times New Roman"/>
          <w:sz w:val="24"/>
        </w:rPr>
        <w:t xml:space="preserve">, </w:t>
      </w:r>
      <w:r w:rsidRPr="00CB5BFE">
        <w:rPr>
          <w:rFonts w:ascii="Times New Roman" w:hAnsi="Times New Roman"/>
          <w:i/>
          <w:iCs/>
          <w:sz w:val="24"/>
        </w:rPr>
        <w:t>25</w:t>
      </w:r>
      <w:r w:rsidRPr="00CB5BFE">
        <w:rPr>
          <w:rFonts w:ascii="Times New Roman" w:hAnsi="Times New Roman"/>
          <w:sz w:val="24"/>
        </w:rPr>
        <w:t>(2), 167–175. https://doi.org/10.1080/01650250042000113</w:t>
      </w:r>
    </w:p>
    <w:p w14:paraId="59A207BB" w14:textId="2F269630" w:rsidR="009F209A" w:rsidRDefault="00CB5BFE" w:rsidP="00CB5BFE">
      <w:pPr>
        <w:spacing w:after="120" w:line="240" w:lineRule="auto"/>
        <w:ind w:left="0" w:hanging="2"/>
        <w:jc w:val="both"/>
        <w:rPr>
          <w:rFonts w:ascii="Times New Roman" w:hAnsi="Times New Roman"/>
          <w:color w:val="000000"/>
          <w:sz w:val="24"/>
          <w:szCs w:val="24"/>
          <w:lang w:val="es-ES"/>
        </w:rPr>
      </w:pPr>
      <w:r>
        <w:rPr>
          <w:rFonts w:ascii="Times New Roman" w:hAnsi="Times New Roman"/>
          <w:color w:val="000000"/>
          <w:sz w:val="24"/>
          <w:szCs w:val="24"/>
          <w:lang w:val="es-ES"/>
        </w:rPr>
        <w:fldChar w:fldCharType="end"/>
      </w:r>
    </w:p>
    <w:p w14:paraId="45C19A19" w14:textId="77777777" w:rsidR="009F209A" w:rsidRDefault="009F209A" w:rsidP="005D2748">
      <w:pPr>
        <w:spacing w:after="120" w:line="240" w:lineRule="auto"/>
        <w:ind w:left="0" w:hanging="2"/>
        <w:jc w:val="both"/>
        <w:rPr>
          <w:rFonts w:ascii="Times New Roman" w:hAnsi="Times New Roman"/>
          <w:color w:val="000000"/>
          <w:sz w:val="24"/>
          <w:szCs w:val="24"/>
          <w:lang w:val="es-ES"/>
        </w:rPr>
      </w:pPr>
    </w:p>
    <w:p w14:paraId="05B7879F" w14:textId="77777777" w:rsidR="005D2748" w:rsidRPr="005D2748" w:rsidRDefault="005D2748" w:rsidP="005D2748">
      <w:pPr>
        <w:spacing w:after="120" w:line="240" w:lineRule="auto"/>
        <w:ind w:left="0" w:hanging="2"/>
        <w:jc w:val="both"/>
        <w:rPr>
          <w:rFonts w:ascii="Times New Roman" w:hAnsi="Times New Roman"/>
          <w:sz w:val="24"/>
          <w:szCs w:val="24"/>
        </w:rPr>
      </w:pPr>
    </w:p>
    <w:p w14:paraId="0FD9DD3A" w14:textId="77E97720" w:rsidR="005D2748" w:rsidRDefault="002C11CE">
      <w:pPr>
        <w:suppressAutoHyphens w:val="0"/>
        <w:ind w:leftChars="0" w:left="0" w:firstLineChars="0" w:firstLine="0"/>
        <w:textDirection w:val="lrTb"/>
        <w:textAlignment w:val="auto"/>
        <w:outlineLvl w:val="9"/>
        <w:rPr>
          <w:rFonts w:ascii="Times New Roman" w:eastAsia="Times New Roman" w:hAnsi="Times New Roman"/>
        </w:rPr>
        <w:sectPr w:rsidR="005D2748" w:rsidSect="00C810E2">
          <w:type w:val="continuous"/>
          <w:pgSz w:w="11907" w:h="16840"/>
          <w:pgMar w:top="1440" w:right="1440" w:bottom="1701" w:left="1440" w:header="709" w:footer="709" w:gutter="0"/>
          <w:cols w:num="2" w:space="567"/>
          <w:titlePg/>
        </w:sectPr>
      </w:pPr>
      <w:r>
        <w:rPr>
          <w:rFonts w:ascii="Times New Roman" w:eastAsia="Times New Roman" w:hAnsi="Times New Roman"/>
        </w:rPr>
        <w:br w:type="page"/>
      </w:r>
    </w:p>
    <w:p w14:paraId="7A0E1B95" w14:textId="77777777" w:rsidR="00CA0CCC" w:rsidRDefault="00CA0CCC" w:rsidP="00615815">
      <w:pPr>
        <w:spacing w:after="0" w:line="240" w:lineRule="auto"/>
        <w:ind w:leftChars="0" w:left="0" w:firstLineChars="0" w:firstLine="0"/>
        <w:jc w:val="both"/>
        <w:rPr>
          <w:rFonts w:ascii="Times New Roman" w:eastAsia="Times New Roman" w:hAnsi="Times New Roman"/>
          <w:sz w:val="24"/>
          <w:szCs w:val="24"/>
        </w:rPr>
      </w:pPr>
    </w:p>
    <w:sectPr w:rsidR="00CA0CCC" w:rsidSect="00864395">
      <w:type w:val="continuous"/>
      <w:pgSz w:w="11907" w:h="16840"/>
      <w:pgMar w:top="1440" w:right="1440" w:bottom="1701" w:left="1440" w:header="709" w:footer="709" w:gutter="0"/>
      <w:pgNumType w:start="1"/>
      <w:cols w:num="2" w:space="720" w:equalWidth="0">
        <w:col w:w="4230" w:space="567"/>
        <w:col w:w="4230"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109E" w14:textId="77777777" w:rsidR="001934EB" w:rsidRDefault="001934EB" w:rsidP="009C6C86">
      <w:pPr>
        <w:spacing w:after="0" w:line="240" w:lineRule="auto"/>
        <w:ind w:left="0" w:hanging="2"/>
      </w:pPr>
      <w:r>
        <w:separator/>
      </w:r>
    </w:p>
  </w:endnote>
  <w:endnote w:type="continuationSeparator" w:id="0">
    <w:p w14:paraId="42AC93D3" w14:textId="77777777" w:rsidR="001934EB" w:rsidRDefault="001934EB" w:rsidP="009C6C8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C42F" w14:textId="77777777" w:rsidR="00CA0CCC" w:rsidRDefault="00C240FA" w:rsidP="00C810E2">
    <w:pPr>
      <w:pBdr>
        <w:top w:val="nil"/>
        <w:left w:val="nil"/>
        <w:bottom w:val="nil"/>
        <w:right w:val="nil"/>
        <w:between w:val="nil"/>
      </w:pBdr>
      <w:tabs>
        <w:tab w:val="center" w:pos="4513"/>
        <w:tab w:val="right" w:pos="9026"/>
      </w:tabs>
      <w:ind w:leftChars="0" w:left="0" w:firstLineChars="0" w:firstLine="0"/>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551451">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0A96" w14:textId="77777777" w:rsidR="00CA0CCC" w:rsidRDefault="00C240FA" w:rsidP="009C6C86">
    <w:pPr>
      <w:pBdr>
        <w:top w:val="nil"/>
        <w:left w:val="nil"/>
        <w:bottom w:val="nil"/>
        <w:right w:val="nil"/>
        <w:between w:val="nil"/>
      </w:pBd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1213D5">
      <w:rPr>
        <w:rFonts w:ascii="Times New Roman" w:eastAsia="Times New Roman" w:hAnsi="Times New Roman"/>
        <w:noProof/>
        <w:color w:val="000000"/>
        <w:sz w:val="20"/>
        <w:szCs w:val="20"/>
      </w:rPr>
      <w:t>3</w:t>
    </w:r>
    <w:r>
      <w:rPr>
        <w:rFonts w:ascii="Times New Roman" w:eastAsia="Times New Roman" w:hAnsi="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4419" w14:textId="77777777" w:rsidR="00CA0CCC" w:rsidRDefault="00C240FA" w:rsidP="009C6C86">
    <w:pPr>
      <w:pBdr>
        <w:top w:val="nil"/>
        <w:left w:val="nil"/>
        <w:bottom w:val="nil"/>
        <w:right w:val="nil"/>
        <w:between w:val="nil"/>
      </w:pBd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551451">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D0AC" w14:textId="77777777" w:rsidR="001934EB" w:rsidRDefault="001934EB" w:rsidP="009C6C86">
      <w:pPr>
        <w:spacing w:after="0" w:line="240" w:lineRule="auto"/>
        <w:ind w:left="0" w:hanging="2"/>
      </w:pPr>
      <w:r>
        <w:separator/>
      </w:r>
    </w:p>
  </w:footnote>
  <w:footnote w:type="continuationSeparator" w:id="0">
    <w:p w14:paraId="2AA2D626" w14:textId="77777777" w:rsidR="001934EB" w:rsidRDefault="001934EB" w:rsidP="009C6C8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BFCF" w14:textId="77777777" w:rsidR="00CA0CCC" w:rsidRDefault="00C240FA" w:rsidP="009C6C86">
    <w:pPr>
      <w:pBdr>
        <w:top w:val="nil"/>
        <w:left w:val="nil"/>
        <w:bottom w:val="nil"/>
        <w:right w:val="nil"/>
        <w:between w:val="nil"/>
      </w:pBdr>
      <w:tabs>
        <w:tab w:val="center" w:pos="4513"/>
        <w:tab w:val="right" w:pos="9026"/>
      </w:tabs>
      <w:ind w:left="0" w:hanging="2"/>
      <w:rPr>
        <w:rFonts w:ascii="Times New Roman" w:eastAsia="Times New Roman" w:hAnsi="Times New Roman"/>
        <w:color w:val="000000"/>
        <w:sz w:val="16"/>
        <w:szCs w:val="16"/>
      </w:rPr>
    </w:pPr>
    <w:proofErr w:type="spellStart"/>
    <w:r>
      <w:rPr>
        <w:rFonts w:ascii="Times New Roman" w:eastAsia="Times New Roman" w:hAnsi="Times New Roman"/>
        <w:color w:val="000000"/>
        <w:sz w:val="16"/>
        <w:szCs w:val="16"/>
      </w:rPr>
      <w:t>Psympathic</w:t>
    </w:r>
    <w:proofErr w:type="spellEnd"/>
    <w:r>
      <w:rPr>
        <w:rFonts w:ascii="Times New Roman" w:eastAsia="Times New Roman" w:hAnsi="Times New Roman"/>
        <w:color w:val="000000"/>
        <w:sz w:val="16"/>
        <w:szCs w:val="16"/>
      </w:rPr>
      <w:t xml:space="preserve">, </w:t>
    </w:r>
    <w:proofErr w:type="spellStart"/>
    <w:r>
      <w:rPr>
        <w:rFonts w:ascii="Times New Roman" w:eastAsia="Times New Roman" w:hAnsi="Times New Roman"/>
        <w:color w:val="000000"/>
        <w:sz w:val="16"/>
        <w:szCs w:val="16"/>
      </w:rPr>
      <w:t>Jurnal</w:t>
    </w:r>
    <w:proofErr w:type="spellEnd"/>
    <w:r>
      <w:rPr>
        <w:rFonts w:ascii="Times New Roman" w:eastAsia="Times New Roman" w:hAnsi="Times New Roman"/>
        <w:color w:val="000000"/>
        <w:sz w:val="16"/>
        <w:szCs w:val="16"/>
      </w:rPr>
      <w:t xml:space="preserve"> </w:t>
    </w:r>
    <w:proofErr w:type="spellStart"/>
    <w:r>
      <w:rPr>
        <w:rFonts w:ascii="Times New Roman" w:eastAsia="Times New Roman" w:hAnsi="Times New Roman"/>
        <w:color w:val="000000"/>
        <w:sz w:val="16"/>
        <w:szCs w:val="16"/>
      </w:rPr>
      <w:t>Ilmiah</w:t>
    </w:r>
    <w:proofErr w:type="spellEnd"/>
    <w:r>
      <w:rPr>
        <w:rFonts w:ascii="Times New Roman" w:eastAsia="Times New Roman" w:hAnsi="Times New Roman"/>
        <w:color w:val="000000"/>
        <w:sz w:val="16"/>
        <w:szCs w:val="16"/>
      </w:rPr>
      <w:t xml:space="preserve"> </w:t>
    </w:r>
    <w:proofErr w:type="spellStart"/>
    <w:r>
      <w:rPr>
        <w:rFonts w:ascii="Times New Roman" w:eastAsia="Times New Roman" w:hAnsi="Times New Roman"/>
        <w:color w:val="000000"/>
        <w:sz w:val="16"/>
        <w:szCs w:val="16"/>
      </w:rPr>
      <w:t>Psikologi</w:t>
    </w:r>
    <w:proofErr w:type="spellEnd"/>
    <w:r>
      <w:rPr>
        <w:rFonts w:ascii="Times New Roman" w:eastAsia="Times New Roman" w:hAnsi="Times New Roman"/>
        <w:color w:val="000000"/>
        <w:sz w:val="16"/>
        <w:szCs w:val="16"/>
      </w:rPr>
      <w:t xml:space="preserve"> Vol. x, No. xxx, Hal</w:t>
    </w:r>
    <w:proofErr w:type="gramStart"/>
    <w:r>
      <w:rPr>
        <w:rFonts w:ascii="Times New Roman" w:eastAsia="Times New Roman" w:hAnsi="Times New Roman"/>
        <w:color w:val="000000"/>
        <w:sz w:val="16"/>
        <w:szCs w:val="16"/>
      </w:rPr>
      <w:t>. :</w:t>
    </w:r>
    <w:proofErr w:type="gramEnd"/>
    <w:r>
      <w:rPr>
        <w:rFonts w:ascii="Times New Roman" w:eastAsia="Times New Roman" w:hAnsi="Times New Roman"/>
        <w:color w:val="000000"/>
        <w:sz w:val="16"/>
        <w:szCs w:val="16"/>
      </w:rPr>
      <w:t xml:space="preserve"> xx-xx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CCCD" w14:textId="77777777" w:rsidR="00CA0CCC" w:rsidRDefault="00C240FA" w:rsidP="009C6C86">
    <w:pPr>
      <w:spacing w:after="0" w:line="240" w:lineRule="auto"/>
      <w:ind w:left="0" w:hanging="2"/>
      <w:rPr>
        <w:rFonts w:ascii="Times New Roman" w:eastAsia="Times New Roman" w:hAnsi="Times New Roman"/>
        <w:sz w:val="16"/>
        <w:szCs w:val="16"/>
      </w:rPr>
    </w:pPr>
    <w:proofErr w:type="spellStart"/>
    <w:r>
      <w:rPr>
        <w:rFonts w:ascii="Times New Roman" w:eastAsia="Times New Roman" w:hAnsi="Times New Roman"/>
        <w:sz w:val="16"/>
        <w:szCs w:val="16"/>
      </w:rPr>
      <w:t>Judul</w:t>
    </w:r>
    <w:proofErr w:type="spellEnd"/>
    <w:r>
      <w:rPr>
        <w:rFonts w:ascii="Times New Roman" w:eastAsia="Times New Roman" w:hAnsi="Times New Roman"/>
        <w:sz w:val="16"/>
        <w:szCs w:val="16"/>
      </w:rPr>
      <w:t xml:space="preserve"> </w:t>
    </w:r>
    <w:proofErr w:type="spellStart"/>
    <w:proofErr w:type="gramStart"/>
    <w:r>
      <w:rPr>
        <w:rFonts w:ascii="Times New Roman" w:eastAsia="Times New Roman" w:hAnsi="Times New Roman"/>
        <w:sz w:val="16"/>
        <w:szCs w:val="16"/>
      </w:rPr>
      <w:t>Artikel</w:t>
    </w:r>
    <w:proofErr w:type="spellEnd"/>
    <w:r>
      <w:rPr>
        <w:rFonts w:ascii="Times New Roman" w:eastAsia="Times New Roman" w:hAnsi="Times New Roman"/>
        <w:sz w:val="16"/>
        <w:szCs w:val="16"/>
      </w:rPr>
      <w:t xml:space="preserve">  (</w:t>
    </w:r>
    <w:proofErr w:type="spellStart"/>
    <w:proofErr w:type="gramEnd"/>
    <w:r>
      <w:rPr>
        <w:rFonts w:ascii="Times New Roman" w:eastAsia="Times New Roman" w:hAnsi="Times New Roman"/>
        <w:sz w:val="16"/>
        <w:szCs w:val="16"/>
      </w:rPr>
      <w:t>Penulis</w:t>
    </w:r>
    <w:proofErr w:type="spellEnd"/>
    <w:r>
      <w:rPr>
        <w:rFonts w:ascii="Times New Roman" w:eastAsia="Times New Roman" w:hAnsi="Times New Roman"/>
        <w:sz w:val="16"/>
        <w:szCs w:val="16"/>
      </w:rPr>
      <w:t xml:space="preserve"> 1, </w:t>
    </w:r>
    <w:proofErr w:type="spellStart"/>
    <w:r>
      <w:rPr>
        <w:rFonts w:ascii="Times New Roman" w:eastAsia="Times New Roman" w:hAnsi="Times New Roman"/>
        <w:sz w:val="16"/>
        <w:szCs w:val="16"/>
      </w:rPr>
      <w:t>Penulis</w:t>
    </w:r>
    <w:proofErr w:type="spellEnd"/>
    <w:r>
      <w:rPr>
        <w:rFonts w:ascii="Times New Roman" w:eastAsia="Times New Roman" w:hAnsi="Times New Roman"/>
        <w:sz w:val="16"/>
        <w:szCs w:val="16"/>
      </w:rPr>
      <w:t xml:space="preserve"> 2, &amp; </w:t>
    </w:r>
    <w:proofErr w:type="spellStart"/>
    <w:r>
      <w:rPr>
        <w:rFonts w:ascii="Times New Roman" w:eastAsia="Times New Roman" w:hAnsi="Times New Roman"/>
        <w:sz w:val="16"/>
        <w:szCs w:val="16"/>
      </w:rPr>
      <w:t>Penulis</w:t>
    </w:r>
    <w:proofErr w:type="spellEnd"/>
    <w:r>
      <w:rPr>
        <w:rFonts w:ascii="Times New Roman" w:eastAsia="Times New Roman" w:hAnsi="Times New Roman"/>
        <w:sz w:val="16"/>
        <w:szCs w:val="16"/>
      </w:rPr>
      <w:t xml:space="preserve"> 3)</w:t>
    </w:r>
  </w:p>
  <w:p w14:paraId="48C1A71E" w14:textId="77777777" w:rsidR="00CA0CCC" w:rsidRDefault="00CA0CCC" w:rsidP="009C6C86">
    <w:pPr>
      <w:pBdr>
        <w:top w:val="nil"/>
        <w:left w:val="nil"/>
        <w:bottom w:val="nil"/>
        <w:right w:val="nil"/>
        <w:between w:val="nil"/>
      </w:pBdr>
      <w:tabs>
        <w:tab w:val="center" w:pos="4513"/>
        <w:tab w:val="right" w:pos="9026"/>
      </w:tabs>
      <w:ind w:left="0" w:hanging="2"/>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FF3B" w14:textId="77777777" w:rsidR="00CA0CCC" w:rsidRDefault="00C240FA" w:rsidP="009C6C86">
    <w:pPr>
      <w:spacing w:after="0" w:line="240" w:lineRule="auto"/>
      <w:ind w:left="0" w:hanging="2"/>
      <w:rPr>
        <w:rFonts w:ascii="Times New Roman" w:eastAsia="Times New Roman" w:hAnsi="Times New Roman"/>
        <w:sz w:val="16"/>
        <w:szCs w:val="16"/>
      </w:rPr>
    </w:pPr>
    <w:proofErr w:type="gramStart"/>
    <w:r>
      <w:rPr>
        <w:rFonts w:ascii="Times New Roman" w:eastAsia="Times New Roman" w:hAnsi="Times New Roman"/>
        <w:sz w:val="16"/>
        <w:szCs w:val="16"/>
      </w:rPr>
      <w:t>PSYMPATHIC :</w:t>
    </w:r>
    <w:proofErr w:type="gramEnd"/>
    <w:r>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Jurnal</w:t>
    </w:r>
    <w:proofErr w:type="spellEnd"/>
    <w:r>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Ilmiah</w:t>
    </w:r>
    <w:proofErr w:type="spellEnd"/>
    <w:r>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Psikologi</w:t>
    </w:r>
    <w:proofErr w:type="spellEnd"/>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proofErr w:type="spellStart"/>
    <w:r>
      <w:rPr>
        <w:rFonts w:ascii="Times New Roman" w:eastAsia="Times New Roman" w:hAnsi="Times New Roman"/>
        <w:sz w:val="16"/>
        <w:szCs w:val="16"/>
      </w:rPr>
      <w:t>eISSN</w:t>
    </w:r>
    <w:proofErr w:type="spellEnd"/>
    <w:r>
      <w:rPr>
        <w:rFonts w:ascii="Times New Roman" w:eastAsia="Times New Roman" w:hAnsi="Times New Roman"/>
        <w:sz w:val="16"/>
        <w:szCs w:val="16"/>
      </w:rPr>
      <w:t xml:space="preserve">: 2502-2903, </w:t>
    </w:r>
    <w:proofErr w:type="spellStart"/>
    <w:r>
      <w:rPr>
        <w:rFonts w:ascii="Times New Roman" w:eastAsia="Times New Roman" w:hAnsi="Times New Roman"/>
        <w:sz w:val="16"/>
        <w:szCs w:val="16"/>
      </w:rPr>
      <w:t>pISSN</w:t>
    </w:r>
    <w:proofErr w:type="spellEnd"/>
    <w:r>
      <w:rPr>
        <w:rFonts w:ascii="Times New Roman" w:eastAsia="Times New Roman" w:hAnsi="Times New Roman"/>
        <w:sz w:val="16"/>
        <w:szCs w:val="16"/>
      </w:rPr>
      <w:t>: 2356-3591</w:t>
    </w:r>
  </w:p>
  <w:p w14:paraId="68BD5159" w14:textId="77777777" w:rsidR="00CA0CCC" w:rsidRDefault="00C240FA" w:rsidP="009C6C86">
    <w:pPr>
      <w:spacing w:after="0" w:line="240" w:lineRule="auto"/>
      <w:ind w:left="0" w:hanging="2"/>
      <w:rPr>
        <w:rFonts w:ascii="Times New Roman" w:eastAsia="Times New Roman" w:hAnsi="Times New Roman"/>
        <w:sz w:val="16"/>
        <w:szCs w:val="16"/>
      </w:rPr>
    </w:pPr>
    <w:r>
      <w:rPr>
        <w:rFonts w:ascii="Times New Roman" w:eastAsia="Times New Roman" w:hAnsi="Times New Roman"/>
        <w:sz w:val="16"/>
        <w:szCs w:val="16"/>
      </w:rPr>
      <w:t xml:space="preserve">Volume x, </w:t>
    </w:r>
    <w:proofErr w:type="spellStart"/>
    <w:r>
      <w:rPr>
        <w:rFonts w:ascii="Times New Roman" w:eastAsia="Times New Roman" w:hAnsi="Times New Roman"/>
        <w:sz w:val="16"/>
        <w:szCs w:val="16"/>
      </w:rPr>
      <w:t>Nomor</w:t>
    </w:r>
    <w:proofErr w:type="spellEnd"/>
    <w:r>
      <w:rPr>
        <w:rFonts w:ascii="Times New Roman" w:eastAsia="Times New Roman" w:hAnsi="Times New Roman"/>
        <w:sz w:val="16"/>
        <w:szCs w:val="16"/>
      </w:rPr>
      <w:t xml:space="preserve"> x, </w:t>
    </w:r>
    <w:proofErr w:type="spellStart"/>
    <w:r>
      <w:rPr>
        <w:rFonts w:ascii="Times New Roman" w:eastAsia="Times New Roman" w:hAnsi="Times New Roman"/>
        <w:sz w:val="16"/>
        <w:szCs w:val="16"/>
      </w:rPr>
      <w:t>xxxx</w:t>
    </w:r>
    <w:proofErr w:type="spellEnd"/>
    <w:r>
      <w:rPr>
        <w:rFonts w:ascii="Times New Roman" w:eastAsia="Times New Roman" w:hAnsi="Times New Roman"/>
        <w:sz w:val="16"/>
        <w:szCs w:val="16"/>
      </w:rPr>
      <w:t>: x-x</w:t>
    </w:r>
    <w:r>
      <w:rPr>
        <w:rFonts w:ascii="Times New Roman" w:eastAsia="Times New Roman" w:hAnsi="Times New Roman"/>
        <w:i/>
        <w:sz w:val="16"/>
        <w:szCs w:val="16"/>
      </w:rPr>
      <w:tab/>
    </w:r>
    <w:r>
      <w:rPr>
        <w:rFonts w:ascii="Times New Roman" w:eastAsia="Times New Roman" w:hAnsi="Times New Roman"/>
        <w:i/>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DOI: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2408"/>
    <w:multiLevelType w:val="multilevel"/>
    <w:tmpl w:val="FD42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4760E"/>
    <w:multiLevelType w:val="multilevel"/>
    <w:tmpl w:val="8E5E143C"/>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2" w15:restartNumberingAfterBreak="0">
    <w:nsid w:val="4E100BCA"/>
    <w:multiLevelType w:val="multilevel"/>
    <w:tmpl w:val="052A8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CC"/>
    <w:rsid w:val="000363DC"/>
    <w:rsid w:val="00077348"/>
    <w:rsid w:val="00084FC6"/>
    <w:rsid w:val="00085F60"/>
    <w:rsid w:val="00115DE9"/>
    <w:rsid w:val="001213D5"/>
    <w:rsid w:val="00132F13"/>
    <w:rsid w:val="00155913"/>
    <w:rsid w:val="00157C0F"/>
    <w:rsid w:val="0019160B"/>
    <w:rsid w:val="001934EB"/>
    <w:rsid w:val="001A282E"/>
    <w:rsid w:val="001F1A9F"/>
    <w:rsid w:val="001F2F1D"/>
    <w:rsid w:val="00242A84"/>
    <w:rsid w:val="00277CDF"/>
    <w:rsid w:val="002958F9"/>
    <w:rsid w:val="002C11CE"/>
    <w:rsid w:val="003535D4"/>
    <w:rsid w:val="00371AB6"/>
    <w:rsid w:val="003A21E1"/>
    <w:rsid w:val="003A5692"/>
    <w:rsid w:val="004313A2"/>
    <w:rsid w:val="004329A1"/>
    <w:rsid w:val="00440664"/>
    <w:rsid w:val="0046002A"/>
    <w:rsid w:val="00477AF3"/>
    <w:rsid w:val="004E7753"/>
    <w:rsid w:val="00515A8C"/>
    <w:rsid w:val="00516DA9"/>
    <w:rsid w:val="00551451"/>
    <w:rsid w:val="005D2748"/>
    <w:rsid w:val="005D3580"/>
    <w:rsid w:val="00615815"/>
    <w:rsid w:val="00697484"/>
    <w:rsid w:val="006A0E5F"/>
    <w:rsid w:val="006A34A1"/>
    <w:rsid w:val="006E3A83"/>
    <w:rsid w:val="007676D3"/>
    <w:rsid w:val="007B2EBD"/>
    <w:rsid w:val="007D6C43"/>
    <w:rsid w:val="008029D0"/>
    <w:rsid w:val="00855542"/>
    <w:rsid w:val="00864395"/>
    <w:rsid w:val="008A04CA"/>
    <w:rsid w:val="008B2C0F"/>
    <w:rsid w:val="008C405F"/>
    <w:rsid w:val="00906BF8"/>
    <w:rsid w:val="00930BB5"/>
    <w:rsid w:val="009C03F6"/>
    <w:rsid w:val="009C3E88"/>
    <w:rsid w:val="009C6C86"/>
    <w:rsid w:val="009D6816"/>
    <w:rsid w:val="009F209A"/>
    <w:rsid w:val="009F2382"/>
    <w:rsid w:val="00A12990"/>
    <w:rsid w:val="00A165AC"/>
    <w:rsid w:val="00A252D7"/>
    <w:rsid w:val="00A60A51"/>
    <w:rsid w:val="00AE21A0"/>
    <w:rsid w:val="00AF2502"/>
    <w:rsid w:val="00B15BD5"/>
    <w:rsid w:val="00B17176"/>
    <w:rsid w:val="00B8493F"/>
    <w:rsid w:val="00BA15EF"/>
    <w:rsid w:val="00BA6F07"/>
    <w:rsid w:val="00BC57E2"/>
    <w:rsid w:val="00C17016"/>
    <w:rsid w:val="00C240FA"/>
    <w:rsid w:val="00C64801"/>
    <w:rsid w:val="00C810E2"/>
    <w:rsid w:val="00C847FC"/>
    <w:rsid w:val="00CA0CCC"/>
    <w:rsid w:val="00CB5BFE"/>
    <w:rsid w:val="00D51AB2"/>
    <w:rsid w:val="00D736EA"/>
    <w:rsid w:val="00D9332A"/>
    <w:rsid w:val="00DA6A6B"/>
    <w:rsid w:val="00DA7214"/>
    <w:rsid w:val="00E029FD"/>
    <w:rsid w:val="00E173C3"/>
    <w:rsid w:val="00EA726D"/>
    <w:rsid w:val="00EC7E8A"/>
    <w:rsid w:val="00EE227A"/>
    <w:rsid w:val="00EE250D"/>
    <w:rsid w:val="00EF2D26"/>
    <w:rsid w:val="00F70958"/>
    <w:rsid w:val="00F77CBD"/>
    <w:rsid w:val="00F85DCA"/>
    <w:rsid w:val="00FD3010"/>
    <w:rsid w:val="00FD5F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2535"/>
  <w15:docId w15:val="{B7962E34-2C5A-4C3E-8674-EE9F07B6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rFonts w:cs="Times New Roman"/>
      <w:position w:val="-1"/>
      <w:lang w:eastAsia="en-US"/>
    </w:rPr>
  </w:style>
  <w:style w:type="paragraph" w:styleId="Heading1">
    <w:name w:val="heading 1"/>
    <w:basedOn w:val="Normal"/>
    <w:next w:val="Normal"/>
    <w:pPr>
      <w:keepNext/>
      <w:keepLines/>
      <w:spacing w:before="480"/>
    </w:pPr>
    <w:rPr>
      <w:rFonts w:ascii="Cambria" w:eastAsia="Times New Roman" w:hAnsi="Cambria"/>
      <w:b/>
      <w:bCs/>
      <w:color w:val="365F91"/>
      <w:sz w:val="28"/>
      <w:szCs w:val="28"/>
    </w:rPr>
  </w:style>
  <w:style w:type="paragraph" w:styleId="Heading2">
    <w:name w:val="heading 2"/>
    <w:basedOn w:val="Normal"/>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pPr>
      <w:keepNext/>
      <w:spacing w:before="240" w:after="60"/>
      <w:outlineLvl w:val="2"/>
    </w:pPr>
    <w:rPr>
      <w:rFonts w:ascii="Arial" w:eastAsia="Times New Roman" w:hAnsi="Arial"/>
      <w:b/>
      <w:bCs/>
      <w:sz w:val="26"/>
      <w:szCs w:val="26"/>
    </w:rPr>
  </w:style>
  <w:style w:type="paragraph" w:styleId="Heading4">
    <w:name w:val="heading 4"/>
    <w:basedOn w:val="Normal"/>
    <w:next w:val="Normal"/>
    <w:qFormat/>
    <w:pPr>
      <w:keepNext/>
      <w:keepLines/>
      <w:spacing w:before="200"/>
      <w:outlineLvl w:val="3"/>
    </w:pPr>
    <w:rPr>
      <w:rFonts w:ascii="Cambria" w:eastAsia="Times New Roman" w:hAnsi="Cambria"/>
      <w:b/>
      <w:bCs/>
      <w:i/>
      <w:iCs/>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mbria" w:eastAsia="Times New Roman" w:hAnsi="Cambria"/>
      <w:b/>
      <w:bCs/>
      <w:color w:val="365F91"/>
      <w:w w:val="100"/>
      <w:position w:val="-1"/>
      <w:sz w:val="28"/>
      <w:szCs w:val="28"/>
      <w:effect w:val="none"/>
      <w:vertAlign w:val="baseline"/>
      <w:cs w:val="0"/>
      <w:em w:val="none"/>
    </w:rPr>
  </w:style>
  <w:style w:type="character" w:customStyle="1" w:styleId="Heading2Char">
    <w:name w:val="Heading 2 Char"/>
    <w:rPr>
      <w:rFonts w:ascii="Times New Roman" w:eastAsia="Times New Roman" w:hAnsi="Times New Roman"/>
      <w:b/>
      <w:bCs/>
      <w:w w:val="100"/>
      <w:position w:val="-1"/>
      <w:sz w:val="36"/>
      <w:szCs w:val="36"/>
      <w:effect w:val="none"/>
      <w:vertAlign w:val="baseline"/>
      <w:cs w:val="0"/>
      <w:em w:val="none"/>
    </w:rPr>
  </w:style>
  <w:style w:type="character" w:customStyle="1" w:styleId="Heading3Char">
    <w:name w:val="Heading 3 Char"/>
    <w:rPr>
      <w:rFonts w:ascii="Arial" w:eastAsia="Times New Roman" w:hAnsi="Arial" w:cs="Arial"/>
      <w:b/>
      <w:bCs/>
      <w:w w:val="100"/>
      <w:position w:val="-1"/>
      <w:sz w:val="26"/>
      <w:szCs w:val="26"/>
      <w:effect w:val="none"/>
      <w:vertAlign w:val="baseline"/>
      <w:cs w:val="0"/>
      <w:em w:val="none"/>
    </w:rPr>
  </w:style>
  <w:style w:type="character" w:customStyle="1" w:styleId="Heading4Char">
    <w:name w:val="Heading 4 Char"/>
    <w:rPr>
      <w:rFonts w:ascii="Cambria" w:eastAsia="Times New Roman" w:hAnsi="Cambria"/>
      <w:b/>
      <w:bCs/>
      <w:i/>
      <w:iCs/>
      <w:color w:val="4F81BD"/>
      <w:w w:val="100"/>
      <w:position w:val="-1"/>
      <w:sz w:val="22"/>
      <w:szCs w:val="22"/>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NoSpacingChar">
    <w:name w:val="No Spacing Char"/>
    <w:rPr>
      <w:w w:val="100"/>
      <w:position w:val="-1"/>
      <w:sz w:val="22"/>
      <w:szCs w:val="22"/>
      <w:effect w:val="none"/>
      <w:vertAlign w:val="baseline"/>
      <w:cs w:val="0"/>
      <w:em w:val="none"/>
      <w:lang w:val="en-US" w:eastAsia="en-US" w:bidi="ar-SA"/>
    </w:rPr>
  </w:style>
  <w:style w:type="paragraph" w:styleId="ListParagraph">
    <w:name w:val="List Paragraph"/>
    <w:basedOn w:val="Normal"/>
    <w:uiPriority w:val="34"/>
    <w:qFormat/>
    <w:pPr>
      <w:ind w:left="720"/>
      <w:contextualSpacing/>
    </w:pPr>
  </w:style>
  <w:style w:type="character" w:styleId="IntenseReference">
    <w:name w:val="Intense Reference"/>
    <w:rPr>
      <w:b/>
      <w:bCs/>
      <w:smallCaps/>
      <w:color w:val="C0504D"/>
      <w:spacing w:val="5"/>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Times New Roman" w:hAnsi="Times New Roman"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w w:val="100"/>
      <w:position w:val="-1"/>
      <w:sz w:val="16"/>
      <w:szCs w:val="16"/>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rFonts w:ascii="Calibri" w:eastAsia="Calibri" w:hAnsi="Calibri" w:cs="Times New Roman"/>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rFonts w:cs="Times New Roman"/>
      <w:color w:val="000000"/>
      <w:position w:val="-1"/>
      <w:lang w:eastAsia="en-US"/>
    </w:rPr>
    <w:tblPr>
      <w:tblStyleRowBandSize w:val="1"/>
      <w:tblStyleColBandSize w:val="1"/>
      <w:tblBorders>
        <w:top w:val="single" w:sz="8" w:space="0" w:color="000000"/>
        <w:bottom w:val="single" w:sz="8" w:space="0" w:color="000000"/>
      </w:tblBorders>
    </w:tblPr>
  </w:style>
  <w:style w:type="paragraph" w:styleId="Header">
    <w:name w:val="header"/>
    <w:basedOn w:val="Normal"/>
    <w:qFormat/>
    <w:pPr>
      <w:tabs>
        <w:tab w:val="center" w:pos="4513"/>
        <w:tab w:val="right" w:pos="9026"/>
      </w:tabs>
    </w:pPr>
  </w:style>
  <w:style w:type="character" w:customStyle="1" w:styleId="HeaderChar">
    <w:name w:val="Header Char"/>
    <w:rPr>
      <w:rFonts w:ascii="Calibri" w:eastAsia="Calibri" w:hAnsi="Calibri" w:cs="Times New Roman"/>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Calibri" w:eastAsia="Calibri" w:hAnsi="Calibri" w:cs="Times New Roman"/>
      <w:w w:val="100"/>
      <w:position w:val="-1"/>
      <w:sz w:val="22"/>
      <w:szCs w:val="22"/>
      <w:effect w:val="none"/>
      <w:vertAlign w:val="baseline"/>
      <w:cs w:val="0"/>
      <w:em w:val="none"/>
      <w:lang w:val="en-US" w:eastAsia="en-US"/>
    </w:rPr>
  </w:style>
  <w:style w:type="character" w:customStyle="1" w:styleId="ListParagraphChar">
    <w:name w:val="List Paragraph Char"/>
    <w:rPr>
      <w:rFonts w:ascii="Calibri" w:eastAsia="Calibri" w:hAnsi="Calibri" w:cs="Times New Roman"/>
      <w:w w:val="100"/>
      <w:position w:val="-1"/>
      <w:sz w:val="22"/>
      <w:szCs w:val="22"/>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color w:val="000000"/>
      <w:position w:val="-1"/>
      <w:sz w:val="24"/>
      <w:szCs w:val="24"/>
      <w:lang w:val="id-ID" w:eastAsia="en-US"/>
    </w:rPr>
  </w:style>
  <w:style w:type="paragraph" w:styleId="BodyTextIndent">
    <w:name w:val="Body Text Indent"/>
    <w:basedOn w:val="Normal"/>
    <w:pPr>
      <w:spacing w:after="120" w:line="240" w:lineRule="auto"/>
      <w:ind w:left="360"/>
    </w:pPr>
    <w:rPr>
      <w:rFonts w:eastAsia="Times New Roman"/>
      <w:sz w:val="24"/>
      <w:szCs w:val="24"/>
    </w:rPr>
  </w:style>
  <w:style w:type="character" w:customStyle="1" w:styleId="BodyTextIndentChar">
    <w:name w:val="Body Text Indent Char"/>
    <w:rPr>
      <w:rFonts w:ascii="Calibri" w:hAnsi="Calibri" w:cs="Times New Roman"/>
      <w:w w:val="100"/>
      <w:position w:val="-1"/>
      <w:sz w:val="24"/>
      <w:szCs w:val="24"/>
      <w:effect w:val="none"/>
      <w:vertAlign w:val="baseline"/>
      <w:cs w:val="0"/>
      <w:em w:val="none"/>
      <w:lang w:val="en-US" w:eastAsia="en-US"/>
    </w:rPr>
  </w:style>
  <w:style w:type="character" w:customStyle="1" w:styleId="hps">
    <w:name w:val="hps"/>
    <w:rPr>
      <w:w w:val="100"/>
      <w:position w:val="-1"/>
      <w:effect w:val="none"/>
      <w:vertAlign w:val="baseline"/>
      <w:cs w:val="0"/>
      <w:em w:val="none"/>
    </w:rPr>
  </w:style>
  <w:style w:type="paragraph" w:styleId="TOC2">
    <w:name w:val="toc 2"/>
    <w:basedOn w:val="Normal"/>
    <w:next w:val="Normal"/>
    <w:qFormat/>
    <w:pPr>
      <w:tabs>
        <w:tab w:val="num" w:pos="720"/>
      </w:tabs>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qFormat/>
    <w:pPr>
      <w:spacing w:after="0"/>
      <w:outlineLvl w:val="9"/>
    </w:pPr>
    <w:rPr>
      <w:rFonts w:ascii="Calibri Light" w:hAnsi="Calibri Light"/>
      <w:color w:val="2E74B5"/>
      <w:lang w:eastAsia="ja-JP"/>
    </w:rPr>
  </w:style>
  <w:style w:type="paragraph" w:styleId="TOC1">
    <w:name w:val="toc 1"/>
    <w:basedOn w:val="Normal"/>
    <w:next w:val="Normal"/>
    <w:qFormat/>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Pr>
      <w:w w:val="100"/>
      <w:position w:val="-1"/>
      <w:effect w:val="none"/>
      <w:vertAlign w:val="baseline"/>
      <w:cs w:val="0"/>
      <w:em w:val="none"/>
    </w:rPr>
  </w:style>
  <w:style w:type="paragraph" w:styleId="Bibliography">
    <w:name w:val="Bibliography"/>
    <w:basedOn w:val="Normal"/>
    <w:next w:val="Normal"/>
    <w:qFormat/>
    <w:pPr>
      <w:spacing w:after="0" w:line="480" w:lineRule="auto"/>
      <w:ind w:left="720" w:hanging="720"/>
    </w:pPr>
    <w:rPr>
      <w:lang w:val="id-ID"/>
    </w:rPr>
  </w:style>
  <w:style w:type="character" w:styleId="PlaceholderText">
    <w:name w:val="Placeholder Text"/>
    <w:rPr>
      <w:color w:val="808080"/>
      <w:w w:val="100"/>
      <w:position w:val="-1"/>
      <w:effect w:val="none"/>
      <w:vertAlign w:val="baseline"/>
      <w:cs w:val="0"/>
      <w:em w:val="none"/>
    </w:rPr>
  </w:style>
  <w:style w:type="character" w:styleId="LineNumber">
    <w:name w:val="line number"/>
    <w:qFormat/>
    <w:rPr>
      <w:w w:val="100"/>
      <w:position w:val="-1"/>
      <w:effect w:val="none"/>
      <w:vertAlign w:val="baseline"/>
      <w:cs w:val="0"/>
      <w:em w:val="none"/>
    </w:rPr>
  </w:style>
  <w:style w:type="character" w:customStyle="1" w:styleId="A4">
    <w:name w:val="A4"/>
    <w:rPr>
      <w:color w:val="000000"/>
      <w:w w:val="100"/>
      <w:position w:val="-1"/>
      <w:effect w:val="none"/>
      <w:vertAlign w:val="baseline"/>
      <w:cs w:val="0"/>
      <w:em w:val="none"/>
    </w:rPr>
  </w:style>
  <w:style w:type="character" w:customStyle="1" w:styleId="ColorfulList-Accent1Char">
    <w:name w:val="Colorful List - Accent 1 Char"/>
    <w:aliases w:val="Body of text Char,Colorful List - Accent 11 Char,List Paragraph1 Char"/>
    <w:rPr>
      <w:rFonts w:ascii="Cambria" w:eastAsia="Times New Roman" w:hAnsi="Cambria" w:cs="Times New Roman"/>
      <w:w w:val="100"/>
      <w:position w:val="-1"/>
      <w:sz w:val="20"/>
      <w:szCs w:val="20"/>
      <w:effect w:val="none"/>
      <w:vertAlign w:val="baseline"/>
      <w:cs w:val="0"/>
      <w:em w:val="none"/>
      <w:lang w:bidi="en-US"/>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qFormat/>
    <w:rPr>
      <w:w w:val="100"/>
      <w:position w:val="-1"/>
      <w:sz w:val="18"/>
      <w:szCs w:val="18"/>
      <w:effect w:val="none"/>
      <w:vertAlign w:val="baseline"/>
      <w:cs w:val="0"/>
      <w:em w:val="none"/>
    </w:rPr>
  </w:style>
  <w:style w:type="paragraph" w:styleId="CommentText">
    <w:name w:val="annotation text"/>
    <w:basedOn w:val="Normal"/>
    <w:qFormat/>
    <w:pPr>
      <w:spacing w:after="0" w:line="240" w:lineRule="auto"/>
      <w:jc w:val="both"/>
    </w:pPr>
    <w:rPr>
      <w:rFonts w:ascii="Arial" w:hAnsi="Arial"/>
      <w:sz w:val="24"/>
      <w:szCs w:val="24"/>
    </w:rPr>
  </w:style>
  <w:style w:type="character" w:customStyle="1" w:styleId="CommentTextChar">
    <w:name w:val="Comment Text Char"/>
    <w:rPr>
      <w:rFonts w:ascii="Arial" w:eastAsia="Calibri" w:hAnsi="Arial" w:cs="Times New Roman"/>
      <w:w w:val="100"/>
      <w:position w:val="-1"/>
      <w:sz w:val="24"/>
      <w:szCs w:val="24"/>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ial" w:eastAsia="Calibri" w:hAnsi="Arial" w:cs="Times New Roman"/>
      <w:b/>
      <w:bCs/>
      <w:w w:val="100"/>
      <w:position w:val="-1"/>
      <w:sz w:val="24"/>
      <w:szCs w:val="24"/>
      <w:effect w:val="none"/>
      <w:vertAlign w:val="baseline"/>
      <w:cs w:val="0"/>
      <w:em w:val="none"/>
      <w:lang w:eastAsia="en-US"/>
    </w:rPr>
  </w:style>
  <w:style w:type="table" w:styleId="ColorfulList-Accent1">
    <w:name w:val="Colorful List Accent 1"/>
    <w:basedOn w:val="TableNormal"/>
    <w:pPr>
      <w:suppressAutoHyphens/>
      <w:spacing w:line="1" w:lineRule="atLeast"/>
      <w:ind w:leftChars="-1" w:left="-1" w:hangingChars="1" w:hanging="1"/>
      <w:textDirection w:val="btLr"/>
      <w:textAlignment w:val="top"/>
      <w:outlineLvl w:val="0"/>
    </w:pPr>
    <w:rPr>
      <w:rFonts w:ascii="Cambria" w:hAnsi="Cambria" w:cs="Times New Roman"/>
      <w:position w:val="-1"/>
      <w:lang w:bidi="en-US"/>
    </w:rPr>
    <w:tblPr>
      <w:tblStyleRowBandSize w:val="1"/>
      <w:tblStyleColBandSize w:val="1"/>
    </w:tblPr>
  </w:style>
  <w:style w:type="paragraph" w:styleId="BodyText">
    <w:name w:val="Body Text"/>
    <w:basedOn w:val="Normal"/>
    <w:qFormat/>
    <w:pPr>
      <w:spacing w:after="120"/>
    </w:pPr>
  </w:style>
  <w:style w:type="character" w:customStyle="1" w:styleId="BodyTextChar">
    <w:name w:val="Body Text Char"/>
    <w:rPr>
      <w:rFonts w:ascii="Calibri" w:eastAsia="Calibri" w:hAnsi="Calibri" w:cs="Times New Roman"/>
      <w:w w:val="100"/>
      <w:position w:val="-1"/>
      <w:sz w:val="22"/>
      <w:szCs w:val="22"/>
      <w:effect w:val="none"/>
      <w:vertAlign w:val="baseline"/>
      <w:cs w:val="0"/>
      <w:em w:val="none"/>
      <w:lang w:val="en-US" w:eastAsia="en-US"/>
    </w:rPr>
  </w:style>
  <w:style w:type="character" w:styleId="FollowedHyperlink">
    <w:name w:val="FollowedHyperlink"/>
    <w:qFormat/>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Title2">
    <w:name w:val="Title 2"/>
    <w:basedOn w:val="Normal"/>
    <w:uiPriority w:val="1"/>
    <w:qFormat/>
    <w:rsid w:val="005D2748"/>
    <w:pPr>
      <w:suppressAutoHyphens w:val="0"/>
      <w:spacing w:after="0" w:line="480" w:lineRule="auto"/>
      <w:ind w:leftChars="0" w:left="0" w:firstLineChars="0" w:firstLine="0"/>
      <w:jc w:val="center"/>
      <w:textDirection w:val="lrTb"/>
      <w:textAlignment w:val="auto"/>
      <w:outlineLvl w:val="9"/>
    </w:pPr>
    <w:rPr>
      <w:rFonts w:asciiTheme="minorHAnsi" w:eastAsiaTheme="minorEastAsia" w:hAnsiTheme="minorHAnsi" w:cstheme="minorBidi"/>
      <w:kern w:val="24"/>
      <w:position w:val="0"/>
      <w:sz w:val="24"/>
      <w:szCs w:val="24"/>
      <w:lang w:eastAsia="ja-JP"/>
    </w:rPr>
  </w:style>
  <w:style w:type="character" w:styleId="UnresolvedMention">
    <w:name w:val="Unresolved Mention"/>
    <w:basedOn w:val="DefaultParagraphFont"/>
    <w:uiPriority w:val="99"/>
    <w:semiHidden/>
    <w:unhideWhenUsed/>
    <w:rsid w:val="00132F13"/>
    <w:rPr>
      <w:color w:val="605E5C"/>
      <w:shd w:val="clear" w:color="auto" w:fill="E1DFDD"/>
    </w:rPr>
  </w:style>
  <w:style w:type="paragraph" w:customStyle="1" w:styleId="doi">
    <w:name w:val="doi"/>
    <w:basedOn w:val="Normal"/>
    <w:rsid w:val="00B1717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position w:val="0"/>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506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OUAsrzYwaDM4IAtOUa7HyGhNnw==">AMUW2mVs65+fv0ctorJKIWi5BDVphMfxV9tjq2AOnxHuwim0PsdUZJr0V2kww7L8nP2bU73tc9wyXzFNv/IOfTmTaVBx8LsYgRpkn1QycqasMp2aUvwzc1A=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27758</Words>
  <Characters>158221</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Ihsana</cp:lastModifiedBy>
  <cp:revision>4</cp:revision>
  <dcterms:created xsi:type="dcterms:W3CDTF">2021-11-04T03:05:00Z</dcterms:created>
  <dcterms:modified xsi:type="dcterms:W3CDTF">2021-11-04T03:06:00Z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id="wERfDVm5"/&gt;&lt;style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