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A6C" w14:textId="77777777" w:rsidR="00A71126" w:rsidRPr="00BF01E5" w:rsidRDefault="00A71126" w:rsidP="00A71126">
      <w:pPr>
        <w:spacing w:line="276" w:lineRule="auto"/>
        <w:ind w:left="88" w:right="354"/>
        <w:jc w:val="center"/>
        <w:rPr>
          <w:rFonts w:ascii="Gill Sans MT" w:hAnsi="Gill Sans MT"/>
          <w:b/>
          <w:spacing w:val="-3"/>
          <w:sz w:val="32"/>
          <w:szCs w:val="32"/>
        </w:rPr>
      </w:pPr>
      <w:r>
        <w:rPr>
          <w:rFonts w:ascii="Gill Sans MT" w:hAnsi="Gill Sans MT"/>
          <w:b/>
          <w:sz w:val="32"/>
          <w:szCs w:val="32"/>
          <w:lang w:val="sv-SE"/>
        </w:rPr>
        <w:t xml:space="preserve">Geger Budaya: </w:t>
      </w:r>
      <w:r w:rsidRPr="00BF01E5">
        <w:rPr>
          <w:rFonts w:ascii="Gill Sans MT" w:hAnsi="Gill Sans MT"/>
          <w:b/>
          <w:sz w:val="32"/>
          <w:szCs w:val="32"/>
          <w:lang w:val="sv-SE"/>
        </w:rPr>
        <w:t>A</w:t>
      </w:r>
      <w:r w:rsidRPr="00BF01E5">
        <w:rPr>
          <w:rFonts w:ascii="Gill Sans MT" w:hAnsi="Gill Sans MT"/>
          <w:b/>
          <w:spacing w:val="-3"/>
          <w:sz w:val="32"/>
          <w:szCs w:val="32"/>
          <w:lang w:val="sv-SE"/>
        </w:rPr>
        <w:t>p</w:t>
      </w:r>
      <w:r w:rsidRPr="00BF01E5">
        <w:rPr>
          <w:rFonts w:ascii="Gill Sans MT" w:hAnsi="Gill Sans MT"/>
          <w:b/>
          <w:sz w:val="32"/>
          <w:szCs w:val="32"/>
          <w:lang w:val="sv-SE"/>
        </w:rPr>
        <w:t>a</w:t>
      </w:r>
      <w:r w:rsidRPr="00BF01E5">
        <w:rPr>
          <w:rFonts w:ascii="Gill Sans MT" w:hAnsi="Gill Sans MT"/>
          <w:b/>
          <w:spacing w:val="-2"/>
          <w:sz w:val="32"/>
          <w:szCs w:val="32"/>
          <w:lang w:val="sv-SE"/>
        </w:rPr>
        <w:t>k</w:t>
      </w:r>
      <w:r w:rsidRPr="00BF01E5">
        <w:rPr>
          <w:rFonts w:ascii="Gill Sans MT" w:hAnsi="Gill Sans MT"/>
          <w:b/>
          <w:sz w:val="32"/>
          <w:szCs w:val="32"/>
          <w:lang w:val="sv-SE"/>
        </w:rPr>
        <w:t xml:space="preserve">ah  </w:t>
      </w:r>
      <w:r w:rsidRPr="00BF01E5">
        <w:rPr>
          <w:rFonts w:ascii="Gill Sans MT" w:hAnsi="Gill Sans MT"/>
          <w:b/>
          <w:sz w:val="32"/>
          <w:szCs w:val="32"/>
          <w:lang w:val="id-ID"/>
        </w:rPr>
        <w:t xml:space="preserve">Tingkat </w:t>
      </w:r>
      <w:r w:rsidRPr="00BF01E5">
        <w:rPr>
          <w:rFonts w:ascii="Gill Sans MT" w:hAnsi="Gill Sans MT"/>
          <w:b/>
          <w:sz w:val="32"/>
          <w:szCs w:val="32"/>
          <w:lang w:val="sv-SE"/>
        </w:rPr>
        <w:t>Spiritual</w:t>
      </w:r>
      <w:r w:rsidRPr="00BF01E5">
        <w:rPr>
          <w:rFonts w:ascii="Gill Sans MT" w:hAnsi="Gill Sans MT"/>
          <w:b/>
          <w:sz w:val="32"/>
          <w:szCs w:val="32"/>
          <w:lang w:val="id-ID"/>
        </w:rPr>
        <w:t>itas</w:t>
      </w:r>
      <w:r w:rsidRPr="00BF01E5">
        <w:rPr>
          <w:rFonts w:ascii="Gill Sans MT" w:hAnsi="Gill Sans MT"/>
          <w:b/>
          <w:sz w:val="32"/>
          <w:szCs w:val="32"/>
          <w:lang w:val="sv-SE"/>
        </w:rPr>
        <w:t xml:space="preserve"> </w:t>
      </w:r>
      <w:r w:rsidRPr="00BF01E5">
        <w:rPr>
          <w:rFonts w:ascii="Gill Sans MT" w:hAnsi="Gill Sans MT"/>
          <w:b/>
          <w:sz w:val="32"/>
          <w:szCs w:val="32"/>
          <w:lang w:val="id-ID"/>
        </w:rPr>
        <w:t xml:space="preserve">dan Kematangan Emosi </w:t>
      </w:r>
      <w:r w:rsidRPr="00BF01E5">
        <w:rPr>
          <w:rFonts w:ascii="Gill Sans MT" w:hAnsi="Gill Sans MT"/>
          <w:b/>
          <w:spacing w:val="-2"/>
          <w:sz w:val="32"/>
          <w:szCs w:val="32"/>
          <w:lang w:val="sv-SE"/>
        </w:rPr>
        <w:t>B</w:t>
      </w:r>
      <w:r w:rsidRPr="00BF01E5">
        <w:rPr>
          <w:rFonts w:ascii="Gill Sans MT" w:hAnsi="Gill Sans MT"/>
          <w:b/>
          <w:sz w:val="32"/>
          <w:szCs w:val="32"/>
          <w:lang w:val="sv-SE"/>
        </w:rPr>
        <w:t>er</w:t>
      </w:r>
      <w:r w:rsidRPr="00BF01E5">
        <w:rPr>
          <w:rFonts w:ascii="Gill Sans MT" w:hAnsi="Gill Sans MT"/>
          <w:b/>
          <w:spacing w:val="-4"/>
          <w:sz w:val="32"/>
          <w:szCs w:val="32"/>
          <w:lang w:val="sv-SE"/>
        </w:rPr>
        <w:t>k</w:t>
      </w:r>
      <w:r w:rsidRPr="00BF01E5">
        <w:rPr>
          <w:rFonts w:ascii="Gill Sans MT" w:hAnsi="Gill Sans MT"/>
          <w:b/>
          <w:sz w:val="32"/>
          <w:szCs w:val="32"/>
          <w:lang w:val="sv-SE"/>
        </w:rPr>
        <w:t>or</w:t>
      </w:r>
      <w:r w:rsidRPr="00BF01E5">
        <w:rPr>
          <w:rFonts w:ascii="Gill Sans MT" w:hAnsi="Gill Sans MT"/>
          <w:b/>
          <w:spacing w:val="-2"/>
          <w:sz w:val="32"/>
          <w:szCs w:val="32"/>
          <w:lang w:val="sv-SE"/>
        </w:rPr>
        <w:t>el</w:t>
      </w:r>
      <w:r w:rsidRPr="00BF01E5">
        <w:rPr>
          <w:rFonts w:ascii="Gill Sans MT" w:hAnsi="Gill Sans MT"/>
          <w:b/>
          <w:sz w:val="32"/>
          <w:szCs w:val="32"/>
          <w:lang w:val="sv-SE"/>
        </w:rPr>
        <w:t>a</w:t>
      </w:r>
      <w:r w:rsidRPr="00BF01E5">
        <w:rPr>
          <w:rFonts w:ascii="Gill Sans MT" w:hAnsi="Gill Sans MT"/>
          <w:b/>
          <w:spacing w:val="1"/>
          <w:sz w:val="32"/>
          <w:szCs w:val="32"/>
          <w:lang w:val="sv-SE"/>
        </w:rPr>
        <w:t>s</w:t>
      </w:r>
      <w:r w:rsidRPr="00BF01E5">
        <w:rPr>
          <w:rFonts w:ascii="Gill Sans MT" w:hAnsi="Gill Sans MT"/>
          <w:b/>
          <w:sz w:val="32"/>
          <w:szCs w:val="32"/>
          <w:lang w:val="sv-SE"/>
        </w:rPr>
        <w:t xml:space="preserve">i </w:t>
      </w:r>
      <w:r w:rsidRPr="00BF01E5">
        <w:rPr>
          <w:rFonts w:ascii="Gill Sans MT" w:hAnsi="Gill Sans MT"/>
          <w:b/>
          <w:sz w:val="32"/>
          <w:szCs w:val="32"/>
          <w:lang w:val="id-ID"/>
        </w:rPr>
        <w:t>d</w:t>
      </w:r>
      <w:r w:rsidRPr="00BF01E5">
        <w:rPr>
          <w:rFonts w:ascii="Gill Sans MT" w:hAnsi="Gill Sans MT"/>
          <w:b/>
          <w:sz w:val="32"/>
          <w:szCs w:val="32"/>
          <w:lang w:val="sv-SE"/>
        </w:rPr>
        <w:t>en</w:t>
      </w:r>
      <w:r w:rsidRPr="00BF01E5">
        <w:rPr>
          <w:rFonts w:ascii="Gill Sans MT" w:hAnsi="Gill Sans MT"/>
          <w:b/>
          <w:spacing w:val="-2"/>
          <w:sz w:val="32"/>
          <w:szCs w:val="32"/>
          <w:lang w:val="sv-SE"/>
        </w:rPr>
        <w:t>g</w:t>
      </w:r>
      <w:r w:rsidRPr="00BF01E5">
        <w:rPr>
          <w:rFonts w:ascii="Gill Sans MT" w:hAnsi="Gill Sans MT"/>
          <w:b/>
          <w:sz w:val="32"/>
          <w:szCs w:val="32"/>
          <w:lang w:val="sv-SE"/>
        </w:rPr>
        <w:t>an</w:t>
      </w:r>
      <w:r w:rsidRPr="00BF01E5">
        <w:rPr>
          <w:rFonts w:ascii="Gill Sans MT" w:hAnsi="Gill Sans MT"/>
          <w:b/>
          <w:spacing w:val="-3"/>
          <w:sz w:val="32"/>
          <w:szCs w:val="32"/>
          <w:lang w:val="sv-SE"/>
        </w:rPr>
        <w:t xml:space="preserve"> </w:t>
      </w:r>
      <w:r w:rsidRPr="00BF01E5">
        <w:rPr>
          <w:rFonts w:ascii="Gill Sans MT" w:hAnsi="Gill Sans MT"/>
          <w:b/>
          <w:color w:val="000000"/>
          <w:sz w:val="32"/>
          <w:szCs w:val="32"/>
          <w:lang w:val="id-ID"/>
        </w:rPr>
        <w:t>Cultural</w:t>
      </w:r>
      <w:r w:rsidRPr="00BF01E5">
        <w:rPr>
          <w:rFonts w:ascii="Gill Sans MT" w:hAnsi="Gill Sans MT"/>
          <w:b/>
          <w:i/>
          <w:iCs/>
          <w:color w:val="000000"/>
          <w:sz w:val="32"/>
          <w:szCs w:val="32"/>
          <w:lang w:val="id-ID"/>
        </w:rPr>
        <w:t xml:space="preserve"> </w:t>
      </w:r>
      <w:r w:rsidRPr="00BF01E5">
        <w:rPr>
          <w:rFonts w:ascii="Gill Sans MT" w:hAnsi="Gill Sans MT"/>
          <w:b/>
          <w:color w:val="000000"/>
          <w:sz w:val="32"/>
          <w:szCs w:val="32"/>
          <w:lang w:val="id-ID"/>
        </w:rPr>
        <w:t>Intelligence</w:t>
      </w:r>
      <w:r w:rsidRPr="00BF01E5">
        <w:rPr>
          <w:rFonts w:ascii="Gill Sans MT" w:hAnsi="Gill Sans MT"/>
          <w:b/>
          <w:color w:val="000000"/>
          <w:sz w:val="32"/>
          <w:szCs w:val="32"/>
        </w:rPr>
        <w:t>?</w:t>
      </w:r>
    </w:p>
    <w:p w14:paraId="7891E2CB" w14:textId="77777777" w:rsidR="00A71126" w:rsidRPr="00B62E41" w:rsidRDefault="00A71126" w:rsidP="00A71126">
      <w:pPr>
        <w:spacing w:line="360" w:lineRule="auto"/>
        <w:ind w:left="88" w:right="354"/>
        <w:jc w:val="center"/>
        <w:rPr>
          <w:rFonts w:ascii="Gill Sans MT" w:hAnsi="Gill Sans MT"/>
          <w:b/>
          <w:sz w:val="24"/>
          <w:szCs w:val="24"/>
          <w:lang w:val="id-ID"/>
        </w:rPr>
      </w:pPr>
    </w:p>
    <w:tbl>
      <w:tblPr>
        <w:tblStyle w:val="TableGrid"/>
        <w:tblW w:w="768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3576"/>
      </w:tblGrid>
      <w:tr w:rsidR="00A71126" w:rsidRPr="00B62E41" w14:paraId="36874F38" w14:textId="77777777" w:rsidTr="00274350">
        <w:tc>
          <w:tcPr>
            <w:tcW w:w="4107" w:type="dxa"/>
          </w:tcPr>
          <w:p w14:paraId="0FB6837B" w14:textId="77777777" w:rsidR="00A71126" w:rsidRDefault="00A71126" w:rsidP="00274350">
            <w:pPr>
              <w:ind w:left="34" w:right="95" w:hanging="34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67DEB15D" w14:textId="77777777" w:rsidR="00A71126" w:rsidRPr="00B62E41" w:rsidRDefault="00A71126" w:rsidP="00274350">
            <w:pPr>
              <w:ind w:left="34" w:right="95" w:hanging="34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Triantoro</w:t>
            </w:r>
            <w:proofErr w:type="spellEnd"/>
            <w:r w:rsidRPr="00B62E4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Safaria</w:t>
            </w:r>
            <w:proofErr w:type="spellEnd"/>
          </w:p>
          <w:p w14:paraId="65473904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Fakultas</w:t>
            </w:r>
            <w:proofErr w:type="spellEnd"/>
            <w:r w:rsidRPr="00B62E4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Psikologi</w:t>
            </w:r>
            <w:proofErr w:type="spellEnd"/>
          </w:p>
          <w:p w14:paraId="78632E6F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62E41">
              <w:rPr>
                <w:rFonts w:ascii="Gill Sans MT" w:hAnsi="Gill Sans MT"/>
                <w:sz w:val="24"/>
                <w:szCs w:val="24"/>
              </w:rPr>
              <w:t>Universitas Ahmad Dahlan</w:t>
            </w:r>
          </w:p>
          <w:p w14:paraId="0FF94C51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62E41">
              <w:rPr>
                <w:rFonts w:ascii="Gill Sans MT" w:hAnsi="Gill Sans MT"/>
                <w:sz w:val="24"/>
                <w:szCs w:val="24"/>
              </w:rPr>
              <w:t>triantoro.safaria@psy.uad.ac.id</w:t>
            </w:r>
          </w:p>
          <w:p w14:paraId="69F179CB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FDA4DB0" w14:textId="77777777" w:rsidR="00A71126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24E35D30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Khoiruddin</w:t>
            </w:r>
            <w:proofErr w:type="spellEnd"/>
            <w:r w:rsidRPr="00B62E4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Bashori</w:t>
            </w:r>
            <w:proofErr w:type="spellEnd"/>
          </w:p>
          <w:p w14:paraId="417AC4D7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Fakultas</w:t>
            </w:r>
            <w:proofErr w:type="spellEnd"/>
            <w:r w:rsidRPr="00B62E4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B62E41">
              <w:rPr>
                <w:rFonts w:ascii="Gill Sans MT" w:hAnsi="Gill Sans MT"/>
                <w:sz w:val="24"/>
                <w:szCs w:val="24"/>
              </w:rPr>
              <w:t>Psikologi</w:t>
            </w:r>
            <w:proofErr w:type="spellEnd"/>
          </w:p>
          <w:p w14:paraId="1DDE541C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62E41">
              <w:rPr>
                <w:rFonts w:ascii="Gill Sans MT" w:hAnsi="Gill Sans MT"/>
                <w:sz w:val="24"/>
                <w:szCs w:val="24"/>
              </w:rPr>
              <w:t>Universitas Ahmad Dahlan</w:t>
            </w:r>
          </w:p>
          <w:p w14:paraId="754D6E24" w14:textId="77777777" w:rsidR="00A71126" w:rsidRPr="00B62E41" w:rsidRDefault="00A71126" w:rsidP="00274350">
            <w:pPr>
              <w:ind w:right="95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62E41">
              <w:rPr>
                <w:rFonts w:ascii="Gill Sans MT" w:hAnsi="Gill Sans MT"/>
                <w:sz w:val="24"/>
                <w:szCs w:val="24"/>
              </w:rPr>
              <w:t>khoiruddin.bashori@psy.uad.ac.id</w:t>
            </w:r>
          </w:p>
        </w:tc>
      </w:tr>
    </w:tbl>
    <w:p w14:paraId="7FF6DFCC" w14:textId="77777777" w:rsidR="00A71126" w:rsidRPr="00B62E41" w:rsidRDefault="00A71126" w:rsidP="00A71126">
      <w:pPr>
        <w:spacing w:before="29" w:line="360" w:lineRule="auto"/>
        <w:ind w:right="95"/>
        <w:jc w:val="center"/>
        <w:rPr>
          <w:rFonts w:ascii="Gill Sans MT" w:hAnsi="Gill Sans MT"/>
          <w:sz w:val="24"/>
          <w:szCs w:val="24"/>
        </w:rPr>
      </w:pPr>
    </w:p>
    <w:p w14:paraId="3CF487C0" w14:textId="77777777" w:rsidR="00A71126" w:rsidRPr="00B62E41" w:rsidRDefault="00A71126" w:rsidP="00A71126">
      <w:pPr>
        <w:spacing w:before="29" w:line="360" w:lineRule="auto"/>
        <w:ind w:right="95"/>
        <w:jc w:val="center"/>
        <w:rPr>
          <w:rFonts w:ascii="Gill Sans MT" w:hAnsi="Gill Sans MT"/>
          <w:b/>
          <w:bCs/>
          <w:sz w:val="24"/>
          <w:szCs w:val="24"/>
        </w:rPr>
      </w:pPr>
    </w:p>
    <w:p w14:paraId="0C08A74C" w14:textId="77777777" w:rsidR="00A71126" w:rsidRPr="00B62E41" w:rsidRDefault="00A71126" w:rsidP="00A71126">
      <w:pPr>
        <w:spacing w:before="29" w:line="360" w:lineRule="auto"/>
        <w:ind w:right="95"/>
        <w:jc w:val="center"/>
        <w:rPr>
          <w:rFonts w:ascii="Gill Sans MT" w:hAnsi="Gill Sans MT"/>
          <w:b/>
          <w:bCs/>
          <w:sz w:val="24"/>
          <w:szCs w:val="24"/>
        </w:rPr>
      </w:pPr>
      <w:proofErr w:type="spellStart"/>
      <w:r w:rsidRPr="00B62E41">
        <w:rPr>
          <w:rFonts w:ascii="Gill Sans MT" w:hAnsi="Gill Sans MT"/>
          <w:b/>
          <w:bCs/>
          <w:sz w:val="24"/>
          <w:szCs w:val="24"/>
        </w:rPr>
        <w:t>Abstrak</w:t>
      </w:r>
      <w:proofErr w:type="spellEnd"/>
    </w:p>
    <w:p w14:paraId="4306BA38" w14:textId="77777777" w:rsidR="00A71126" w:rsidRPr="00B62E41" w:rsidRDefault="00A71126" w:rsidP="00A71126">
      <w:pPr>
        <w:spacing w:before="29" w:line="360" w:lineRule="auto"/>
        <w:ind w:left="1276" w:right="95"/>
        <w:jc w:val="both"/>
        <w:rPr>
          <w:rFonts w:ascii="Gill Sans MT" w:hAnsi="Gill Sans MT"/>
          <w:sz w:val="24"/>
          <w:szCs w:val="24"/>
        </w:rPr>
      </w:pPr>
      <w:r w:rsidRPr="00B62E41">
        <w:rPr>
          <w:rFonts w:ascii="Gill Sans MT" w:hAnsi="Gill Sans MT"/>
          <w:sz w:val="24"/>
          <w:szCs w:val="24"/>
        </w:rPr>
        <w:t xml:space="preserve">Cultural intelligence </w:t>
      </w:r>
      <w:proofErr w:type="spellStart"/>
      <w:r w:rsidRPr="00B62E41">
        <w:rPr>
          <w:rFonts w:ascii="Gill Sans MT" w:hAnsi="Gill Sans MT"/>
          <w:sz w:val="24"/>
          <w:szCs w:val="24"/>
        </w:rPr>
        <w:t>memiliki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peran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yang </w:t>
      </w:r>
      <w:proofErr w:type="spellStart"/>
      <w:r w:rsidRPr="00B62E41">
        <w:rPr>
          <w:rFonts w:ascii="Gill Sans MT" w:hAnsi="Gill Sans MT"/>
          <w:sz w:val="24"/>
          <w:szCs w:val="24"/>
        </w:rPr>
        <w:t>penting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dalam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kehidupan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so</w:t>
      </w:r>
      <w:r>
        <w:rPr>
          <w:rFonts w:ascii="Gill Sans MT" w:hAnsi="Gill Sans MT"/>
          <w:sz w:val="24"/>
          <w:szCs w:val="24"/>
        </w:rPr>
        <w:t>s</w:t>
      </w:r>
      <w:r w:rsidRPr="00B62E41">
        <w:rPr>
          <w:rFonts w:ascii="Gill Sans MT" w:hAnsi="Gill Sans MT"/>
          <w:sz w:val="24"/>
          <w:szCs w:val="24"/>
        </w:rPr>
        <w:t>ial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individu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dalam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berinteraksi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dengan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budaya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lain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. </w:t>
      </w:r>
      <w:proofErr w:type="spellStart"/>
      <w:r w:rsidRPr="00B62E41">
        <w:rPr>
          <w:rFonts w:ascii="Gill Sans MT" w:hAnsi="Gill Sans MT"/>
          <w:sz w:val="24"/>
          <w:szCs w:val="24"/>
        </w:rPr>
        <w:t>Penelitian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tentang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cultural intelligence </w:t>
      </w:r>
      <w:proofErr w:type="spellStart"/>
      <w:r w:rsidRPr="00B62E41">
        <w:rPr>
          <w:rFonts w:ascii="Gill Sans MT" w:hAnsi="Gill Sans MT"/>
          <w:sz w:val="24"/>
          <w:szCs w:val="24"/>
        </w:rPr>
        <w:t>ini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lebih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banyak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dilakukan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di barat, </w:t>
      </w:r>
      <w:proofErr w:type="spellStart"/>
      <w:r w:rsidRPr="00B62E41">
        <w:rPr>
          <w:rFonts w:ascii="Gill Sans MT" w:hAnsi="Gill Sans MT"/>
          <w:sz w:val="24"/>
          <w:szCs w:val="24"/>
        </w:rPr>
        <w:t>sementara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itu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belum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banyak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hasil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penelitian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yang </w:t>
      </w:r>
      <w:proofErr w:type="spellStart"/>
      <w:r w:rsidRPr="00B62E41">
        <w:rPr>
          <w:rFonts w:ascii="Gill Sans MT" w:hAnsi="Gill Sans MT"/>
          <w:sz w:val="24"/>
          <w:szCs w:val="24"/>
        </w:rPr>
        <w:t>dilakukan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terkait</w:t>
      </w:r>
      <w:proofErr w:type="spellEnd"/>
      <w:r>
        <w:rPr>
          <w:rFonts w:ascii="Gill Sans MT" w:hAnsi="Gill Sans MT"/>
          <w:sz w:val="24"/>
          <w:szCs w:val="24"/>
        </w:rPr>
        <w:t xml:space="preserve"> cultural intelligence </w:t>
      </w:r>
      <w:r w:rsidRPr="00B62E41">
        <w:rPr>
          <w:rFonts w:ascii="Gill Sans MT" w:hAnsi="Gill Sans MT"/>
          <w:sz w:val="24"/>
          <w:szCs w:val="24"/>
        </w:rPr>
        <w:t>di Indonesia.</w:t>
      </w:r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Selain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itu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peran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tingkat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spiritualitas</w:t>
      </w:r>
      <w:proofErr w:type="spellEnd"/>
      <w:r>
        <w:rPr>
          <w:rFonts w:ascii="Gill Sans MT" w:hAnsi="Gill Sans MT"/>
          <w:sz w:val="24"/>
          <w:szCs w:val="24"/>
        </w:rPr>
        <w:t xml:space="preserve"> dan </w:t>
      </w:r>
      <w:proofErr w:type="spellStart"/>
      <w:r>
        <w:rPr>
          <w:rFonts w:ascii="Gill Sans MT" w:hAnsi="Gill Sans MT"/>
          <w:sz w:val="24"/>
          <w:szCs w:val="24"/>
        </w:rPr>
        <w:t>kematangan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emosi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terhadap</w:t>
      </w:r>
      <w:proofErr w:type="spellEnd"/>
      <w:r>
        <w:rPr>
          <w:rFonts w:ascii="Gill Sans MT" w:hAnsi="Gill Sans MT"/>
          <w:sz w:val="24"/>
          <w:szCs w:val="24"/>
        </w:rPr>
        <w:t xml:space="preserve"> cultural intelligence </w:t>
      </w:r>
      <w:proofErr w:type="spellStart"/>
      <w:r>
        <w:rPr>
          <w:rFonts w:ascii="Gill Sans MT" w:hAnsi="Gill Sans MT"/>
          <w:sz w:val="24"/>
          <w:szCs w:val="24"/>
        </w:rPr>
        <w:t>belum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diteliti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lebih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lanjut</w:t>
      </w:r>
      <w:proofErr w:type="spellEnd"/>
      <w:r>
        <w:rPr>
          <w:rFonts w:ascii="Gill Sans MT" w:hAnsi="Gill Sans MT"/>
          <w:sz w:val="24"/>
          <w:szCs w:val="24"/>
        </w:rPr>
        <w:t xml:space="preserve">. </w:t>
      </w:r>
      <w:proofErr w:type="spellStart"/>
      <w:r w:rsidRPr="00B62E41">
        <w:rPr>
          <w:rFonts w:ascii="Gill Sans MT" w:hAnsi="Gill Sans MT"/>
          <w:sz w:val="24"/>
          <w:szCs w:val="24"/>
        </w:rPr>
        <w:t>Untuk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itu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penelitian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ini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bertujuan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menguji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apakah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ada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hubungan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antara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tingkat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spiritualitas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dan </w:t>
      </w:r>
      <w:proofErr w:type="spellStart"/>
      <w:r w:rsidRPr="00B62E41">
        <w:rPr>
          <w:rFonts w:ascii="Gill Sans MT" w:hAnsi="Gill Sans MT"/>
          <w:sz w:val="24"/>
          <w:szCs w:val="24"/>
        </w:rPr>
        <w:t>kematangan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emosi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dengan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cultural intelligence. </w:t>
      </w:r>
      <w:proofErr w:type="spellStart"/>
      <w:r w:rsidRPr="00B62E41">
        <w:rPr>
          <w:rFonts w:ascii="Gill Sans MT" w:hAnsi="Gill Sans MT"/>
          <w:sz w:val="24"/>
          <w:szCs w:val="24"/>
        </w:rPr>
        <w:t>Sebanyak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97</w:t>
      </w:r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mahasiswa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psikologi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sebuah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perguruan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tinggi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swasta</w:t>
      </w:r>
      <w:proofErr w:type="spellEnd"/>
      <w:r>
        <w:rPr>
          <w:rFonts w:ascii="Gill Sans MT" w:hAnsi="Gill Sans MT"/>
          <w:sz w:val="24"/>
          <w:szCs w:val="24"/>
        </w:rPr>
        <w:t xml:space="preserve"> di Yogyakarta, </w:t>
      </w:r>
      <w:proofErr w:type="spellStart"/>
      <w:r w:rsidRPr="00B62E41">
        <w:rPr>
          <w:rFonts w:ascii="Gill Sans MT" w:hAnsi="Gill Sans MT"/>
          <w:sz w:val="24"/>
          <w:szCs w:val="24"/>
        </w:rPr>
        <w:t>terlibat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dalam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penelitian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ini</w:t>
      </w:r>
      <w:proofErr w:type="spellEnd"/>
      <w:r w:rsidRPr="00B62E41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Pengumpulan</w:t>
      </w:r>
      <w:proofErr w:type="spellEnd"/>
      <w:r>
        <w:rPr>
          <w:rFonts w:ascii="Gill Sans MT" w:hAnsi="Gill Sans MT"/>
          <w:sz w:val="24"/>
          <w:szCs w:val="24"/>
        </w:rPr>
        <w:t xml:space="preserve"> data </w:t>
      </w:r>
      <w:proofErr w:type="spellStart"/>
      <w:r>
        <w:rPr>
          <w:rFonts w:ascii="Gill Sans MT" w:hAnsi="Gill Sans MT"/>
          <w:sz w:val="24"/>
          <w:szCs w:val="24"/>
        </w:rPr>
        <w:t>mengunakan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skala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tingkat</w:t>
      </w:r>
      <w:proofErr w:type="spellEnd"/>
      <w:r>
        <w:rPr>
          <w:rFonts w:ascii="Gill Sans MT" w:hAnsi="Gill Sans MT"/>
          <w:sz w:val="24"/>
          <w:szCs w:val="24"/>
        </w:rPr>
        <w:t xml:space="preserve"> spiritual, </w:t>
      </w:r>
      <w:proofErr w:type="spellStart"/>
      <w:r>
        <w:rPr>
          <w:rFonts w:ascii="Gill Sans MT" w:hAnsi="Gill Sans MT"/>
          <w:sz w:val="24"/>
          <w:szCs w:val="24"/>
        </w:rPr>
        <w:t>kematanagn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emosi</w:t>
      </w:r>
      <w:proofErr w:type="spellEnd"/>
      <w:r>
        <w:rPr>
          <w:rFonts w:ascii="Gill Sans MT" w:hAnsi="Gill Sans MT"/>
          <w:sz w:val="24"/>
          <w:szCs w:val="24"/>
        </w:rPr>
        <w:t xml:space="preserve"> dan cultural intelligence.</w:t>
      </w:r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Analisis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regresi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digunakan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untuk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menganalisis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data </w:t>
      </w:r>
      <w:proofErr w:type="spellStart"/>
      <w:r w:rsidRPr="00B62E41">
        <w:rPr>
          <w:rFonts w:ascii="Gill Sans MT" w:hAnsi="Gill Sans MT"/>
          <w:sz w:val="24"/>
          <w:szCs w:val="24"/>
        </w:rPr>
        <w:t>penelitian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. Hasil </w:t>
      </w:r>
      <w:proofErr w:type="spellStart"/>
      <w:r w:rsidRPr="00B62E41">
        <w:rPr>
          <w:rFonts w:ascii="Gill Sans MT" w:hAnsi="Gill Sans MT"/>
          <w:sz w:val="24"/>
          <w:szCs w:val="24"/>
        </w:rPr>
        <w:t>penelitian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menunjukkan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ada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hubungan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positif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yang </w:t>
      </w:r>
      <w:proofErr w:type="spellStart"/>
      <w:r w:rsidRPr="00B62E41">
        <w:rPr>
          <w:rFonts w:ascii="Gill Sans MT" w:hAnsi="Gill Sans MT"/>
          <w:sz w:val="24"/>
          <w:szCs w:val="24"/>
        </w:rPr>
        <w:t>signifikan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antara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tingkat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spiritualitas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dengan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cultural intelligence.</w:t>
      </w:r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Sementara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kematangan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emosi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tidak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memiliki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hubungan</w:t>
      </w:r>
      <w:proofErr w:type="spellEnd"/>
      <w:r>
        <w:rPr>
          <w:rFonts w:ascii="Gill Sans MT" w:hAnsi="Gill Sans MT"/>
          <w:sz w:val="24"/>
          <w:szCs w:val="24"/>
        </w:rPr>
        <w:t xml:space="preserve"> yang </w:t>
      </w:r>
      <w:proofErr w:type="spellStart"/>
      <w:r>
        <w:rPr>
          <w:rFonts w:ascii="Gill Sans MT" w:hAnsi="Gill Sans MT"/>
          <w:sz w:val="24"/>
          <w:szCs w:val="24"/>
        </w:rPr>
        <w:t>signifikan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dengan</w:t>
      </w:r>
      <w:proofErr w:type="spellEnd"/>
      <w:r>
        <w:rPr>
          <w:rFonts w:ascii="Gill Sans MT" w:hAnsi="Gill Sans MT"/>
          <w:sz w:val="24"/>
          <w:szCs w:val="24"/>
        </w:rPr>
        <w:t xml:space="preserve"> cultural intelligence.</w:t>
      </w:r>
      <w:r w:rsidRPr="00B62E41">
        <w:rPr>
          <w:rFonts w:ascii="Gill Sans MT" w:hAnsi="Gill Sans MT"/>
          <w:sz w:val="24"/>
          <w:szCs w:val="24"/>
        </w:rPr>
        <w:t xml:space="preserve">  </w:t>
      </w:r>
      <w:proofErr w:type="spellStart"/>
      <w:r w:rsidRPr="00B62E41">
        <w:rPr>
          <w:rFonts w:ascii="Gill Sans MT" w:hAnsi="Gill Sans MT"/>
          <w:sz w:val="24"/>
          <w:szCs w:val="24"/>
        </w:rPr>
        <w:t>Diskusi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lebih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lanjut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akan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dijelaskan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dalam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paper </w:t>
      </w:r>
      <w:proofErr w:type="spellStart"/>
      <w:r w:rsidRPr="00B62E41">
        <w:rPr>
          <w:rFonts w:ascii="Gill Sans MT" w:hAnsi="Gill Sans MT"/>
          <w:sz w:val="24"/>
          <w:szCs w:val="24"/>
        </w:rPr>
        <w:t>ini</w:t>
      </w:r>
      <w:proofErr w:type="spellEnd"/>
      <w:r w:rsidRPr="00B62E41">
        <w:rPr>
          <w:rFonts w:ascii="Gill Sans MT" w:hAnsi="Gill Sans MT"/>
          <w:sz w:val="24"/>
          <w:szCs w:val="24"/>
        </w:rPr>
        <w:t>.</w:t>
      </w:r>
    </w:p>
    <w:p w14:paraId="7422C53E" w14:textId="77777777" w:rsidR="00A71126" w:rsidRPr="00B62E41" w:rsidRDefault="00A71126" w:rsidP="00A71126">
      <w:pPr>
        <w:spacing w:before="29" w:line="360" w:lineRule="auto"/>
        <w:ind w:left="1276" w:right="95"/>
        <w:jc w:val="both"/>
        <w:rPr>
          <w:rFonts w:ascii="Gill Sans MT" w:hAnsi="Gill Sans MT"/>
          <w:sz w:val="24"/>
          <w:szCs w:val="24"/>
        </w:rPr>
      </w:pPr>
      <w:r w:rsidRPr="00CF0B18">
        <w:rPr>
          <w:rFonts w:ascii="Gill Sans MT" w:hAnsi="Gill Sans MT"/>
          <w:b/>
          <w:bCs/>
          <w:sz w:val="24"/>
          <w:szCs w:val="24"/>
        </w:rPr>
        <w:t>Keywords:</w:t>
      </w:r>
      <w:r w:rsidRPr="00B62E41">
        <w:rPr>
          <w:rFonts w:ascii="Gill Sans MT" w:hAnsi="Gill Sans MT"/>
          <w:sz w:val="24"/>
          <w:szCs w:val="24"/>
        </w:rPr>
        <w:t xml:space="preserve">  </w:t>
      </w:r>
      <w:proofErr w:type="spellStart"/>
      <w:r w:rsidRPr="00B62E41">
        <w:rPr>
          <w:rFonts w:ascii="Gill Sans MT" w:hAnsi="Gill Sans MT"/>
          <w:sz w:val="24"/>
          <w:szCs w:val="24"/>
        </w:rPr>
        <w:t>Spiritualitas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B62E41">
        <w:rPr>
          <w:rFonts w:ascii="Gill Sans MT" w:hAnsi="Gill Sans MT"/>
          <w:sz w:val="24"/>
          <w:szCs w:val="24"/>
        </w:rPr>
        <w:t>kematan</w:t>
      </w:r>
      <w:r>
        <w:rPr>
          <w:rFonts w:ascii="Gill Sans MT" w:hAnsi="Gill Sans MT"/>
          <w:sz w:val="24"/>
          <w:szCs w:val="24"/>
        </w:rPr>
        <w:t>ga</w:t>
      </w:r>
      <w:r w:rsidRPr="00B62E41">
        <w:rPr>
          <w:rFonts w:ascii="Gill Sans MT" w:hAnsi="Gill Sans MT"/>
          <w:sz w:val="24"/>
          <w:szCs w:val="24"/>
        </w:rPr>
        <w:t>n</w:t>
      </w:r>
      <w:proofErr w:type="spellEnd"/>
      <w:r w:rsidRPr="00B62E41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62E41">
        <w:rPr>
          <w:rFonts w:ascii="Gill Sans MT" w:hAnsi="Gill Sans MT"/>
          <w:sz w:val="24"/>
          <w:szCs w:val="24"/>
        </w:rPr>
        <w:t>emosi</w:t>
      </w:r>
      <w:proofErr w:type="spellEnd"/>
      <w:r w:rsidRPr="00B62E41">
        <w:rPr>
          <w:rFonts w:ascii="Gill Sans MT" w:hAnsi="Gill Sans MT"/>
          <w:sz w:val="24"/>
          <w:szCs w:val="24"/>
        </w:rPr>
        <w:t>, cultural intelligence.</w:t>
      </w:r>
    </w:p>
    <w:p w14:paraId="54AA3DFB" w14:textId="77777777" w:rsidR="00A71126" w:rsidRDefault="00A71126"/>
    <w:sectPr w:rsidR="00A7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26"/>
    <w:rsid w:val="00A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FC1F"/>
  <w15:chartTrackingRefBased/>
  <w15:docId w15:val="{2AB98347-97B9-4A47-882C-8569E477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office</dc:creator>
  <cp:keywords/>
  <dc:description/>
  <cp:lastModifiedBy>acer nitro office</cp:lastModifiedBy>
  <cp:revision>1</cp:revision>
  <dcterms:created xsi:type="dcterms:W3CDTF">2021-12-17T09:54:00Z</dcterms:created>
  <dcterms:modified xsi:type="dcterms:W3CDTF">2021-12-17T09:55:00Z</dcterms:modified>
</cp:coreProperties>
</file>