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A2E9D" w14:textId="77777777" w:rsidR="00A55FF7" w:rsidRDefault="00A55FF7" w:rsidP="00863ED9">
      <w:pPr>
        <w:spacing w:after="0" w:line="360" w:lineRule="auto"/>
        <w:jc w:val="center"/>
        <w:rPr>
          <w:rFonts w:ascii="Times New Roman" w:hAnsi="Times New Roman"/>
          <w:b/>
          <w:sz w:val="24"/>
          <w:szCs w:val="24"/>
        </w:rPr>
      </w:pPr>
      <w:r>
        <w:rPr>
          <w:rFonts w:ascii="Times New Roman" w:hAnsi="Times New Roman"/>
          <w:b/>
          <w:sz w:val="24"/>
          <w:szCs w:val="24"/>
        </w:rPr>
        <w:t xml:space="preserve">PENEGAKAN HUKUM PIDANA PEMILU/PILKADA ELEKTRONIK </w:t>
      </w:r>
    </w:p>
    <w:p w14:paraId="0F1B40EA" w14:textId="77777777" w:rsidR="00A55FF7" w:rsidRPr="00044F5B" w:rsidRDefault="00A55FF7" w:rsidP="00863ED9">
      <w:pPr>
        <w:spacing w:after="0" w:line="360" w:lineRule="auto"/>
        <w:jc w:val="center"/>
        <w:rPr>
          <w:rFonts w:ascii="Times New Roman" w:hAnsi="Times New Roman"/>
          <w:b/>
          <w:sz w:val="24"/>
          <w:szCs w:val="24"/>
        </w:rPr>
      </w:pPr>
      <w:r>
        <w:rPr>
          <w:rFonts w:ascii="Times New Roman" w:hAnsi="Times New Roman"/>
          <w:b/>
          <w:sz w:val="24"/>
          <w:szCs w:val="24"/>
        </w:rPr>
        <w:t>PADA PEMILU/PILKADA SERENTAK 2024</w:t>
      </w:r>
    </w:p>
    <w:p w14:paraId="61A110DC" w14:textId="77777777" w:rsidR="00245CDC" w:rsidRDefault="00245CDC" w:rsidP="00863ED9">
      <w:pPr>
        <w:spacing w:after="0" w:line="360" w:lineRule="auto"/>
      </w:pPr>
    </w:p>
    <w:p w14:paraId="57414172" w14:textId="7D788FD9" w:rsidR="005C5466" w:rsidRPr="005C5466" w:rsidRDefault="005C5466" w:rsidP="005C5466">
      <w:pPr>
        <w:spacing w:after="0" w:line="240" w:lineRule="auto"/>
        <w:rPr>
          <w:rFonts w:ascii="Times New Roman" w:hAnsi="Times New Roman"/>
          <w:sz w:val="24"/>
          <w:szCs w:val="24"/>
        </w:rPr>
      </w:pPr>
      <w:r w:rsidRPr="005C5466">
        <w:rPr>
          <w:rFonts w:ascii="Times New Roman" w:hAnsi="Times New Roman"/>
          <w:sz w:val="24"/>
          <w:szCs w:val="24"/>
        </w:rPr>
        <w:t>Redi Pirmansyah</w:t>
      </w:r>
      <w:r w:rsidRPr="005C5466">
        <w:rPr>
          <w:rFonts w:ascii="Times New Roman" w:hAnsi="Times New Roman"/>
          <w:sz w:val="24"/>
          <w:szCs w:val="24"/>
          <w:vertAlign w:val="superscript"/>
        </w:rPr>
        <w:t>1</w:t>
      </w:r>
      <w:proofErr w:type="gramStart"/>
      <w:r w:rsidRPr="005C5466">
        <w:rPr>
          <w:rFonts w:ascii="Times New Roman" w:hAnsi="Times New Roman"/>
          <w:sz w:val="24"/>
          <w:szCs w:val="24"/>
        </w:rPr>
        <w:t>,  Junaidi</w:t>
      </w:r>
      <w:r w:rsidRPr="005C5466">
        <w:rPr>
          <w:rFonts w:ascii="Times New Roman" w:hAnsi="Times New Roman"/>
          <w:sz w:val="24"/>
          <w:szCs w:val="24"/>
          <w:vertAlign w:val="superscript"/>
        </w:rPr>
        <w:t>2</w:t>
      </w:r>
      <w:proofErr w:type="gramEnd"/>
      <w:r w:rsidRPr="005C5466">
        <w:rPr>
          <w:rFonts w:ascii="Times New Roman" w:hAnsi="Times New Roman"/>
          <w:sz w:val="24"/>
          <w:szCs w:val="24"/>
        </w:rPr>
        <w:t>, Martindo Merta</w:t>
      </w:r>
      <w:r w:rsidRPr="005C5466">
        <w:rPr>
          <w:rFonts w:ascii="Times New Roman" w:hAnsi="Times New Roman"/>
          <w:sz w:val="24"/>
          <w:szCs w:val="24"/>
          <w:vertAlign w:val="superscript"/>
        </w:rPr>
        <w:t>3</w:t>
      </w:r>
    </w:p>
    <w:p w14:paraId="3C0E2AA0" w14:textId="77777777" w:rsidR="005C5466" w:rsidRPr="005C5466" w:rsidRDefault="005C5466" w:rsidP="005C5466">
      <w:pPr>
        <w:spacing w:after="0" w:line="240" w:lineRule="auto"/>
        <w:rPr>
          <w:rFonts w:ascii="Times New Roman" w:hAnsi="Times New Roman"/>
          <w:sz w:val="24"/>
          <w:szCs w:val="24"/>
        </w:rPr>
      </w:pPr>
      <w:proofErr w:type="gramStart"/>
      <w:r w:rsidRPr="005C5466">
        <w:rPr>
          <w:rFonts w:ascii="Times New Roman" w:hAnsi="Times New Roman"/>
          <w:sz w:val="24"/>
          <w:szCs w:val="24"/>
          <w:vertAlign w:val="superscript"/>
        </w:rPr>
        <w:t>1</w:t>
      </w:r>
      <w:r w:rsidRPr="005C5466">
        <w:rPr>
          <w:rFonts w:ascii="Times New Roman" w:hAnsi="Times New Roman"/>
          <w:sz w:val="24"/>
          <w:szCs w:val="24"/>
        </w:rPr>
        <w:t>Faculty of Law, Social and Political Sciences, Universitas Terbuka, Indonesia.</w:t>
      </w:r>
      <w:proofErr w:type="gramEnd"/>
    </w:p>
    <w:p w14:paraId="06861DFC" w14:textId="0E17D2A8" w:rsidR="005C5466" w:rsidRPr="005C5466" w:rsidRDefault="005C5466" w:rsidP="005C5466">
      <w:pPr>
        <w:spacing w:after="0" w:line="240" w:lineRule="auto"/>
        <w:rPr>
          <w:rFonts w:ascii="Times New Roman" w:hAnsi="Times New Roman"/>
          <w:sz w:val="24"/>
          <w:szCs w:val="24"/>
        </w:rPr>
      </w:pPr>
      <w:r w:rsidRPr="005C5466">
        <w:rPr>
          <w:rFonts w:ascii="Times New Roman" w:hAnsi="Times New Roman"/>
          <w:sz w:val="24"/>
          <w:szCs w:val="24"/>
        </w:rPr>
        <w:t>E-</w:t>
      </w:r>
      <w:proofErr w:type="gramStart"/>
      <w:r w:rsidRPr="005C5466">
        <w:rPr>
          <w:rFonts w:ascii="Times New Roman" w:hAnsi="Times New Roman"/>
          <w:sz w:val="24"/>
          <w:szCs w:val="24"/>
        </w:rPr>
        <w:t>mail :</w:t>
      </w:r>
      <w:proofErr w:type="gramEnd"/>
      <w:r w:rsidRPr="005C5466">
        <w:rPr>
          <w:rFonts w:ascii="Times New Roman" w:hAnsi="Times New Roman"/>
          <w:sz w:val="24"/>
          <w:szCs w:val="24"/>
        </w:rPr>
        <w:t xml:space="preserve"> </w:t>
      </w:r>
      <w:hyperlink r:id="rId9" w:history="1">
        <w:r w:rsidRPr="00FC0EF5">
          <w:rPr>
            <w:rStyle w:val="Hyperlink"/>
            <w:rFonts w:ascii="Times New Roman" w:hAnsi="Times New Roman"/>
            <w:sz w:val="24"/>
            <w:szCs w:val="24"/>
          </w:rPr>
          <w:t>redipirmansyah@ecampus.ut.ac.id</w:t>
        </w:r>
      </w:hyperlink>
      <w:r>
        <w:rPr>
          <w:rFonts w:ascii="Times New Roman" w:hAnsi="Times New Roman"/>
          <w:sz w:val="24"/>
          <w:szCs w:val="24"/>
        </w:rPr>
        <w:t xml:space="preserve"> </w:t>
      </w:r>
      <w:r w:rsidRPr="005C5466">
        <w:rPr>
          <w:rFonts w:ascii="Times New Roman" w:hAnsi="Times New Roman"/>
          <w:sz w:val="24"/>
          <w:szCs w:val="24"/>
        </w:rPr>
        <w:t xml:space="preserve"> </w:t>
      </w:r>
      <w:r>
        <w:rPr>
          <w:rFonts w:ascii="Times New Roman" w:hAnsi="Times New Roman"/>
          <w:sz w:val="24"/>
          <w:szCs w:val="24"/>
        </w:rPr>
        <w:t xml:space="preserve"> </w:t>
      </w:r>
    </w:p>
    <w:p w14:paraId="410A691C" w14:textId="77777777" w:rsidR="005C5466" w:rsidRPr="005C5466" w:rsidRDefault="005C5466" w:rsidP="005C5466">
      <w:pPr>
        <w:spacing w:after="0" w:line="240" w:lineRule="auto"/>
        <w:rPr>
          <w:rFonts w:ascii="Times New Roman" w:hAnsi="Times New Roman"/>
          <w:sz w:val="24"/>
          <w:szCs w:val="24"/>
        </w:rPr>
      </w:pPr>
      <w:proofErr w:type="gramStart"/>
      <w:r w:rsidRPr="005C5466">
        <w:rPr>
          <w:rFonts w:ascii="Times New Roman" w:hAnsi="Times New Roman"/>
          <w:sz w:val="24"/>
          <w:szCs w:val="24"/>
          <w:vertAlign w:val="superscript"/>
        </w:rPr>
        <w:t>2</w:t>
      </w:r>
      <w:r w:rsidRPr="005C5466">
        <w:rPr>
          <w:rFonts w:ascii="Times New Roman" w:hAnsi="Times New Roman"/>
          <w:sz w:val="24"/>
          <w:szCs w:val="24"/>
        </w:rPr>
        <w:t>Faculty of Law, Universitas Sjakhyakirti, Indonesia.</w:t>
      </w:r>
      <w:proofErr w:type="gramEnd"/>
    </w:p>
    <w:p w14:paraId="476F271F" w14:textId="44C1CA6A" w:rsidR="005C5466" w:rsidRPr="005C5466" w:rsidRDefault="005C5466" w:rsidP="005C5466">
      <w:pPr>
        <w:spacing w:after="0" w:line="240" w:lineRule="auto"/>
        <w:rPr>
          <w:rFonts w:ascii="Times New Roman" w:hAnsi="Times New Roman"/>
          <w:sz w:val="24"/>
          <w:szCs w:val="24"/>
        </w:rPr>
      </w:pPr>
      <w:proofErr w:type="gramStart"/>
      <w:r w:rsidRPr="005C5466">
        <w:rPr>
          <w:rFonts w:ascii="Times New Roman" w:hAnsi="Times New Roman"/>
          <w:sz w:val="24"/>
          <w:szCs w:val="24"/>
        </w:rPr>
        <w:t>Email :</w:t>
      </w:r>
      <w:proofErr w:type="gramEnd"/>
      <w:r w:rsidRPr="005C5466">
        <w:rPr>
          <w:rFonts w:ascii="Times New Roman" w:hAnsi="Times New Roman"/>
          <w:sz w:val="24"/>
          <w:szCs w:val="24"/>
        </w:rPr>
        <w:t xml:space="preserve"> </w:t>
      </w:r>
      <w:hyperlink r:id="rId10" w:history="1">
        <w:r w:rsidRPr="00FC0EF5">
          <w:rPr>
            <w:rStyle w:val="Hyperlink"/>
            <w:rFonts w:ascii="Times New Roman" w:hAnsi="Times New Roman"/>
            <w:sz w:val="24"/>
            <w:szCs w:val="24"/>
          </w:rPr>
          <w:t>junaidi@unisti.ac.id</w:t>
        </w:r>
      </w:hyperlink>
      <w:r>
        <w:rPr>
          <w:rFonts w:ascii="Times New Roman" w:hAnsi="Times New Roman"/>
          <w:sz w:val="24"/>
          <w:szCs w:val="24"/>
        </w:rPr>
        <w:t xml:space="preserve"> </w:t>
      </w:r>
      <w:r w:rsidRPr="005C5466">
        <w:rPr>
          <w:rFonts w:ascii="Times New Roman" w:hAnsi="Times New Roman"/>
          <w:sz w:val="24"/>
          <w:szCs w:val="24"/>
        </w:rPr>
        <w:t xml:space="preserve"> </w:t>
      </w:r>
    </w:p>
    <w:p w14:paraId="473FA5A9" w14:textId="77777777" w:rsidR="005C5466" w:rsidRPr="005C5466" w:rsidRDefault="005C5466" w:rsidP="005C5466">
      <w:pPr>
        <w:spacing w:after="0" w:line="240" w:lineRule="auto"/>
        <w:rPr>
          <w:rFonts w:ascii="Times New Roman" w:hAnsi="Times New Roman"/>
          <w:sz w:val="24"/>
          <w:szCs w:val="24"/>
        </w:rPr>
      </w:pPr>
      <w:proofErr w:type="gramStart"/>
      <w:r w:rsidRPr="005C5466">
        <w:rPr>
          <w:rFonts w:ascii="Times New Roman" w:hAnsi="Times New Roman"/>
          <w:sz w:val="24"/>
          <w:szCs w:val="24"/>
          <w:vertAlign w:val="superscript"/>
        </w:rPr>
        <w:t>3</w:t>
      </w:r>
      <w:r w:rsidRPr="005C5466">
        <w:rPr>
          <w:rFonts w:ascii="Times New Roman" w:hAnsi="Times New Roman"/>
          <w:sz w:val="24"/>
          <w:szCs w:val="24"/>
        </w:rPr>
        <w:t>Faculty of Law, Universitas Sjakhyakirti, Indonesia.</w:t>
      </w:r>
      <w:proofErr w:type="gramEnd"/>
    </w:p>
    <w:p w14:paraId="6FC32DE4" w14:textId="5D188C8A" w:rsidR="005C5466" w:rsidRPr="005C5466" w:rsidRDefault="005C5466" w:rsidP="005C5466">
      <w:pPr>
        <w:spacing w:after="0" w:line="240" w:lineRule="auto"/>
        <w:rPr>
          <w:rFonts w:ascii="Times New Roman" w:hAnsi="Times New Roman"/>
          <w:sz w:val="24"/>
          <w:szCs w:val="24"/>
        </w:rPr>
      </w:pPr>
      <w:proofErr w:type="gramStart"/>
      <w:r w:rsidRPr="005C5466">
        <w:rPr>
          <w:rFonts w:ascii="Times New Roman" w:hAnsi="Times New Roman"/>
          <w:sz w:val="24"/>
          <w:szCs w:val="24"/>
        </w:rPr>
        <w:t>Email :</w:t>
      </w:r>
      <w:proofErr w:type="gramEnd"/>
      <w:r w:rsidRPr="005C5466">
        <w:rPr>
          <w:rFonts w:ascii="Times New Roman" w:hAnsi="Times New Roman"/>
          <w:sz w:val="24"/>
          <w:szCs w:val="24"/>
        </w:rPr>
        <w:t xml:space="preserve"> </w:t>
      </w:r>
      <w:hyperlink r:id="rId11" w:history="1">
        <w:r w:rsidRPr="00FC0EF5">
          <w:rPr>
            <w:rStyle w:val="Hyperlink"/>
            <w:rFonts w:ascii="Times New Roman" w:hAnsi="Times New Roman"/>
            <w:sz w:val="24"/>
            <w:szCs w:val="24"/>
          </w:rPr>
          <w:t>m3r7a_mail@yahoo.co.id</w:t>
        </w:r>
      </w:hyperlink>
      <w:r>
        <w:rPr>
          <w:rFonts w:ascii="Times New Roman" w:hAnsi="Times New Roman"/>
          <w:sz w:val="24"/>
          <w:szCs w:val="24"/>
        </w:rPr>
        <w:t xml:space="preserve"> </w:t>
      </w:r>
    </w:p>
    <w:p w14:paraId="5BC43CCF" w14:textId="12F3D5CC" w:rsidR="005C5466" w:rsidRPr="005C5466" w:rsidRDefault="005C5466" w:rsidP="005C5466">
      <w:pPr>
        <w:spacing w:after="0" w:line="240" w:lineRule="auto"/>
        <w:rPr>
          <w:rFonts w:ascii="Times New Roman" w:hAnsi="Times New Roman"/>
          <w:sz w:val="24"/>
          <w:szCs w:val="24"/>
        </w:rPr>
      </w:pPr>
      <w:r w:rsidRPr="005C5466">
        <w:rPr>
          <w:rFonts w:ascii="Times New Roman" w:hAnsi="Times New Roman"/>
          <w:sz w:val="24"/>
          <w:szCs w:val="24"/>
        </w:rPr>
        <w:t xml:space="preserve">Corresponding Author E-mail: </w:t>
      </w:r>
      <w:hyperlink r:id="rId12" w:history="1">
        <w:r w:rsidRPr="00FC0EF5">
          <w:rPr>
            <w:rStyle w:val="Hyperlink"/>
            <w:rFonts w:ascii="Times New Roman" w:hAnsi="Times New Roman"/>
            <w:sz w:val="24"/>
            <w:szCs w:val="24"/>
          </w:rPr>
          <w:t>redipirmansyah@ecampus.ut.ac.id</w:t>
        </w:r>
      </w:hyperlink>
      <w:r>
        <w:rPr>
          <w:rFonts w:ascii="Times New Roman" w:hAnsi="Times New Roman"/>
          <w:sz w:val="24"/>
          <w:szCs w:val="24"/>
        </w:rPr>
        <w:t xml:space="preserve"> </w:t>
      </w:r>
    </w:p>
    <w:p w14:paraId="1F2C9AB9" w14:textId="77777777" w:rsidR="00863ED9" w:rsidRDefault="00863ED9" w:rsidP="00863ED9">
      <w:pPr>
        <w:spacing w:after="0" w:line="360" w:lineRule="auto"/>
      </w:pPr>
    </w:p>
    <w:p w14:paraId="2224AAEB" w14:textId="77777777" w:rsidR="00BD7020" w:rsidRPr="00BD7020" w:rsidRDefault="00BD7020" w:rsidP="00BD7020">
      <w:pPr>
        <w:spacing w:after="0" w:line="360" w:lineRule="auto"/>
        <w:jc w:val="center"/>
        <w:rPr>
          <w:rFonts w:ascii="Times New Roman" w:hAnsi="Times New Roman"/>
          <w:b/>
          <w:sz w:val="24"/>
          <w:szCs w:val="24"/>
        </w:rPr>
      </w:pPr>
      <w:r w:rsidRPr="00BD7020">
        <w:rPr>
          <w:rFonts w:ascii="Times New Roman" w:hAnsi="Times New Roman"/>
          <w:b/>
          <w:sz w:val="24"/>
          <w:szCs w:val="24"/>
        </w:rPr>
        <w:t>ABSTRACT</w:t>
      </w:r>
    </w:p>
    <w:p w14:paraId="12FCCE3D" w14:textId="51DE6D00" w:rsidR="00BD7020" w:rsidRPr="00BD7020" w:rsidRDefault="00BD7020" w:rsidP="00BD7020">
      <w:pPr>
        <w:spacing w:after="0" w:line="240" w:lineRule="auto"/>
        <w:jc w:val="both"/>
        <w:rPr>
          <w:rFonts w:ascii="Times New Roman" w:hAnsi="Times New Roman"/>
          <w:sz w:val="24"/>
          <w:szCs w:val="24"/>
        </w:rPr>
      </w:pPr>
      <w:r w:rsidRPr="00BD7020">
        <w:rPr>
          <w:rFonts w:ascii="Times New Roman" w:hAnsi="Times New Roman"/>
          <w:sz w:val="24"/>
          <w:szCs w:val="24"/>
        </w:rPr>
        <w:t>Election criminal provisions regulated in Law Number 7 of 2017 concerning General Elections only cover 80 articles of election crimes and do not comprehensively regulate election criminal acts in the electronic field for all applications to be used in the 2024 Election. This can create a legal vacuum or the obscurity of election crimes in the field of electronics in the use of electronic election systems. Although Law Number 19 of 2016 concerning Amendments to Law Number 11 of 2008 concerning Electronic Information and Transactions generally regulates electronic crimes, the 11 articles of electronic crimes do not regulate electronic crimes at the time of the election stage. The electronic election crime above will guarantee protection for all applications that will be implemented by the KPU in carrying out the 2024 election stages. In the context of this crime, the "electronic election system" includes all electronic systems used by the KPU in accordance with the Decree of the General Election Commission of the Republic of Indonesia Number 13/TIK.03/14/2022 concerning Plans for Electronic-Based Government Systems. This regulation will provide legal clarity for the prosecution of electronic election crimes in Indonesia</w:t>
      </w:r>
    </w:p>
    <w:p w14:paraId="0780A8B2" w14:textId="77777777" w:rsidR="00BD7020" w:rsidRDefault="00BD7020" w:rsidP="002774EF">
      <w:pPr>
        <w:spacing w:after="0" w:line="360" w:lineRule="auto"/>
        <w:jc w:val="center"/>
        <w:rPr>
          <w:rFonts w:ascii="Times New Roman" w:hAnsi="Times New Roman"/>
          <w:b/>
          <w:sz w:val="24"/>
          <w:szCs w:val="24"/>
        </w:rPr>
      </w:pPr>
    </w:p>
    <w:p w14:paraId="6DD4606B" w14:textId="77777777" w:rsidR="00BD7020" w:rsidRDefault="00BD7020" w:rsidP="002774EF">
      <w:pPr>
        <w:spacing w:after="0" w:line="360" w:lineRule="auto"/>
        <w:jc w:val="center"/>
        <w:rPr>
          <w:rFonts w:ascii="Times New Roman" w:hAnsi="Times New Roman"/>
          <w:b/>
          <w:sz w:val="24"/>
          <w:szCs w:val="24"/>
        </w:rPr>
      </w:pPr>
    </w:p>
    <w:p w14:paraId="0D387F81" w14:textId="409AF09B" w:rsidR="00863ED9" w:rsidRPr="002774EF" w:rsidRDefault="002774EF" w:rsidP="002774EF">
      <w:pPr>
        <w:spacing w:after="0" w:line="360" w:lineRule="auto"/>
        <w:jc w:val="center"/>
        <w:rPr>
          <w:rFonts w:ascii="Times New Roman" w:hAnsi="Times New Roman"/>
          <w:b/>
          <w:sz w:val="24"/>
          <w:szCs w:val="24"/>
        </w:rPr>
      </w:pPr>
      <w:r w:rsidRPr="002774EF">
        <w:rPr>
          <w:rFonts w:ascii="Times New Roman" w:hAnsi="Times New Roman"/>
          <w:b/>
          <w:sz w:val="24"/>
          <w:szCs w:val="24"/>
        </w:rPr>
        <w:t>ABSTRAK</w:t>
      </w:r>
    </w:p>
    <w:p w14:paraId="3214957D" w14:textId="77777777" w:rsidR="002774EF" w:rsidRPr="002774EF" w:rsidRDefault="002774EF" w:rsidP="002774EF">
      <w:pPr>
        <w:spacing w:after="0" w:line="240" w:lineRule="auto"/>
        <w:jc w:val="both"/>
        <w:rPr>
          <w:rFonts w:ascii="Times New Roman" w:hAnsi="Times New Roman"/>
          <w:sz w:val="24"/>
          <w:szCs w:val="24"/>
        </w:rPr>
      </w:pPr>
      <w:r w:rsidRPr="002774EF">
        <w:rPr>
          <w:rFonts w:ascii="Times New Roman" w:hAnsi="Times New Roman"/>
          <w:sz w:val="24"/>
          <w:szCs w:val="24"/>
        </w:rPr>
        <w:t xml:space="preserve">Ketentuan pidana pemilu yang diatur dalam Undang-Undang Nomor 7 Tahun 2017 tentang Pemilihan Umum hanya mencakup 80 pasal tindak pidana pemilu dan tidak secara menyeluruh mengatur tindak pidana pemilu di bidang elektronik untuk semua aplikasi yang akan digunakan dalam Pemilu 2024. </w:t>
      </w:r>
      <w:proofErr w:type="gramStart"/>
      <w:r w:rsidRPr="002774EF">
        <w:rPr>
          <w:rFonts w:ascii="Times New Roman" w:hAnsi="Times New Roman"/>
          <w:sz w:val="24"/>
          <w:szCs w:val="24"/>
        </w:rPr>
        <w:t>Ini dapat menimbulkan kekosongan hukum atau ketidakjelasan pidana pemilu di bidang elektronik dalam penggunaan sistem elektronik pemilu.</w:t>
      </w:r>
      <w:proofErr w:type="gramEnd"/>
      <w:r w:rsidRPr="002774EF">
        <w:rPr>
          <w:rFonts w:ascii="Times New Roman" w:hAnsi="Times New Roman"/>
          <w:sz w:val="24"/>
          <w:szCs w:val="24"/>
        </w:rPr>
        <w:t xml:space="preserve"> Meskipun Undang-Undang Nomor 19 Tahun 2016 tentang Perubahan atas Undang-Undang Nomor 11 Tahun 2008 tentang Informasi dan Transaksi Elektronik, secara umum mengatur tindak pidana elektronik, namun 11 pasal tindak pidana elektronik tersebut tidak mengatur pidana elektronik pada saat terjadinya tahapan pemilu. Kejahatan pemilu elektronik di atas </w:t>
      </w:r>
      <w:proofErr w:type="gramStart"/>
      <w:r w:rsidRPr="002774EF">
        <w:rPr>
          <w:rFonts w:ascii="Times New Roman" w:hAnsi="Times New Roman"/>
          <w:sz w:val="24"/>
          <w:szCs w:val="24"/>
        </w:rPr>
        <w:t>akan</w:t>
      </w:r>
      <w:proofErr w:type="gramEnd"/>
      <w:r w:rsidRPr="002774EF">
        <w:rPr>
          <w:rFonts w:ascii="Times New Roman" w:hAnsi="Times New Roman"/>
          <w:sz w:val="24"/>
          <w:szCs w:val="24"/>
        </w:rPr>
        <w:t xml:space="preserve"> menjamin perlindungan terhadap seluruh aplikasi yang akan diterapkan oleh KPU dalam melaksanakan tahapan pemilu 2024. </w:t>
      </w:r>
      <w:proofErr w:type="gramStart"/>
      <w:r w:rsidRPr="002774EF">
        <w:rPr>
          <w:rFonts w:ascii="Times New Roman" w:hAnsi="Times New Roman"/>
          <w:sz w:val="24"/>
          <w:szCs w:val="24"/>
        </w:rPr>
        <w:t xml:space="preserve">Dalam konteks tindak pidana tersebut, "sistem elektronik pemilu" mencakup semua sistem elektronik yang digunakan oleh KPU sesuai dengan Keputusan Komisi Pemilihan Umum Republik Indonesia Nomor 13/TIK.03/14/2022 tentang Rencana Sistem Pemerintahan Berbasis </w:t>
      </w:r>
      <w:r w:rsidRPr="002774EF">
        <w:rPr>
          <w:rFonts w:ascii="Times New Roman" w:hAnsi="Times New Roman"/>
          <w:sz w:val="24"/>
          <w:szCs w:val="24"/>
        </w:rPr>
        <w:lastRenderedPageBreak/>
        <w:t>Elektronik.</w:t>
      </w:r>
      <w:proofErr w:type="gramEnd"/>
      <w:r w:rsidRPr="002774EF">
        <w:rPr>
          <w:rFonts w:ascii="Times New Roman" w:hAnsi="Times New Roman"/>
          <w:sz w:val="24"/>
          <w:szCs w:val="24"/>
        </w:rPr>
        <w:t xml:space="preserve"> Aturan ini </w:t>
      </w:r>
      <w:proofErr w:type="gramStart"/>
      <w:r w:rsidRPr="002774EF">
        <w:rPr>
          <w:rFonts w:ascii="Times New Roman" w:hAnsi="Times New Roman"/>
          <w:sz w:val="24"/>
          <w:szCs w:val="24"/>
        </w:rPr>
        <w:t>akan</w:t>
      </w:r>
      <w:proofErr w:type="gramEnd"/>
      <w:r w:rsidRPr="002774EF">
        <w:rPr>
          <w:rFonts w:ascii="Times New Roman" w:hAnsi="Times New Roman"/>
          <w:sz w:val="24"/>
          <w:szCs w:val="24"/>
        </w:rPr>
        <w:t xml:space="preserve"> memberikan kejelasan hukum bagi penindakan kejahatan pemilu elektronik di Indonesia</w:t>
      </w:r>
    </w:p>
    <w:p w14:paraId="7051A478" w14:textId="77777777" w:rsidR="002774EF" w:rsidRDefault="002774EF" w:rsidP="002774EF">
      <w:pPr>
        <w:spacing w:after="0" w:line="240" w:lineRule="auto"/>
        <w:ind w:left="1418" w:hanging="1418"/>
        <w:jc w:val="both"/>
        <w:rPr>
          <w:rFonts w:ascii="Times New Roman" w:hAnsi="Times New Roman"/>
          <w:sz w:val="24"/>
          <w:szCs w:val="24"/>
        </w:rPr>
      </w:pPr>
    </w:p>
    <w:p w14:paraId="130D541C" w14:textId="5073997D" w:rsidR="002774EF" w:rsidRDefault="002774EF" w:rsidP="002774EF">
      <w:pPr>
        <w:spacing w:after="0" w:line="240" w:lineRule="auto"/>
        <w:ind w:left="1418" w:hanging="1418"/>
        <w:jc w:val="both"/>
      </w:pPr>
      <w:r w:rsidRPr="002774EF">
        <w:rPr>
          <w:rFonts w:ascii="Times New Roman" w:hAnsi="Times New Roman"/>
          <w:sz w:val="24"/>
          <w:szCs w:val="24"/>
        </w:rPr>
        <w:t xml:space="preserve">Kata </w:t>
      </w:r>
      <w:proofErr w:type="gramStart"/>
      <w:r w:rsidRPr="002774EF">
        <w:rPr>
          <w:rFonts w:ascii="Times New Roman" w:hAnsi="Times New Roman"/>
          <w:sz w:val="24"/>
          <w:szCs w:val="24"/>
        </w:rPr>
        <w:t>Kunci  :</w:t>
      </w:r>
      <w:proofErr w:type="gramEnd"/>
      <w:r w:rsidRPr="002774EF">
        <w:rPr>
          <w:rFonts w:ascii="Times New Roman" w:hAnsi="Times New Roman"/>
          <w:sz w:val="24"/>
          <w:szCs w:val="24"/>
        </w:rPr>
        <w:t xml:space="preserve"> </w:t>
      </w:r>
      <w:r w:rsidRPr="002774EF">
        <w:rPr>
          <w:rFonts w:ascii="Times New Roman" w:hAnsi="Times New Roman"/>
          <w:sz w:val="24"/>
          <w:szCs w:val="24"/>
        </w:rPr>
        <w:tab/>
      </w:r>
      <w:bookmarkStart w:id="0" w:name="_GoBack"/>
      <w:r w:rsidRPr="002774EF">
        <w:rPr>
          <w:rFonts w:ascii="Times New Roman" w:hAnsi="Times New Roman"/>
          <w:i/>
          <w:sz w:val="24"/>
          <w:szCs w:val="24"/>
        </w:rPr>
        <w:t>Penegakan Hukum Pilkada, Pemilu/Pilkada Elektronik, Tindak Pidana Pemilu/Pilkada Elektronik</w:t>
      </w:r>
      <w:bookmarkEnd w:id="0"/>
    </w:p>
    <w:p w14:paraId="01607BEF" w14:textId="77777777" w:rsidR="002774EF" w:rsidRDefault="002774EF" w:rsidP="002774EF">
      <w:pPr>
        <w:spacing w:after="0" w:line="360" w:lineRule="auto"/>
        <w:jc w:val="center"/>
      </w:pPr>
    </w:p>
    <w:p w14:paraId="05A399D8" w14:textId="77777777" w:rsidR="002774EF" w:rsidRDefault="002774EF" w:rsidP="00863ED9">
      <w:pPr>
        <w:spacing w:after="0" w:line="360" w:lineRule="auto"/>
        <w:rPr>
          <w:rFonts w:ascii="Times New Roman" w:hAnsi="Times New Roman"/>
          <w:b/>
          <w:bCs/>
          <w:sz w:val="24"/>
          <w:szCs w:val="24"/>
        </w:rPr>
      </w:pPr>
    </w:p>
    <w:p w14:paraId="28F534B7" w14:textId="449336DD" w:rsidR="009442E6" w:rsidRDefault="009442E6" w:rsidP="00863ED9">
      <w:pPr>
        <w:spacing w:after="0" w:line="360" w:lineRule="auto"/>
        <w:rPr>
          <w:rFonts w:ascii="Times New Roman" w:hAnsi="Times New Roman"/>
          <w:b/>
          <w:bCs/>
          <w:sz w:val="24"/>
          <w:szCs w:val="24"/>
        </w:rPr>
      </w:pPr>
      <w:r>
        <w:rPr>
          <w:rFonts w:ascii="Times New Roman" w:hAnsi="Times New Roman"/>
          <w:b/>
          <w:bCs/>
          <w:sz w:val="24"/>
          <w:szCs w:val="24"/>
        </w:rPr>
        <w:t>PENDAHULUAN</w:t>
      </w:r>
    </w:p>
    <w:p w14:paraId="1D7861C4" w14:textId="5F949BB8" w:rsidR="009442E6" w:rsidRDefault="009442E6" w:rsidP="00863ED9">
      <w:pPr>
        <w:spacing w:after="0" w:line="360" w:lineRule="auto"/>
        <w:ind w:firstLine="720"/>
        <w:jc w:val="both"/>
        <w:rPr>
          <w:rFonts w:ascii="Times New Roman" w:hAnsi="Times New Roman"/>
          <w:sz w:val="24"/>
          <w:szCs w:val="24"/>
        </w:rPr>
      </w:pPr>
      <w:r w:rsidRPr="009442E6">
        <w:rPr>
          <w:rFonts w:ascii="Times New Roman" w:hAnsi="Times New Roman"/>
          <w:sz w:val="24"/>
          <w:szCs w:val="24"/>
        </w:rPr>
        <w:t>Menurut undang-undang, pemilihan Presiden, Wakil Presiden, dan Pilkada akan diadakan pada tahun 2024. Selain itu, berdasarkan keputusan rapat yang diadakan pada tanggal 3 Juni 2021, pemerintah bersama Komisi II DPR, Bawaslu, KPU, dan DKPP setuju untuk mengadakan pemilihan Presiden dan Wakil Presiden pada bulan Februari dan Pilkada pada bulan November tahun yang sama 2024.</w:t>
      </w:r>
      <w:r w:rsidR="00703E41">
        <w:rPr>
          <w:rStyle w:val="FootnoteReference"/>
          <w:rFonts w:ascii="Times New Roman" w:hAnsi="Times New Roman"/>
          <w:sz w:val="24"/>
          <w:szCs w:val="24"/>
        </w:rPr>
        <w:footnoteReference w:id="1"/>
      </w:r>
    </w:p>
    <w:p w14:paraId="689D960F" w14:textId="77777777" w:rsidR="002774EF" w:rsidRDefault="009442E6" w:rsidP="002774EF">
      <w:pPr>
        <w:spacing w:after="0" w:line="360" w:lineRule="auto"/>
        <w:ind w:firstLine="720"/>
        <w:jc w:val="both"/>
        <w:rPr>
          <w:rFonts w:ascii="Times New Roman" w:hAnsi="Times New Roman"/>
          <w:sz w:val="24"/>
          <w:szCs w:val="24"/>
        </w:rPr>
      </w:pPr>
      <w:r w:rsidRPr="009442E6">
        <w:rPr>
          <w:rFonts w:ascii="Times New Roman" w:hAnsi="Times New Roman"/>
          <w:sz w:val="24"/>
          <w:szCs w:val="24"/>
        </w:rPr>
        <w:t>Tindak pidana pemilu</w:t>
      </w:r>
      <w:r w:rsidR="00703E41">
        <w:rPr>
          <w:rFonts w:ascii="Times New Roman" w:hAnsi="Times New Roman"/>
          <w:sz w:val="24"/>
          <w:szCs w:val="24"/>
        </w:rPr>
        <w:t xml:space="preserve"> atau </w:t>
      </w:r>
      <w:r w:rsidRPr="009442E6">
        <w:rPr>
          <w:rFonts w:ascii="Times New Roman" w:hAnsi="Times New Roman"/>
          <w:sz w:val="24"/>
          <w:szCs w:val="24"/>
        </w:rPr>
        <w:t>pilkada, pelanggaran kode etik dalam penyelenggaraan pemilu</w:t>
      </w:r>
      <w:r w:rsidR="00703E41">
        <w:rPr>
          <w:rFonts w:ascii="Times New Roman" w:hAnsi="Times New Roman"/>
          <w:sz w:val="24"/>
          <w:szCs w:val="24"/>
        </w:rPr>
        <w:t xml:space="preserve"> atau </w:t>
      </w:r>
      <w:r w:rsidRPr="009442E6">
        <w:rPr>
          <w:rFonts w:ascii="Times New Roman" w:hAnsi="Times New Roman"/>
          <w:sz w:val="24"/>
          <w:szCs w:val="24"/>
        </w:rPr>
        <w:t xml:space="preserve">pilkada, pelanggaran administrasi, dan pelanggaran lainnya adalah beberapa jenis pelanggaran yang dapat terjadi selama pemilu/pilkada. </w:t>
      </w:r>
      <w:proofErr w:type="gramStart"/>
      <w:r w:rsidRPr="009442E6">
        <w:rPr>
          <w:rFonts w:ascii="Times New Roman" w:hAnsi="Times New Roman"/>
          <w:sz w:val="24"/>
          <w:szCs w:val="24"/>
        </w:rPr>
        <w:t>penegakan</w:t>
      </w:r>
      <w:proofErr w:type="gramEnd"/>
      <w:r w:rsidRPr="009442E6">
        <w:rPr>
          <w:rFonts w:ascii="Times New Roman" w:hAnsi="Times New Roman"/>
          <w:sz w:val="24"/>
          <w:szCs w:val="24"/>
        </w:rPr>
        <w:t xml:space="preserve"> hukum tindak pidana pemilu dan pilkada untuk melindungi martabat dan </w:t>
      </w:r>
      <w:r w:rsidR="002774EF">
        <w:rPr>
          <w:rFonts w:ascii="Times New Roman" w:hAnsi="Times New Roman"/>
          <w:sz w:val="24"/>
          <w:szCs w:val="24"/>
        </w:rPr>
        <w:t>harkat</w:t>
      </w:r>
      <w:r w:rsidRPr="009442E6">
        <w:rPr>
          <w:rFonts w:ascii="Times New Roman" w:hAnsi="Times New Roman"/>
          <w:sz w:val="24"/>
          <w:szCs w:val="24"/>
        </w:rPr>
        <w:t xml:space="preserve"> proses pemilihan, yang merupakan cara untuk memberikan kekuasaan atau legtimasi kepada rakyat dengan cara yang menguntungkan untuk memastikan terselenggaranya prinsip negara demokrasi. Penyelenggaraan pemilu di Indonesia sering mengalami masalah yang menghambat penyelenggaraan pemilu yang demokratis. Beberapa masalah tersebut antara </w:t>
      </w:r>
      <w:proofErr w:type="gramStart"/>
      <w:r w:rsidRPr="009442E6">
        <w:rPr>
          <w:rFonts w:ascii="Times New Roman" w:hAnsi="Times New Roman"/>
          <w:sz w:val="24"/>
          <w:szCs w:val="24"/>
        </w:rPr>
        <w:t>lain</w:t>
      </w:r>
      <w:proofErr w:type="gramEnd"/>
      <w:r w:rsidRPr="009442E6">
        <w:rPr>
          <w:rFonts w:ascii="Times New Roman" w:hAnsi="Times New Roman"/>
          <w:sz w:val="24"/>
          <w:szCs w:val="24"/>
        </w:rPr>
        <w:t xml:space="preserve"> politik uang dan kampanye hitam, profesionalitas penyelenggara pemilu, politisasi birokrasi, kualitas dan kapasitas peserta pemilu atau partai politik, apatisme dan pragmatisme dalam partisipasi politik masyarakat, dan konflik horizontal.</w:t>
      </w:r>
      <w:r w:rsidR="00703E41">
        <w:rPr>
          <w:rStyle w:val="FootnoteReference"/>
          <w:rFonts w:ascii="Times New Roman" w:hAnsi="Times New Roman"/>
          <w:sz w:val="24"/>
          <w:szCs w:val="24"/>
        </w:rPr>
        <w:footnoteReference w:id="2"/>
      </w:r>
    </w:p>
    <w:p w14:paraId="6D29CFBB" w14:textId="7C498014" w:rsidR="009442E6" w:rsidRDefault="009442E6" w:rsidP="002774EF">
      <w:pPr>
        <w:spacing w:after="0" w:line="360" w:lineRule="auto"/>
        <w:ind w:firstLine="720"/>
        <w:jc w:val="both"/>
        <w:rPr>
          <w:rFonts w:ascii="Times New Roman" w:hAnsi="Times New Roman"/>
          <w:sz w:val="24"/>
          <w:szCs w:val="24"/>
        </w:rPr>
      </w:pPr>
      <w:r w:rsidRPr="009442E6">
        <w:rPr>
          <w:rFonts w:ascii="Times New Roman" w:hAnsi="Times New Roman"/>
          <w:sz w:val="24"/>
          <w:szCs w:val="24"/>
        </w:rPr>
        <w:t xml:space="preserve">Pemilih dapat memilih pemimpin tanpa memaksa orang </w:t>
      </w:r>
      <w:proofErr w:type="gramStart"/>
      <w:r w:rsidRPr="009442E6">
        <w:rPr>
          <w:rFonts w:ascii="Times New Roman" w:hAnsi="Times New Roman"/>
          <w:sz w:val="24"/>
          <w:szCs w:val="24"/>
        </w:rPr>
        <w:t>lain</w:t>
      </w:r>
      <w:proofErr w:type="gramEnd"/>
      <w:r w:rsidRPr="009442E6">
        <w:rPr>
          <w:rFonts w:ascii="Times New Roman" w:hAnsi="Times New Roman"/>
          <w:sz w:val="24"/>
          <w:szCs w:val="24"/>
        </w:rPr>
        <w:t xml:space="preserve">, dan negara menjamin keamanan mereka. Pelanggaran hukum dan tindak pidana pasti terjadi selama pemilu. Orang yang melakukan kejahatan dengan tindakan yang mungkin dilakukan oleh dua orang atau lebih disebut pelaku kejahatan. untuk menggunakan sistem elektoral untuk pemilihan dan pilkada </w:t>
      </w:r>
      <w:r w:rsidRPr="009442E6">
        <w:rPr>
          <w:rFonts w:ascii="Times New Roman" w:hAnsi="Times New Roman"/>
          <w:sz w:val="24"/>
          <w:szCs w:val="24"/>
        </w:rPr>
        <w:lastRenderedPageBreak/>
        <w:t>tahun 2024.</w:t>
      </w:r>
      <w:r w:rsidR="00703E41">
        <w:rPr>
          <w:rStyle w:val="FootnoteReference"/>
          <w:rFonts w:ascii="Times New Roman" w:hAnsi="Times New Roman"/>
          <w:sz w:val="24"/>
          <w:szCs w:val="24"/>
        </w:rPr>
        <w:footnoteReference w:id="3"/>
      </w:r>
      <w:r w:rsidR="00703E41">
        <w:rPr>
          <w:rFonts w:ascii="Times New Roman" w:hAnsi="Times New Roman"/>
          <w:sz w:val="24"/>
          <w:szCs w:val="24"/>
        </w:rPr>
        <w:t xml:space="preserve"> </w:t>
      </w:r>
      <w:r w:rsidRPr="009442E6">
        <w:rPr>
          <w:rFonts w:ascii="Times New Roman" w:hAnsi="Times New Roman"/>
          <w:sz w:val="24"/>
          <w:szCs w:val="24"/>
        </w:rPr>
        <w:t xml:space="preserve">Selain itu, Komisi Pemilihan Umum Republik Indonesia telah menyusun Peta Rencana Aplikasi Domain Khusus Kepemiluan, yang dapat ditemukan dalam Keputusan Komisi Pemilihan Umum Republik Indonesia Nomor 13/TIK.03/14/2022 tentang Peta Rencana Sistem Pemerintahan Berbasis Elektronik. </w:t>
      </w:r>
      <w:proofErr w:type="gramStart"/>
      <w:r w:rsidRPr="009442E6">
        <w:rPr>
          <w:rFonts w:ascii="Times New Roman" w:hAnsi="Times New Roman"/>
          <w:sz w:val="24"/>
          <w:szCs w:val="24"/>
        </w:rPr>
        <w:t>Ada empat belas perencanaan aplikasi yang digunakan selama tahap pemilihan 2024.</w:t>
      </w:r>
      <w:proofErr w:type="gramEnd"/>
      <w:r w:rsidRPr="009442E6">
        <w:rPr>
          <w:rFonts w:ascii="Times New Roman" w:hAnsi="Times New Roman"/>
          <w:sz w:val="24"/>
          <w:szCs w:val="24"/>
        </w:rPr>
        <w:t xml:space="preserve"> Di antara aplikasi tersebut adalah:</w:t>
      </w:r>
    </w:p>
    <w:p w14:paraId="012CC0D4" w14:textId="42563F35" w:rsidR="00DD5177" w:rsidRDefault="00DD5177" w:rsidP="00863ED9">
      <w:pPr>
        <w:pStyle w:val="Default"/>
        <w:numPr>
          <w:ilvl w:val="0"/>
          <w:numId w:val="1"/>
        </w:numPr>
        <w:spacing w:line="360" w:lineRule="auto"/>
        <w:jc w:val="both"/>
        <w:rPr>
          <w:lang w:val="en-US"/>
        </w:rPr>
      </w:pPr>
      <w:r w:rsidRPr="00885B03">
        <w:rPr>
          <w:lang w:val="en-US"/>
        </w:rPr>
        <w:t xml:space="preserve">Aplikasi </w:t>
      </w:r>
      <w:r>
        <w:rPr>
          <w:lang w:val="en-US"/>
        </w:rPr>
        <w:t xml:space="preserve">untuk </w:t>
      </w:r>
      <w:r w:rsidRPr="00885B03">
        <w:rPr>
          <w:lang w:val="en-US"/>
        </w:rPr>
        <w:t xml:space="preserve">penetapan peserta pemilihan; </w:t>
      </w:r>
    </w:p>
    <w:p w14:paraId="4AF1BE48" w14:textId="77777777" w:rsidR="00DD5177" w:rsidRDefault="00DD5177" w:rsidP="00863ED9">
      <w:pPr>
        <w:pStyle w:val="Default"/>
        <w:numPr>
          <w:ilvl w:val="0"/>
          <w:numId w:val="1"/>
        </w:numPr>
        <w:spacing w:line="360" w:lineRule="auto"/>
        <w:jc w:val="both"/>
        <w:rPr>
          <w:lang w:val="en-US"/>
        </w:rPr>
      </w:pPr>
      <w:r w:rsidRPr="00885B03">
        <w:rPr>
          <w:lang w:val="en-US"/>
        </w:rPr>
        <w:t>Aplikasi Partai Politik;</w:t>
      </w:r>
    </w:p>
    <w:p w14:paraId="4B64D5F1" w14:textId="0E9869AA" w:rsidR="00DD5177" w:rsidRDefault="00DD5177" w:rsidP="00863ED9">
      <w:pPr>
        <w:pStyle w:val="Default"/>
        <w:numPr>
          <w:ilvl w:val="0"/>
          <w:numId w:val="1"/>
        </w:numPr>
        <w:spacing w:line="360" w:lineRule="auto"/>
        <w:jc w:val="both"/>
        <w:rPr>
          <w:lang w:val="en-US"/>
        </w:rPr>
      </w:pPr>
      <w:r w:rsidRPr="00885B03">
        <w:rPr>
          <w:lang w:val="en-US"/>
        </w:rPr>
        <w:t xml:space="preserve">Aplikasi </w:t>
      </w:r>
      <w:r>
        <w:rPr>
          <w:lang w:val="en-US"/>
        </w:rPr>
        <w:t xml:space="preserve">untuk </w:t>
      </w:r>
      <w:r w:rsidRPr="00885B03">
        <w:rPr>
          <w:lang w:val="en-US"/>
        </w:rPr>
        <w:t xml:space="preserve">penetapan calon peserta pemilihan; </w:t>
      </w:r>
    </w:p>
    <w:p w14:paraId="5B7EFAC8" w14:textId="61DD5B8B" w:rsidR="00DD5177" w:rsidRDefault="00DD5177" w:rsidP="00863ED9">
      <w:pPr>
        <w:pStyle w:val="Default"/>
        <w:numPr>
          <w:ilvl w:val="0"/>
          <w:numId w:val="1"/>
        </w:numPr>
        <w:spacing w:line="360" w:lineRule="auto"/>
        <w:jc w:val="both"/>
        <w:rPr>
          <w:lang w:val="en-US"/>
        </w:rPr>
      </w:pPr>
      <w:r w:rsidRPr="00885B03">
        <w:rPr>
          <w:lang w:val="en-US"/>
        </w:rPr>
        <w:t xml:space="preserve">Aplikasi </w:t>
      </w:r>
      <w:r>
        <w:rPr>
          <w:lang w:val="en-US"/>
        </w:rPr>
        <w:t xml:space="preserve">untuk </w:t>
      </w:r>
      <w:r w:rsidRPr="00885B03">
        <w:rPr>
          <w:lang w:val="en-US"/>
        </w:rPr>
        <w:t xml:space="preserve">penetapan data pemilih; </w:t>
      </w:r>
    </w:p>
    <w:p w14:paraId="11E12F64" w14:textId="77777777" w:rsidR="00DD5177" w:rsidRDefault="00DD5177" w:rsidP="00863ED9">
      <w:pPr>
        <w:pStyle w:val="Default"/>
        <w:numPr>
          <w:ilvl w:val="0"/>
          <w:numId w:val="1"/>
        </w:numPr>
        <w:spacing w:line="360" w:lineRule="auto"/>
        <w:jc w:val="both"/>
        <w:rPr>
          <w:lang w:val="en-US"/>
        </w:rPr>
      </w:pPr>
      <w:r w:rsidRPr="00885B03">
        <w:rPr>
          <w:lang w:val="en-US"/>
        </w:rPr>
        <w:t xml:space="preserve">Aplikasi </w:t>
      </w:r>
      <w:r>
        <w:rPr>
          <w:lang w:val="en-US"/>
        </w:rPr>
        <w:t xml:space="preserve">untuk </w:t>
      </w:r>
      <w:r w:rsidRPr="00885B03">
        <w:rPr>
          <w:lang w:val="en-US"/>
        </w:rPr>
        <w:t>penetapan daerah pemilihan;</w:t>
      </w:r>
    </w:p>
    <w:p w14:paraId="4CEF2D27" w14:textId="77777777" w:rsidR="00DD5177" w:rsidRDefault="00DD5177" w:rsidP="00863ED9">
      <w:pPr>
        <w:pStyle w:val="Default"/>
        <w:numPr>
          <w:ilvl w:val="0"/>
          <w:numId w:val="1"/>
        </w:numPr>
        <w:spacing w:line="360" w:lineRule="auto"/>
        <w:jc w:val="both"/>
        <w:rPr>
          <w:lang w:val="en-US"/>
        </w:rPr>
      </w:pPr>
      <w:r w:rsidRPr="00885B03">
        <w:rPr>
          <w:lang w:val="en-US"/>
        </w:rPr>
        <w:t xml:space="preserve">Aplikasi </w:t>
      </w:r>
      <w:r>
        <w:rPr>
          <w:lang w:val="en-US"/>
        </w:rPr>
        <w:t xml:space="preserve">untuk </w:t>
      </w:r>
      <w:r w:rsidRPr="00885B03">
        <w:rPr>
          <w:lang w:val="en-US"/>
        </w:rPr>
        <w:t xml:space="preserve">pencatatan pelaksanaan kampanye; </w:t>
      </w:r>
    </w:p>
    <w:p w14:paraId="1AA9E98B" w14:textId="77777777" w:rsidR="00DD5177" w:rsidRDefault="00DD5177" w:rsidP="00863ED9">
      <w:pPr>
        <w:pStyle w:val="Default"/>
        <w:numPr>
          <w:ilvl w:val="0"/>
          <w:numId w:val="1"/>
        </w:numPr>
        <w:spacing w:line="360" w:lineRule="auto"/>
        <w:jc w:val="both"/>
        <w:rPr>
          <w:lang w:val="en-US"/>
        </w:rPr>
      </w:pPr>
      <w:r w:rsidRPr="00885B03">
        <w:rPr>
          <w:lang w:val="en-US"/>
        </w:rPr>
        <w:t xml:space="preserve">Aplikasi </w:t>
      </w:r>
      <w:r>
        <w:rPr>
          <w:lang w:val="en-US"/>
        </w:rPr>
        <w:t xml:space="preserve">untuk </w:t>
      </w:r>
      <w:r w:rsidRPr="00885B03">
        <w:rPr>
          <w:lang w:val="en-US"/>
        </w:rPr>
        <w:t>pengelolaan dana kampanye;</w:t>
      </w:r>
    </w:p>
    <w:p w14:paraId="7AAA05CE" w14:textId="77777777" w:rsidR="00DD5177" w:rsidRDefault="00DD5177" w:rsidP="00863ED9">
      <w:pPr>
        <w:pStyle w:val="Default"/>
        <w:numPr>
          <w:ilvl w:val="0"/>
          <w:numId w:val="1"/>
        </w:numPr>
        <w:spacing w:line="360" w:lineRule="auto"/>
        <w:jc w:val="both"/>
        <w:rPr>
          <w:lang w:val="en-US"/>
        </w:rPr>
      </w:pPr>
      <w:r w:rsidRPr="00885B03">
        <w:rPr>
          <w:lang w:val="en-US"/>
        </w:rPr>
        <w:t>Aplikasi</w:t>
      </w:r>
      <w:r>
        <w:rPr>
          <w:lang w:val="en-US"/>
        </w:rPr>
        <w:t xml:space="preserve"> untuk</w:t>
      </w:r>
      <w:r w:rsidRPr="00885B03">
        <w:rPr>
          <w:lang w:val="en-US"/>
        </w:rPr>
        <w:t xml:space="preserve"> pencatatan pelaksanaan pemilihan; </w:t>
      </w:r>
    </w:p>
    <w:p w14:paraId="3372B8BA" w14:textId="77777777" w:rsidR="00DD5177" w:rsidRDefault="00DD5177" w:rsidP="00863ED9">
      <w:pPr>
        <w:pStyle w:val="Default"/>
        <w:numPr>
          <w:ilvl w:val="0"/>
          <w:numId w:val="1"/>
        </w:numPr>
        <w:spacing w:line="360" w:lineRule="auto"/>
        <w:jc w:val="both"/>
        <w:rPr>
          <w:lang w:val="en-US"/>
        </w:rPr>
      </w:pPr>
      <w:r w:rsidRPr="00885B03">
        <w:rPr>
          <w:lang w:val="en-US"/>
        </w:rPr>
        <w:t xml:space="preserve">Aplikasi </w:t>
      </w:r>
      <w:r>
        <w:rPr>
          <w:lang w:val="en-US"/>
        </w:rPr>
        <w:t xml:space="preserve">untuk melakukan </w:t>
      </w:r>
      <w:r w:rsidRPr="00885B03">
        <w:rPr>
          <w:lang w:val="en-US"/>
        </w:rPr>
        <w:t>perhitungan, rekapitulasi, dan penetapan hasil pemilihan;</w:t>
      </w:r>
    </w:p>
    <w:p w14:paraId="2A40C20C" w14:textId="77777777" w:rsidR="00DD5177" w:rsidRDefault="00DD5177" w:rsidP="00863ED9">
      <w:pPr>
        <w:pStyle w:val="Default"/>
        <w:numPr>
          <w:ilvl w:val="0"/>
          <w:numId w:val="1"/>
        </w:numPr>
        <w:spacing w:line="360" w:lineRule="auto"/>
        <w:jc w:val="both"/>
        <w:rPr>
          <w:lang w:val="en-US"/>
        </w:rPr>
      </w:pPr>
      <w:r w:rsidRPr="00885B03">
        <w:rPr>
          <w:lang w:val="en-US"/>
        </w:rPr>
        <w:t xml:space="preserve">Aplikasi </w:t>
      </w:r>
      <w:r>
        <w:rPr>
          <w:lang w:val="en-US"/>
        </w:rPr>
        <w:t xml:space="preserve">untuk </w:t>
      </w:r>
      <w:r w:rsidRPr="00885B03">
        <w:rPr>
          <w:lang w:val="en-US"/>
        </w:rPr>
        <w:t>pengelolaan logistik pemilihan;</w:t>
      </w:r>
    </w:p>
    <w:p w14:paraId="30E6D826" w14:textId="77777777" w:rsidR="00DD5177" w:rsidRDefault="00DD5177" w:rsidP="00863ED9">
      <w:pPr>
        <w:pStyle w:val="Default"/>
        <w:numPr>
          <w:ilvl w:val="0"/>
          <w:numId w:val="1"/>
        </w:numPr>
        <w:spacing w:line="360" w:lineRule="auto"/>
        <w:jc w:val="both"/>
        <w:rPr>
          <w:lang w:val="en-US"/>
        </w:rPr>
      </w:pPr>
      <w:r w:rsidRPr="00885B03">
        <w:rPr>
          <w:lang w:val="en-US"/>
        </w:rPr>
        <w:t>Aplikasi</w:t>
      </w:r>
      <w:r>
        <w:rPr>
          <w:lang w:val="en-US"/>
        </w:rPr>
        <w:t xml:space="preserve"> untuk</w:t>
      </w:r>
      <w:r w:rsidRPr="00885B03">
        <w:rPr>
          <w:lang w:val="en-US"/>
        </w:rPr>
        <w:t xml:space="preserve"> pengelolaan sumber daya manusia kepemiluan;</w:t>
      </w:r>
    </w:p>
    <w:p w14:paraId="3A4D003A" w14:textId="77777777" w:rsidR="00DD5177" w:rsidRDefault="00DD5177" w:rsidP="00863ED9">
      <w:pPr>
        <w:pStyle w:val="Default"/>
        <w:numPr>
          <w:ilvl w:val="0"/>
          <w:numId w:val="1"/>
        </w:numPr>
        <w:spacing w:line="360" w:lineRule="auto"/>
        <w:jc w:val="both"/>
        <w:rPr>
          <w:lang w:val="en-US"/>
        </w:rPr>
      </w:pPr>
      <w:r w:rsidRPr="00885B03">
        <w:rPr>
          <w:lang w:val="en-US"/>
        </w:rPr>
        <w:t xml:space="preserve">Aplikasi </w:t>
      </w:r>
      <w:r>
        <w:rPr>
          <w:lang w:val="en-US"/>
        </w:rPr>
        <w:t xml:space="preserve">untuk </w:t>
      </w:r>
      <w:r w:rsidRPr="00885B03">
        <w:rPr>
          <w:lang w:val="en-US"/>
        </w:rPr>
        <w:t>case management (fungsi pengaduan, fungsi pengelolaan sengketa, dan fungsi advokasi hukum);</w:t>
      </w:r>
    </w:p>
    <w:p w14:paraId="3B57933D" w14:textId="77777777" w:rsidR="00DD5177" w:rsidRDefault="00DD5177" w:rsidP="00863ED9">
      <w:pPr>
        <w:pStyle w:val="Default"/>
        <w:numPr>
          <w:ilvl w:val="0"/>
          <w:numId w:val="1"/>
        </w:numPr>
        <w:spacing w:line="360" w:lineRule="auto"/>
        <w:jc w:val="both"/>
        <w:rPr>
          <w:lang w:val="en-US"/>
        </w:rPr>
      </w:pPr>
      <w:r w:rsidRPr="00885B03">
        <w:rPr>
          <w:lang w:val="en-US"/>
        </w:rPr>
        <w:t xml:space="preserve">Aplikasi </w:t>
      </w:r>
      <w:r w:rsidRPr="00DD5177">
        <w:rPr>
          <w:i/>
          <w:iCs/>
          <w:lang w:val="en-US"/>
        </w:rPr>
        <w:t>big data analytics</w:t>
      </w:r>
      <w:r w:rsidRPr="00885B03">
        <w:rPr>
          <w:lang w:val="en-US"/>
        </w:rPr>
        <w:t xml:space="preserve">; </w:t>
      </w:r>
    </w:p>
    <w:p w14:paraId="7B28E572" w14:textId="77777777" w:rsidR="00DD5177" w:rsidRDefault="00DD5177" w:rsidP="00863ED9">
      <w:pPr>
        <w:pStyle w:val="Default"/>
        <w:numPr>
          <w:ilvl w:val="0"/>
          <w:numId w:val="1"/>
        </w:numPr>
        <w:spacing w:line="360" w:lineRule="auto"/>
        <w:jc w:val="both"/>
        <w:rPr>
          <w:lang w:val="en-US"/>
        </w:rPr>
      </w:pPr>
      <w:r w:rsidRPr="00885B03">
        <w:rPr>
          <w:lang w:val="en-US"/>
        </w:rPr>
        <w:t>Portal kepemiluan; dan</w:t>
      </w:r>
    </w:p>
    <w:p w14:paraId="2CE99B4D" w14:textId="5D5B35AC" w:rsidR="00DD5177" w:rsidRPr="0095269C" w:rsidRDefault="00DD5177" w:rsidP="00863ED9">
      <w:pPr>
        <w:pStyle w:val="Default"/>
        <w:numPr>
          <w:ilvl w:val="0"/>
          <w:numId w:val="1"/>
        </w:numPr>
        <w:spacing w:line="360" w:lineRule="auto"/>
        <w:jc w:val="both"/>
        <w:rPr>
          <w:lang w:val="en-US"/>
        </w:rPr>
      </w:pPr>
      <w:r w:rsidRPr="00885B03">
        <w:rPr>
          <w:lang w:val="en-US"/>
        </w:rPr>
        <w:t>Aplikasi pendukung kepemiluan</w:t>
      </w:r>
      <w:r>
        <w:rPr>
          <w:lang w:val="en-US"/>
        </w:rPr>
        <w:t>.</w:t>
      </w:r>
    </w:p>
    <w:p w14:paraId="34D23C91" w14:textId="77777777" w:rsidR="002774EF" w:rsidRDefault="0095269C" w:rsidP="002774EF">
      <w:pPr>
        <w:pStyle w:val="Default"/>
        <w:spacing w:line="360" w:lineRule="auto"/>
        <w:ind w:firstLine="709"/>
        <w:jc w:val="both"/>
        <w:rPr>
          <w:lang w:val="en-US"/>
        </w:rPr>
      </w:pPr>
      <w:r w:rsidRPr="0095269C">
        <w:rPr>
          <w:lang w:val="en-US"/>
        </w:rPr>
        <w:t>Saat ini, situasi penegakan hukum pidana dipandang sebagai solusi utama untuk mencegah tindakan yang dilarang oleh masyarakat, bukan hanya sebagai opsi terakhir dalam penegakan hukum apabila upaya lain seperti administrasi dan perdata tidak berhasil.</w:t>
      </w:r>
      <w:r w:rsidR="00703E41">
        <w:rPr>
          <w:rStyle w:val="FootnoteReference"/>
          <w:lang w:val="en-US"/>
        </w:rPr>
        <w:footnoteReference w:id="4"/>
      </w:r>
      <w:r w:rsidRPr="0095269C">
        <w:rPr>
          <w:lang w:val="en-US"/>
        </w:rPr>
        <w:t xml:space="preserve"> Menurut perspektif ini, hukum pidana dapat digunakan sebagai </w:t>
      </w:r>
      <w:proofErr w:type="gramStart"/>
      <w:r w:rsidRPr="0095269C">
        <w:rPr>
          <w:lang w:val="en-US"/>
        </w:rPr>
        <w:t>cara</w:t>
      </w:r>
      <w:proofErr w:type="gramEnd"/>
      <w:r w:rsidRPr="0095269C">
        <w:rPr>
          <w:lang w:val="en-US"/>
        </w:rPr>
        <w:t xml:space="preserve"> utama untuk memastikan keamanan sistem elektronik dalam penyelenggaraan Pemilu 2024.</w:t>
      </w:r>
    </w:p>
    <w:p w14:paraId="5D252890" w14:textId="77777777" w:rsidR="002774EF" w:rsidRDefault="0095269C" w:rsidP="002774EF">
      <w:pPr>
        <w:pStyle w:val="Default"/>
        <w:spacing w:line="360" w:lineRule="auto"/>
        <w:ind w:firstLine="709"/>
        <w:jc w:val="both"/>
        <w:rPr>
          <w:lang w:val="en-US"/>
        </w:rPr>
      </w:pPr>
      <w:r w:rsidRPr="0095269C">
        <w:t xml:space="preserve">Oleh karena Undang-Undang Nomor 7 Tahun 2017 tentang Pemilihan Umum hanya mencakup 80 pasal tindak pidana pemilu, itu tidak mengatur secara menyeluruh tindak pidana </w:t>
      </w:r>
      <w:r w:rsidRPr="0095269C">
        <w:lastRenderedPageBreak/>
        <w:t>pemilu dalam bidang elektronik untuk semua aplikasi yang akan digunakan dalam Pemilu 2024. Ini dapat menyebabkan ketidakjelasan hukum atau ketidakjelasan pidana pemilu di bidang elektronik saat menggunakan sistem pemilu elektronik. Meskipun Undang-Undang Nomor 19 Tahun 2016 tentang Perubahan atas Undang-Undang Nomor 11 Tahun 2008 tentang Informasi dan Transaksi Elektronik (ITE) mengatur tindak pidana elektronik secara keseluruhan, ada 11 pasal yang tidak mengatur tindak pidana elektronik selama tahapan pemilu.</w:t>
      </w:r>
    </w:p>
    <w:p w14:paraId="44EFC438" w14:textId="7591FAA5" w:rsidR="009442E6" w:rsidRDefault="0095269C" w:rsidP="002774EF">
      <w:pPr>
        <w:pStyle w:val="Default"/>
        <w:spacing w:line="360" w:lineRule="auto"/>
        <w:ind w:firstLine="709"/>
        <w:jc w:val="both"/>
      </w:pPr>
      <w:r w:rsidRPr="0095269C">
        <w:t>Ini karena UU ITE menyajikan cakupan yang luas (</w:t>
      </w:r>
      <w:r w:rsidRPr="002774EF">
        <w:rPr>
          <w:i/>
        </w:rPr>
        <w:t>lex generalis</w:t>
      </w:r>
      <w:r w:rsidRPr="0095269C">
        <w:t>), sedangkan penggunaan elektronik dalam penyelenggaraan Pemilu 2024 yang memerlukan persyaratan khusus (</w:t>
      </w:r>
      <w:r w:rsidRPr="002774EF">
        <w:rPr>
          <w:i/>
        </w:rPr>
        <w:t>lex specialis</w:t>
      </w:r>
      <w:r w:rsidRPr="0095269C">
        <w:t>) yang semakin kompleks karena peta penggunaan aplikasi Pemilu 2024 yang telah ditetapkan oleh KPU. Kondisi ini dapat menghambat penegakan hukum pidana dalam Pemilu elektronik.</w:t>
      </w:r>
    </w:p>
    <w:p w14:paraId="0F0836E6" w14:textId="77777777" w:rsidR="00830CB8" w:rsidRDefault="00830CB8" w:rsidP="00863ED9">
      <w:pPr>
        <w:pStyle w:val="Default"/>
        <w:spacing w:line="360" w:lineRule="auto"/>
        <w:jc w:val="both"/>
      </w:pPr>
    </w:p>
    <w:p w14:paraId="2302A828" w14:textId="3ACB7447" w:rsidR="00830CB8" w:rsidRPr="00830CB8" w:rsidRDefault="00830CB8" w:rsidP="00863ED9">
      <w:pPr>
        <w:pStyle w:val="Default"/>
        <w:spacing w:line="360" w:lineRule="auto"/>
        <w:jc w:val="both"/>
        <w:rPr>
          <w:b/>
          <w:bCs/>
          <w:lang w:val="en-US"/>
        </w:rPr>
      </w:pPr>
      <w:r w:rsidRPr="00830CB8">
        <w:rPr>
          <w:b/>
          <w:bCs/>
          <w:lang w:val="en-US"/>
        </w:rPr>
        <w:t>METODE PENELITIAN</w:t>
      </w:r>
    </w:p>
    <w:p w14:paraId="592C0A98" w14:textId="13A432F3" w:rsidR="00830CB8" w:rsidRDefault="00F17AFF" w:rsidP="00863ED9">
      <w:pPr>
        <w:pStyle w:val="Default"/>
        <w:spacing w:line="360" w:lineRule="auto"/>
        <w:ind w:firstLine="720"/>
        <w:jc w:val="both"/>
        <w:rPr>
          <w:lang w:val="en-US"/>
        </w:rPr>
      </w:pPr>
      <w:r w:rsidRPr="00F17AFF">
        <w:rPr>
          <w:lang w:val="en-US"/>
        </w:rPr>
        <w:t>Penelitian ini termasuk dalam jenis penelitian yuridis empiris, juga dikenal sebagai penelitian lapangan. Penelitian yuridis empiris adalah penelitian hukum tentang bagaimana ketentuan hukum normatif diterapkan atau diterapkan pada peristiwa hukum tertentu yang terjadi dalam masyarakat.</w:t>
      </w:r>
      <w:r w:rsidR="00703E41">
        <w:rPr>
          <w:rStyle w:val="FootnoteReference"/>
          <w:lang w:val="en-US"/>
        </w:rPr>
        <w:footnoteReference w:id="5"/>
      </w:r>
      <w:r w:rsidR="00703E41">
        <w:rPr>
          <w:lang w:val="en-US"/>
        </w:rPr>
        <w:t xml:space="preserve"> </w:t>
      </w:r>
      <w:r w:rsidRPr="00F17AFF">
        <w:rPr>
          <w:lang w:val="en-US"/>
        </w:rPr>
        <w:t>Atau dengan kata lain, suatu penelitian tentang situasi nyata di masyarakat dengan tujuan untuk mengetahui serta menemukan fakta dan data yang diperlukan.</w:t>
      </w:r>
      <w:r w:rsidR="00703E41">
        <w:rPr>
          <w:rStyle w:val="FootnoteReference"/>
          <w:lang w:val="en-US"/>
        </w:rPr>
        <w:footnoteReference w:id="6"/>
      </w:r>
      <w:r w:rsidRPr="00F17AFF">
        <w:rPr>
          <w:lang w:val="en-US"/>
        </w:rPr>
        <w:t xml:space="preserve"> Setelah data dan fakta dikumpulkan, masalah diidentifikasi, yang pada akhirnya akan menyelesaikan masalah.</w:t>
      </w:r>
      <w:r w:rsidR="00703E41">
        <w:rPr>
          <w:rStyle w:val="FootnoteReference"/>
          <w:lang w:val="en-US"/>
        </w:rPr>
        <w:footnoteReference w:id="7"/>
      </w:r>
    </w:p>
    <w:p w14:paraId="0F3CCED6" w14:textId="77777777" w:rsidR="006C416C" w:rsidRDefault="006C416C" w:rsidP="00863ED9">
      <w:pPr>
        <w:pStyle w:val="Default"/>
        <w:spacing w:line="360" w:lineRule="auto"/>
        <w:jc w:val="both"/>
        <w:rPr>
          <w:b/>
          <w:bCs/>
          <w:lang w:val="en-US"/>
        </w:rPr>
      </w:pPr>
    </w:p>
    <w:p w14:paraId="132FAA1B" w14:textId="4870175B" w:rsidR="00372CDF" w:rsidRDefault="00372CDF" w:rsidP="00863ED9">
      <w:pPr>
        <w:pStyle w:val="Default"/>
        <w:spacing w:line="360" w:lineRule="auto"/>
        <w:jc w:val="both"/>
        <w:rPr>
          <w:b/>
          <w:bCs/>
          <w:lang w:val="en-US"/>
        </w:rPr>
      </w:pPr>
      <w:r>
        <w:rPr>
          <w:b/>
          <w:bCs/>
          <w:lang w:val="en-US"/>
        </w:rPr>
        <w:t>HASIL DAN PEMBAHASAN</w:t>
      </w:r>
    </w:p>
    <w:p w14:paraId="11F77EEF" w14:textId="77777777" w:rsidR="00372CDF" w:rsidRPr="006010FA" w:rsidRDefault="00372CDF" w:rsidP="00863ED9">
      <w:pPr>
        <w:pStyle w:val="Default"/>
        <w:numPr>
          <w:ilvl w:val="0"/>
          <w:numId w:val="2"/>
        </w:numPr>
        <w:spacing w:line="360" w:lineRule="auto"/>
        <w:ind w:left="360"/>
        <w:jc w:val="both"/>
        <w:rPr>
          <w:lang w:val="en-US"/>
        </w:rPr>
      </w:pPr>
      <w:r>
        <w:rPr>
          <w:b/>
        </w:rPr>
        <w:t>Penegakan Hukum Tindak Pidana Pemilu/Pilkada Serentak 2024</w:t>
      </w:r>
    </w:p>
    <w:p w14:paraId="7226DE9A" w14:textId="77777777" w:rsidR="00F10B1B" w:rsidRDefault="009A2B75" w:rsidP="00F10B1B">
      <w:pPr>
        <w:pStyle w:val="Default"/>
        <w:spacing w:line="360" w:lineRule="auto"/>
        <w:ind w:firstLine="709"/>
        <w:jc w:val="both"/>
        <w:rPr>
          <w:lang w:val="en-US"/>
        </w:rPr>
      </w:pPr>
      <w:r w:rsidRPr="009A2B75">
        <w:rPr>
          <w:lang w:val="en-US"/>
        </w:rPr>
        <w:t xml:space="preserve">Pengaturan mengenai kejahatan pemilu sangat penting dalam rangka menjaga keamanan peserta pemilu, lembaga penyelenggara, dan pemilih. Selain itu bertujuan untuk menegakkan aturan masyarakat dalam penyelenggaraan pemilu. </w:t>
      </w:r>
      <w:proofErr w:type="gramStart"/>
      <w:r w:rsidRPr="009A2B75">
        <w:rPr>
          <w:lang w:val="en-US"/>
        </w:rPr>
        <w:t xml:space="preserve">Tindakan yang dianggap sebagai kejahatan </w:t>
      </w:r>
      <w:r w:rsidRPr="009A2B75">
        <w:rPr>
          <w:lang w:val="en-US"/>
        </w:rPr>
        <w:lastRenderedPageBreak/>
        <w:t>pemilu dianggap sebagai tindak pidana menurut hukum pemilu dan diancam dengan hukuman pidana.</w:t>
      </w:r>
      <w:proofErr w:type="gramEnd"/>
      <w:r w:rsidR="00703E41">
        <w:rPr>
          <w:rStyle w:val="FootnoteReference"/>
          <w:lang w:val="en-US"/>
        </w:rPr>
        <w:footnoteReference w:id="8"/>
      </w:r>
    </w:p>
    <w:p w14:paraId="59B14A24" w14:textId="77777777" w:rsidR="00F10B1B" w:rsidRDefault="009A2B75" w:rsidP="00F10B1B">
      <w:pPr>
        <w:pStyle w:val="Default"/>
        <w:spacing w:line="360" w:lineRule="auto"/>
        <w:ind w:firstLine="709"/>
        <w:jc w:val="both"/>
        <w:rPr>
          <w:lang w:val="en-US"/>
        </w:rPr>
      </w:pPr>
      <w:proofErr w:type="gramStart"/>
      <w:r w:rsidRPr="009A2B75">
        <w:rPr>
          <w:lang w:val="en-US"/>
        </w:rPr>
        <w:t>Untuk melindungi hak berbagai pihak yang berkepentingan dalam pemilu, aturan pidana digunakan untuk mencegah kecurangan yang dilakukan oleh seluruh pihak yang memenangkan pemilu.</w:t>
      </w:r>
      <w:proofErr w:type="gramEnd"/>
      <w:r w:rsidR="00703E41">
        <w:rPr>
          <w:rStyle w:val="FootnoteReference"/>
          <w:lang w:val="en-US"/>
        </w:rPr>
        <w:footnoteReference w:id="9"/>
      </w:r>
      <w:r w:rsidR="00F9470A">
        <w:rPr>
          <w:lang w:val="en-US"/>
        </w:rPr>
        <w:t xml:space="preserve"> </w:t>
      </w:r>
      <w:proofErr w:type="gramStart"/>
      <w:r w:rsidR="00F9470A" w:rsidRPr="00F9470A">
        <w:rPr>
          <w:lang w:val="en-US"/>
        </w:rPr>
        <w:t>Remmelink menyatakan bahwa tujuan utama dari undang-undang pidana adalah untuk melindungi masyarakat dari pelanggaran pemilu, bukan hanya undang-undang itu sendiri.</w:t>
      </w:r>
      <w:proofErr w:type="gramEnd"/>
      <w:r w:rsidR="00703E41">
        <w:rPr>
          <w:rStyle w:val="FootnoteReference"/>
          <w:lang w:val="en-US"/>
        </w:rPr>
        <w:footnoteReference w:id="10"/>
      </w:r>
    </w:p>
    <w:p w14:paraId="0CC8152F" w14:textId="77777777" w:rsidR="00F10B1B" w:rsidRDefault="00F9470A" w:rsidP="00F10B1B">
      <w:pPr>
        <w:pStyle w:val="Default"/>
        <w:spacing w:line="360" w:lineRule="auto"/>
        <w:ind w:firstLine="709"/>
        <w:jc w:val="both"/>
        <w:rPr>
          <w:lang w:val="en-US"/>
        </w:rPr>
      </w:pPr>
      <w:proofErr w:type="gramStart"/>
      <w:r w:rsidRPr="00F9470A">
        <w:rPr>
          <w:lang w:val="en-US"/>
        </w:rPr>
        <w:t>Untuk memastikan bahwa standar hukum berfungsi sebagai pedoman perilaku dalam masyarakat dan negara, penegakan hukum dilakukan.</w:t>
      </w:r>
      <w:proofErr w:type="gramEnd"/>
      <w:r w:rsidRPr="00F9470A">
        <w:rPr>
          <w:lang w:val="en-US"/>
        </w:rPr>
        <w:t xml:space="preserve"> Dari perspektif subjek, penegakan hukum dilakukan oleh berbagai pihak atau oleh subjek tertentu dalam arti terbatas.</w:t>
      </w:r>
      <w:r>
        <w:rPr>
          <w:lang w:val="en-US"/>
        </w:rPr>
        <w:t xml:space="preserve"> </w:t>
      </w:r>
      <w:r w:rsidR="00EF7EE3" w:rsidRPr="00EF7EE3">
        <w:rPr>
          <w:lang w:val="en-US"/>
        </w:rPr>
        <w:t xml:space="preserve">Seluruh subjek hukum dalam setiap hubungan hukum terlibat dalam proses penegakan hukum. Setiap orang yang mematuhi aturan normatif atau melakukan atau tidak melakukan sesuatu berdasarkan aturan hukum yang berlaku dapat dianggap sebagai pelaksana atau penegak hukum hukum. Dalam artian lebih sempit yakni penegakan hukum dianggap sebagai upaya aparatur penegak hukum tertentu saat menjamin dan memastikan bahwa aturan hukum berjalan sebagaimana mestinya. </w:t>
      </w:r>
      <w:proofErr w:type="gramStart"/>
      <w:r w:rsidR="00EF7EE3" w:rsidRPr="00EF7EE3">
        <w:rPr>
          <w:lang w:val="en-US"/>
        </w:rPr>
        <w:t>Aparatur penegak hukum diizinkan untuk menggunakan kekerasan jika diperlukan untuk menjamin pelaksanaan hukum tersebut.</w:t>
      </w:r>
      <w:proofErr w:type="gramEnd"/>
      <w:r w:rsidR="00703E41">
        <w:rPr>
          <w:rStyle w:val="FootnoteReference"/>
          <w:lang w:val="en-US"/>
        </w:rPr>
        <w:footnoteReference w:id="11"/>
      </w:r>
    </w:p>
    <w:p w14:paraId="3277A89E" w14:textId="77777777" w:rsidR="00F10B1B" w:rsidRDefault="00EC5C90" w:rsidP="00F10B1B">
      <w:pPr>
        <w:pStyle w:val="Default"/>
        <w:spacing w:line="360" w:lineRule="auto"/>
        <w:ind w:firstLine="709"/>
        <w:jc w:val="both"/>
        <w:rPr>
          <w:lang w:val="en-US"/>
        </w:rPr>
      </w:pPr>
      <w:proofErr w:type="gramStart"/>
      <w:r w:rsidRPr="00EC5C90">
        <w:rPr>
          <w:lang w:val="en-US"/>
        </w:rPr>
        <w:t>Terdapat sejumlah variabel yang memengaruhi pelaksanaan hukum yang efektif, terutama substansi hukum, organisasi penegak hukum, dan lingkungan sosial, budaya, dan ekonomi di mana penegakan hukum dilakukan.</w:t>
      </w:r>
      <w:proofErr w:type="gramEnd"/>
      <w:r w:rsidRPr="00EC5C90">
        <w:rPr>
          <w:lang w:val="en-US"/>
        </w:rPr>
        <w:t xml:space="preserve"> Proses pelaksanaan pemilihan umum mungkin dianggap sebagai proses, sehingga hasilnya mungkin tidak selalu sesuai dengan harapan. Namun, selalu ada upaya untuk meningkatkan proses untuk mengatasi hambatan dan tantangan penegakan hukum. </w:t>
      </w:r>
      <w:proofErr w:type="gramStart"/>
      <w:r w:rsidRPr="00EC5C90">
        <w:rPr>
          <w:lang w:val="en-US"/>
        </w:rPr>
        <w:t>Setiap tindakan yang melanggar undang-undang selama tahapan penyelenggaraan pemilihan umum dapat dianggap sebagai tindak pidana dalam pemilihan umum.</w:t>
      </w:r>
      <w:proofErr w:type="gramEnd"/>
    </w:p>
    <w:p w14:paraId="3852C128" w14:textId="77777777" w:rsidR="00F10B1B" w:rsidRDefault="00EC5C90" w:rsidP="00F10B1B">
      <w:pPr>
        <w:pStyle w:val="Default"/>
        <w:spacing w:line="360" w:lineRule="auto"/>
        <w:ind w:firstLine="709"/>
        <w:jc w:val="both"/>
        <w:rPr>
          <w:lang w:val="en-US"/>
        </w:rPr>
      </w:pPr>
      <w:proofErr w:type="gramStart"/>
      <w:r w:rsidRPr="00EC5C90">
        <w:rPr>
          <w:lang w:val="en-US"/>
        </w:rPr>
        <w:t>Struktur hukum, substansi hukum, dan budaya hukum adalah tiga hal yang wajib untuk diperhatikan dalam penegakan hukum.</w:t>
      </w:r>
      <w:proofErr w:type="gramEnd"/>
      <w:r>
        <w:rPr>
          <w:lang w:val="en-US"/>
        </w:rPr>
        <w:t xml:space="preserve"> </w:t>
      </w:r>
      <w:r w:rsidRPr="00EC5C90">
        <w:rPr>
          <w:lang w:val="en-US"/>
        </w:rPr>
        <w:t>Struktur hukum mencakup lembaga penegakan hukum seperti Sentra Gakkumdu dan Pengadilan untuk tindak pidana pemilihan dan pemilu.</w:t>
      </w:r>
      <w:r w:rsidR="00703E41">
        <w:rPr>
          <w:rStyle w:val="FootnoteReference"/>
          <w:lang w:val="en-US"/>
        </w:rPr>
        <w:footnoteReference w:id="12"/>
      </w:r>
      <w:r w:rsidR="00703E41">
        <w:rPr>
          <w:lang w:val="en-US"/>
        </w:rPr>
        <w:t xml:space="preserve"> </w:t>
      </w:r>
      <w:r w:rsidRPr="00EC5C90">
        <w:rPr>
          <w:lang w:val="en-US"/>
        </w:rPr>
        <w:lastRenderedPageBreak/>
        <w:t>Substansi hukum mencakup undang-undang yang dibuat oleh lembaga berwenang, peraturan norma yang ada dan berkembang dalam kehidupan bermasyarakat (living law atau non-state law), serta peraturan yang ada dalam Undang-Undang Pemilu dan Pilkada. Meskipun demikian, kelemahannya dan keterbatasannya terletak dalam proses penentuan unsur-unsur tindak pidana pemilu atau pilkada. Terakhir, tetapi tidak kurang penting, budaya hukum dikaitkan dengan pragmatisitas dan kurangnya kesadaran hukum masyarakat.</w:t>
      </w:r>
      <w:r>
        <w:rPr>
          <w:lang w:val="en-US"/>
        </w:rPr>
        <w:t xml:space="preserve"> </w:t>
      </w:r>
      <w:r w:rsidR="00703E41">
        <w:rPr>
          <w:rStyle w:val="FootnoteReference"/>
          <w:lang w:val="en-US"/>
        </w:rPr>
        <w:footnoteReference w:id="13"/>
      </w:r>
    </w:p>
    <w:p w14:paraId="59B0C499" w14:textId="59C8EC87" w:rsidR="00EC5C90" w:rsidRDefault="00EC5C90" w:rsidP="00F10B1B">
      <w:pPr>
        <w:pStyle w:val="Default"/>
        <w:spacing w:line="360" w:lineRule="auto"/>
        <w:ind w:firstLine="709"/>
        <w:jc w:val="both"/>
        <w:rPr>
          <w:lang w:val="en-US"/>
        </w:rPr>
      </w:pPr>
      <w:r w:rsidRPr="00EC5C90">
        <w:rPr>
          <w:lang w:val="en-US"/>
        </w:rPr>
        <w:t>Untuk mencapai penegakan pemilu atau pilkada yang berkeadilan, tidak hanya teori sistem aturan yang harus diterapkan, tetapi juga konsep Sistem Keadilan Pemilihan, yang mencakup:</w:t>
      </w:r>
      <w:r w:rsidR="00703E41">
        <w:rPr>
          <w:rStyle w:val="FootnoteReference"/>
          <w:lang w:val="en-US"/>
        </w:rPr>
        <w:footnoteReference w:id="14"/>
      </w:r>
    </w:p>
    <w:p w14:paraId="3AB16EA3" w14:textId="77777777" w:rsidR="00EC5C90" w:rsidRDefault="00EC5C90" w:rsidP="00863ED9">
      <w:pPr>
        <w:pStyle w:val="Default"/>
        <w:numPr>
          <w:ilvl w:val="0"/>
          <w:numId w:val="6"/>
        </w:numPr>
        <w:spacing w:line="360" w:lineRule="auto"/>
        <w:jc w:val="both"/>
        <w:rPr>
          <w:lang w:val="en-US"/>
        </w:rPr>
      </w:pPr>
      <w:r w:rsidRPr="00EC5C90">
        <w:rPr>
          <w:lang w:val="en-US"/>
        </w:rPr>
        <w:t>kepastian bahwa setiap langkah, prosedur, dan keputusan yang terkait dengan proses pemilu atau pilkada sesuai dengan aturan (konstitusi dan undang-undang),</w:t>
      </w:r>
    </w:p>
    <w:p w14:paraId="44DB388F" w14:textId="141238C5" w:rsidR="00EC5C90" w:rsidRDefault="00EC5C90" w:rsidP="00863ED9">
      <w:pPr>
        <w:pStyle w:val="Default"/>
        <w:numPr>
          <w:ilvl w:val="0"/>
          <w:numId w:val="6"/>
        </w:numPr>
        <w:spacing w:line="360" w:lineRule="auto"/>
        <w:jc w:val="both"/>
        <w:rPr>
          <w:lang w:val="en-US"/>
        </w:rPr>
      </w:pPr>
      <w:r w:rsidRPr="00EC5C90">
        <w:rPr>
          <w:lang w:val="en-US"/>
        </w:rPr>
        <w:t>proteksi terhadap hak-hak pemilihan yang masih ada. Tiga aspek yang harus diperhatikan saat melakukan pekerjaan menegakkan hukum adalah</w:t>
      </w:r>
      <w:r>
        <w:rPr>
          <w:lang w:val="en-US"/>
        </w:rPr>
        <w:t xml:space="preserve"> :</w:t>
      </w:r>
      <w:r w:rsidR="00703E41">
        <w:rPr>
          <w:rStyle w:val="FootnoteReference"/>
          <w:lang w:val="en-US"/>
        </w:rPr>
        <w:footnoteReference w:id="15"/>
      </w:r>
    </w:p>
    <w:p w14:paraId="384BC48B" w14:textId="433E872A" w:rsidR="00EC5C90" w:rsidRDefault="00EC5C90" w:rsidP="00863ED9">
      <w:pPr>
        <w:pStyle w:val="Default"/>
        <w:numPr>
          <w:ilvl w:val="0"/>
          <w:numId w:val="7"/>
        </w:numPr>
        <w:spacing w:line="360" w:lineRule="auto"/>
        <w:jc w:val="both"/>
        <w:rPr>
          <w:lang w:val="en-US"/>
        </w:rPr>
      </w:pPr>
      <w:r w:rsidRPr="006A0CC6">
        <w:rPr>
          <w:i/>
        </w:rPr>
        <w:t>Rechtssicherheit</w:t>
      </w:r>
      <w:r w:rsidRPr="006A0CC6">
        <w:t xml:space="preserve"> atau kepastian hukum</w:t>
      </w:r>
      <w:r>
        <w:rPr>
          <w:lang w:val="en-US"/>
        </w:rPr>
        <w:t xml:space="preserve">, </w:t>
      </w:r>
      <w:r w:rsidRPr="00EC5C90">
        <w:rPr>
          <w:lang w:val="en-US"/>
        </w:rPr>
        <w:t>yang melindungi pengadil dari kesalahan. Dengan adanya kepastian hukum, seseorang dapat memperoleh apa yang diinginkan dalam situasi tertentu, sehingga masyarakat mengharapkan keamanan.</w:t>
      </w:r>
    </w:p>
    <w:p w14:paraId="68629371" w14:textId="0A55D316" w:rsidR="00EC5C90" w:rsidRDefault="00EC5C90" w:rsidP="00863ED9">
      <w:pPr>
        <w:numPr>
          <w:ilvl w:val="0"/>
          <w:numId w:val="7"/>
        </w:numPr>
        <w:spacing w:after="0" w:line="360" w:lineRule="auto"/>
        <w:jc w:val="both"/>
        <w:rPr>
          <w:rFonts w:ascii="Times New Roman" w:hAnsi="Times New Roman"/>
          <w:sz w:val="24"/>
          <w:szCs w:val="24"/>
        </w:rPr>
      </w:pPr>
      <w:r w:rsidRPr="006A0CC6">
        <w:rPr>
          <w:rFonts w:ascii="Times New Roman" w:hAnsi="Times New Roman"/>
          <w:i/>
          <w:sz w:val="24"/>
          <w:szCs w:val="24"/>
        </w:rPr>
        <w:t>Zweckmassigkeit</w:t>
      </w:r>
      <w:r w:rsidRPr="006A0CC6">
        <w:rPr>
          <w:rFonts w:ascii="Times New Roman" w:hAnsi="Times New Roman"/>
          <w:sz w:val="24"/>
          <w:szCs w:val="24"/>
        </w:rPr>
        <w:t xml:space="preserve"> atau kemanfaatan,</w:t>
      </w:r>
      <w:r>
        <w:rPr>
          <w:rFonts w:ascii="Times New Roman" w:hAnsi="Times New Roman"/>
          <w:sz w:val="24"/>
          <w:szCs w:val="24"/>
        </w:rPr>
        <w:t xml:space="preserve"> </w:t>
      </w:r>
      <w:r w:rsidRPr="00EC5C90">
        <w:rPr>
          <w:rFonts w:ascii="Times New Roman" w:hAnsi="Times New Roman"/>
          <w:sz w:val="24"/>
          <w:szCs w:val="24"/>
        </w:rPr>
        <w:t>yang menjadi harapan masyarakat dalam penegakan hukum. Karena hukum dibuat untuk manusia, pelaksanaannya harus menguntungkan masyarakat</w:t>
      </w:r>
      <w:r>
        <w:rPr>
          <w:rFonts w:ascii="Times New Roman" w:hAnsi="Times New Roman"/>
          <w:sz w:val="24"/>
          <w:szCs w:val="24"/>
        </w:rPr>
        <w:t>;</w:t>
      </w:r>
    </w:p>
    <w:p w14:paraId="79AA4534" w14:textId="3A2D9FB4" w:rsidR="00EC5C90" w:rsidRDefault="00EC5C90" w:rsidP="00863ED9">
      <w:pPr>
        <w:pStyle w:val="Default"/>
        <w:numPr>
          <w:ilvl w:val="0"/>
          <w:numId w:val="7"/>
        </w:numPr>
        <w:spacing w:line="360" w:lineRule="auto"/>
        <w:jc w:val="both"/>
        <w:rPr>
          <w:lang w:val="en-US"/>
        </w:rPr>
      </w:pPr>
      <w:r w:rsidRPr="006A0CC6">
        <w:rPr>
          <w:i/>
        </w:rPr>
        <w:t>Gerechtigkeit</w:t>
      </w:r>
      <w:r w:rsidRPr="006A0CC6">
        <w:t xml:space="preserve"> atau keadilan, </w:t>
      </w:r>
      <w:r w:rsidRPr="00EC5C90">
        <w:t>yang harus diterapkan secara komutatif dan tersebar dalam pelaksanaan hukum</w:t>
      </w:r>
      <w:r>
        <w:rPr>
          <w:lang w:val="en-US"/>
        </w:rPr>
        <w:t>.</w:t>
      </w:r>
    </w:p>
    <w:p w14:paraId="4A30885D" w14:textId="77777777" w:rsidR="00F10B1B" w:rsidRDefault="002F07BD" w:rsidP="00F10B1B">
      <w:pPr>
        <w:pStyle w:val="Default"/>
        <w:spacing w:line="360" w:lineRule="auto"/>
        <w:ind w:firstLine="709"/>
        <w:jc w:val="both"/>
        <w:rPr>
          <w:iCs/>
          <w:lang w:val="en-US"/>
        </w:rPr>
      </w:pPr>
      <w:r w:rsidRPr="002F07BD">
        <w:rPr>
          <w:iCs/>
          <w:lang w:val="en-US"/>
        </w:rPr>
        <w:t xml:space="preserve">Kebijakan yang komprehensif dan terintegrasi diperlukan untuk mencegah tindak kriminal secara keseluruhan dan memastikan hak-hak warga masyarakat untuk mengekspresikan aspirasi mereka dalam pemilihan kepala daerah tetap aman. Oleh karena itu, jaminan keamanan ini dapat dianggap sebagai bagian dari kebijakan kriminal atau kebijakan pencegahan kejahatan, yang termasuk dalam bagian penting dalam upaya perlindungan sosial serta kesejahteraan </w:t>
      </w:r>
      <w:r w:rsidRPr="002F07BD">
        <w:rPr>
          <w:iCs/>
          <w:lang w:val="en-US"/>
        </w:rPr>
        <w:lastRenderedPageBreak/>
        <w:t xml:space="preserve">masyarakat. </w:t>
      </w:r>
      <w:proofErr w:type="gramStart"/>
      <w:r w:rsidRPr="002F07BD">
        <w:rPr>
          <w:iCs/>
          <w:lang w:val="en-US"/>
        </w:rPr>
        <w:t>Oleh karenanya, tujuan utama dari politik kriminal yakni melindungi masyarakat dan mencapai kesejahteraan sosial.</w:t>
      </w:r>
      <w:proofErr w:type="gramEnd"/>
      <w:r w:rsidR="00703E41">
        <w:rPr>
          <w:rStyle w:val="FootnoteReference"/>
          <w:iCs/>
          <w:lang w:val="en-US"/>
        </w:rPr>
        <w:footnoteReference w:id="16"/>
      </w:r>
    </w:p>
    <w:p w14:paraId="17080AFF" w14:textId="77777777" w:rsidR="00F10B1B" w:rsidRDefault="002F07BD" w:rsidP="00F10B1B">
      <w:pPr>
        <w:pStyle w:val="Default"/>
        <w:spacing w:line="360" w:lineRule="auto"/>
        <w:ind w:firstLine="709"/>
        <w:jc w:val="both"/>
        <w:rPr>
          <w:iCs/>
          <w:lang w:val="en-US"/>
        </w:rPr>
      </w:pPr>
      <w:proofErr w:type="gramStart"/>
      <w:r w:rsidRPr="002F07BD">
        <w:rPr>
          <w:iCs/>
          <w:lang w:val="en-US"/>
        </w:rPr>
        <w:t>Politik kriminal atau kebijakan pencegahan tindak kejahatan sangat luas dan kompleks.</w:t>
      </w:r>
      <w:proofErr w:type="gramEnd"/>
      <w:r w:rsidRPr="002F07BD">
        <w:rPr>
          <w:iCs/>
          <w:lang w:val="en-US"/>
        </w:rPr>
        <w:t xml:space="preserve"> </w:t>
      </w:r>
      <w:proofErr w:type="gramStart"/>
      <w:r w:rsidRPr="002F07BD">
        <w:rPr>
          <w:iCs/>
          <w:lang w:val="en-US"/>
        </w:rPr>
        <w:t>Ini karena kejahatan pada dasarnya adalah masalah sosial dan kemanusiaan yang membutuhkan pemahaman khusus dan merupakan masalah sosial-politik.</w:t>
      </w:r>
      <w:proofErr w:type="gramEnd"/>
      <w:r w:rsidR="00703E41">
        <w:rPr>
          <w:rStyle w:val="FootnoteReference"/>
          <w:iCs/>
          <w:lang w:val="en-US"/>
        </w:rPr>
        <w:footnoteReference w:id="17"/>
      </w:r>
      <w:r w:rsidR="00F10B1B">
        <w:rPr>
          <w:iCs/>
          <w:lang w:val="en-US"/>
        </w:rPr>
        <w:t xml:space="preserve"> </w:t>
      </w:r>
    </w:p>
    <w:p w14:paraId="08AA5108" w14:textId="77777777" w:rsidR="00F10B1B" w:rsidRDefault="002F07BD" w:rsidP="00F10B1B">
      <w:pPr>
        <w:pStyle w:val="Default"/>
        <w:spacing w:line="360" w:lineRule="auto"/>
        <w:ind w:firstLine="709"/>
        <w:jc w:val="both"/>
        <w:rPr>
          <w:iCs/>
          <w:lang w:val="en-US"/>
        </w:rPr>
      </w:pPr>
      <w:r w:rsidRPr="002F07BD">
        <w:rPr>
          <w:iCs/>
          <w:lang w:val="en-US"/>
        </w:rPr>
        <w:t>Isu dan proses penegakan hukum pemilihan berbeda. Sentra Gakkumdu menemukan beberapa kasus yang tidak dapat dinilai sebagai suatu pelanggaran saat membahas pelanggaran tindak pidana pemilihan.</w:t>
      </w:r>
      <w:r>
        <w:rPr>
          <w:iCs/>
          <w:lang w:val="en-US"/>
        </w:rPr>
        <w:t xml:space="preserve"> </w:t>
      </w:r>
      <w:r w:rsidRPr="002F07BD">
        <w:rPr>
          <w:iCs/>
          <w:lang w:val="en-US"/>
        </w:rPr>
        <w:t xml:space="preserve">Sentra Gakkumdu memiliki beberapa kelemahan. Pertama, ketidaksepakatan antara lembaga hanya dicatat dalam keputusan. Kedua, kejaksaan dan kepolisian masih bertanggung jawab atas instansi masing-masing, yang membuatnya tidak efektif. Ketiga, Bawaslu seharusnya berfungsi sebagai pusat akan tetapi tidak sejajar dengan lembaga lain seperti kejaksaan dan kepolisian, yang terkadang menjadi kontestan dalam pemilihan dari sumber partai politik. </w:t>
      </w:r>
      <w:proofErr w:type="gramStart"/>
      <w:r w:rsidRPr="002F07BD">
        <w:rPr>
          <w:iCs/>
          <w:lang w:val="en-US"/>
        </w:rPr>
        <w:t>Salah satu masalah utama yang dihadapi Sentra Gakkumdu saat menangani tindak pidana pemilihan adalah kekurangan wewenang Bawaslu, yang dianggap sebagai lembaga yang mendukung peraturan perundang-undangan Indonesia.</w:t>
      </w:r>
      <w:proofErr w:type="gramEnd"/>
    </w:p>
    <w:p w14:paraId="2EAB94F7" w14:textId="08F34BF8" w:rsidR="00EC5C90" w:rsidRDefault="002F07BD" w:rsidP="00F10B1B">
      <w:pPr>
        <w:pStyle w:val="Default"/>
        <w:spacing w:line="360" w:lineRule="auto"/>
        <w:ind w:firstLine="709"/>
        <w:jc w:val="both"/>
        <w:rPr>
          <w:iCs/>
          <w:lang w:val="en-US"/>
        </w:rPr>
      </w:pPr>
      <w:proofErr w:type="gramStart"/>
      <w:r w:rsidRPr="002F07BD">
        <w:rPr>
          <w:iCs/>
          <w:lang w:val="en-US"/>
        </w:rPr>
        <w:t>Untuk melaksanakan pemilu dan pemilihan 2024, tiga masalah harus diselesaikan.</w:t>
      </w:r>
      <w:proofErr w:type="gramEnd"/>
      <w:r w:rsidRPr="002F07BD">
        <w:rPr>
          <w:iCs/>
          <w:lang w:val="en-US"/>
        </w:rPr>
        <w:t xml:space="preserve"> Sebelum tahapan dimulai, Sentra Gakkumdu harus dibentuk jauh sebelumnya.</w:t>
      </w:r>
      <w:r>
        <w:rPr>
          <w:iCs/>
          <w:lang w:val="en-US"/>
        </w:rPr>
        <w:t xml:space="preserve"> </w:t>
      </w:r>
      <w:r w:rsidRPr="002F07BD">
        <w:rPr>
          <w:iCs/>
          <w:lang w:val="en-US"/>
        </w:rPr>
        <w:t>Sentra Gakkumdu harus dibentuk secara otonom oleh penyelenggara pemilu untuk menegakkan keadilan pemilu dan pilkada. Ini harus dibuat tidak hanya saat pemilu atau pilkada berlangsung, tetapi juga saat pemilu atau pilkada tidak berlangsung. Kedua, menjelang pemilu atau pilkada, polisi dan kejaksaan harus dibebaskan dari tugas mereka di instansi mereka sebelumnya. Ketiga, Bawaslu harus menjadi lembaga utama yang menangani Sentra Gakkumdu hingga proses penuntutan dimulai di pengadilan.</w:t>
      </w:r>
      <w:r w:rsidR="00703E41">
        <w:rPr>
          <w:rStyle w:val="FootnoteReference"/>
          <w:iCs/>
          <w:lang w:val="en-US"/>
        </w:rPr>
        <w:footnoteReference w:id="18"/>
      </w:r>
    </w:p>
    <w:p w14:paraId="78B61513" w14:textId="77777777" w:rsidR="00F10B1B" w:rsidRPr="002F07BD" w:rsidRDefault="00F10B1B" w:rsidP="00F10B1B">
      <w:pPr>
        <w:pStyle w:val="Default"/>
        <w:spacing w:line="360" w:lineRule="auto"/>
        <w:ind w:firstLine="709"/>
        <w:jc w:val="both"/>
        <w:rPr>
          <w:iCs/>
          <w:lang w:val="en-US"/>
        </w:rPr>
      </w:pPr>
    </w:p>
    <w:p w14:paraId="32A454B5" w14:textId="6E496D6A" w:rsidR="00372CDF" w:rsidRPr="00372CDF" w:rsidRDefault="00372CDF" w:rsidP="00863ED9">
      <w:pPr>
        <w:pStyle w:val="Default"/>
        <w:numPr>
          <w:ilvl w:val="0"/>
          <w:numId w:val="2"/>
        </w:numPr>
        <w:spacing w:line="360" w:lineRule="auto"/>
        <w:ind w:left="360"/>
        <w:jc w:val="both"/>
        <w:rPr>
          <w:lang w:val="en-US"/>
        </w:rPr>
      </w:pPr>
      <w:r w:rsidRPr="00372CDF">
        <w:rPr>
          <w:b/>
        </w:rPr>
        <w:t>Penerapan Pidana Pemilu/Pilkada Elektronik pada Pilkada Serentak 2024</w:t>
      </w:r>
    </w:p>
    <w:p w14:paraId="27556871" w14:textId="77777777" w:rsidR="00F10B1B" w:rsidRDefault="002F07BD" w:rsidP="00F10B1B">
      <w:pPr>
        <w:pStyle w:val="Default"/>
        <w:spacing w:line="360" w:lineRule="auto"/>
        <w:ind w:firstLine="709"/>
        <w:jc w:val="both"/>
        <w:rPr>
          <w:lang w:val="en-US"/>
        </w:rPr>
      </w:pPr>
      <w:r w:rsidRPr="002F07BD">
        <w:rPr>
          <w:lang w:val="en-US"/>
        </w:rPr>
        <w:lastRenderedPageBreak/>
        <w:t xml:space="preserve">Indonesia akan melakukan pemilihan anggota legislatif, kepala daerah, dan presiden pada tahun 2024 yang akan datang. Pemilihan umum akan diadakan pada 14 Februari 2024 untuk memilih Presiden dan Wakil Presiden, serta anggota DPR RI, DPD RI, dan DPRD provinsi dan kabupaten/kota. Pemilihan kepala daerah akan diadakan pada 27 November 2024. Pilkada ini </w:t>
      </w:r>
      <w:proofErr w:type="gramStart"/>
      <w:r w:rsidRPr="002F07BD">
        <w:rPr>
          <w:lang w:val="en-US"/>
        </w:rPr>
        <w:t>akan</w:t>
      </w:r>
      <w:proofErr w:type="gramEnd"/>
      <w:r w:rsidRPr="002F07BD">
        <w:rPr>
          <w:lang w:val="en-US"/>
        </w:rPr>
        <w:t xml:space="preserve"> memilih gubernur dan wakil gubernur, bupati dan wakil bupati, dan wali kota dan wakil wali kota nasional.</w:t>
      </w:r>
    </w:p>
    <w:p w14:paraId="0BDDB344" w14:textId="77777777" w:rsidR="00F10B1B" w:rsidRDefault="002F07BD" w:rsidP="00F10B1B">
      <w:pPr>
        <w:pStyle w:val="Default"/>
        <w:spacing w:line="360" w:lineRule="auto"/>
        <w:ind w:firstLine="709"/>
        <w:jc w:val="both"/>
        <w:rPr>
          <w:lang w:val="en-US"/>
        </w:rPr>
      </w:pPr>
      <w:proofErr w:type="gramStart"/>
      <w:r w:rsidRPr="002F07BD">
        <w:rPr>
          <w:lang w:val="en-US"/>
        </w:rPr>
        <w:t>Tujuan pengaturan tindak pidana pemilihan umum elektronik adalah untuk menghukum mereka yang mengganggu sistem pemilihan umum elektronik.</w:t>
      </w:r>
      <w:proofErr w:type="gramEnd"/>
      <w:r>
        <w:rPr>
          <w:lang w:val="en-US"/>
        </w:rPr>
        <w:t xml:space="preserve"> </w:t>
      </w:r>
      <w:proofErr w:type="gramStart"/>
      <w:r w:rsidR="00C909C0" w:rsidRPr="00C909C0">
        <w:rPr>
          <w:lang w:val="en-US"/>
        </w:rPr>
        <w:t>Hukuman tersebut sangat penting karena memberikan ancaman kepada individu yang melakukan tindakan yang merusak keamanan sistem elektronik pemilihan umum.</w:t>
      </w:r>
      <w:proofErr w:type="gramEnd"/>
      <w:r w:rsidR="00703E41">
        <w:rPr>
          <w:rStyle w:val="FootnoteReference"/>
          <w:lang w:val="en-US"/>
        </w:rPr>
        <w:footnoteReference w:id="19"/>
      </w:r>
      <w:r w:rsidR="00F10B1B">
        <w:rPr>
          <w:lang w:val="en-US"/>
        </w:rPr>
        <w:t xml:space="preserve"> </w:t>
      </w:r>
    </w:p>
    <w:p w14:paraId="62FFD894" w14:textId="77777777" w:rsidR="00F10B1B" w:rsidRDefault="00C909C0" w:rsidP="00F10B1B">
      <w:pPr>
        <w:pStyle w:val="Default"/>
        <w:spacing w:line="360" w:lineRule="auto"/>
        <w:ind w:firstLine="709"/>
        <w:jc w:val="both"/>
        <w:rPr>
          <w:lang w:val="en-US"/>
        </w:rPr>
      </w:pPr>
      <w:proofErr w:type="gramStart"/>
      <w:r w:rsidRPr="00C909C0">
        <w:rPr>
          <w:lang w:val="en-US"/>
        </w:rPr>
        <w:t>Menggunakan teknologi atau sistem elektronik untuk menyelenggarakan pemilu adalah terobosan yang terpenting di era saat ini.</w:t>
      </w:r>
      <w:proofErr w:type="gramEnd"/>
      <w:r w:rsidRPr="00C909C0">
        <w:rPr>
          <w:lang w:val="en-US"/>
        </w:rPr>
        <w:t xml:space="preserve"> Penggunaan sistem elektronik atau teknologi dapat menghasilkan peningkatan kualitas pelayanan secara keseluruhan.</w:t>
      </w:r>
      <w:r w:rsidR="00703E41">
        <w:rPr>
          <w:rStyle w:val="FootnoteReference"/>
          <w:lang w:val="en-US"/>
        </w:rPr>
        <w:footnoteReference w:id="20"/>
      </w:r>
      <w:r w:rsidRPr="00C909C0">
        <w:rPr>
          <w:lang w:val="en-US"/>
        </w:rPr>
        <w:t xml:space="preserve"> Namun, Indonesia pernah mengalami kesulitan dalam penggunaan teknologi atau sistem elektronik selama pemilihan 2019 yang lalu. Ketua KPU, Arief Budiman, mengkonfirmasi bahwa peretas sering menyerang server lembaga KPU.</w:t>
      </w:r>
      <w:r w:rsidR="00703E41">
        <w:rPr>
          <w:rStyle w:val="FootnoteReference"/>
          <w:lang w:val="en-US"/>
        </w:rPr>
        <w:footnoteReference w:id="21"/>
      </w:r>
    </w:p>
    <w:p w14:paraId="3B91087F" w14:textId="77777777" w:rsidR="00F10B1B" w:rsidRDefault="00C909C0" w:rsidP="00F10B1B">
      <w:pPr>
        <w:pStyle w:val="Default"/>
        <w:spacing w:line="360" w:lineRule="auto"/>
        <w:ind w:firstLine="709"/>
        <w:jc w:val="both"/>
        <w:rPr>
          <w:lang w:val="en-US"/>
        </w:rPr>
      </w:pPr>
      <w:proofErr w:type="gramStart"/>
      <w:r w:rsidRPr="00C909C0">
        <w:rPr>
          <w:lang w:val="en-US"/>
        </w:rPr>
        <w:t>Dalam kondisi saat ini, sangat penting untuk melakukan perubahan pada peraturan hukum pidana yang berkaitan dengan pemilu elektronik segera.</w:t>
      </w:r>
      <w:proofErr w:type="gramEnd"/>
      <w:r w:rsidRPr="00C909C0">
        <w:rPr>
          <w:lang w:val="en-US"/>
        </w:rPr>
        <w:t xml:space="preserve"> Ini karena beberapa sistem elektronik pemilu yang akan digunakan selama tahapan penyelenggaraan Pemilu 2024. Salah satu sistem tersebut adalah 14 aplikasi domain khusus pemilu yang tercantum pada Keputusan Komisi Pemilihan Umum Republik Indonesia No 13/TIK.03/14/2022 mengenai Peta Rencana Sistem Pemerintahan Berbasis Elektronik Komisi Pemilihan Umum Tahun 2021-2025. </w:t>
      </w:r>
      <w:proofErr w:type="gramStart"/>
      <w:r w:rsidRPr="00C909C0">
        <w:rPr>
          <w:lang w:val="en-US"/>
        </w:rPr>
        <w:t>Sangat penting bahwa undang-undang tindak pidana yang paling tepat melindungi semua aplikasi tersebut.</w:t>
      </w:r>
      <w:proofErr w:type="gramEnd"/>
    </w:p>
    <w:p w14:paraId="3AB19917" w14:textId="0D0868DD" w:rsidR="00C909C0" w:rsidRPr="00C909C0" w:rsidRDefault="00C909C0" w:rsidP="00F10B1B">
      <w:pPr>
        <w:pStyle w:val="Default"/>
        <w:spacing w:line="360" w:lineRule="auto"/>
        <w:ind w:firstLine="709"/>
        <w:jc w:val="both"/>
        <w:rPr>
          <w:lang w:val="en-US"/>
        </w:rPr>
      </w:pPr>
      <w:proofErr w:type="gramStart"/>
      <w:r w:rsidRPr="00C909C0">
        <w:rPr>
          <w:lang w:val="en-US"/>
        </w:rPr>
        <w:t>Sekitar delapan puluh pasal dalam Undang-Undang Pemilihan Umum Nomor 7 tahun 2017 mengatur tindak pidana.</w:t>
      </w:r>
      <w:proofErr w:type="gramEnd"/>
      <w:r w:rsidRPr="00C909C0">
        <w:rPr>
          <w:lang w:val="en-US"/>
        </w:rPr>
        <w:t xml:space="preserve"> </w:t>
      </w:r>
      <w:proofErr w:type="gramStart"/>
      <w:r w:rsidR="002200CA">
        <w:rPr>
          <w:lang w:val="en-US"/>
        </w:rPr>
        <w:t>P</w:t>
      </w:r>
      <w:r w:rsidRPr="00C909C0">
        <w:rPr>
          <w:lang w:val="en-US"/>
        </w:rPr>
        <w:t>asal 488–554 mengatur berbagai pelanggaran pemilu.</w:t>
      </w:r>
      <w:proofErr w:type="gramEnd"/>
      <w:r w:rsidRPr="00C909C0">
        <w:rPr>
          <w:lang w:val="en-US"/>
        </w:rPr>
        <w:t xml:space="preserve"> </w:t>
      </w:r>
      <w:r w:rsidRPr="00C909C0">
        <w:rPr>
          <w:lang w:val="en-US"/>
        </w:rPr>
        <w:lastRenderedPageBreak/>
        <w:t>Pelanggaran terhadap Undang-Undang Pemilihan Umum Nomor 7 tahun 2017, termasuk beberapa tindakan berikut</w:t>
      </w:r>
      <w:r w:rsidR="002200CA">
        <w:rPr>
          <w:rStyle w:val="FootnoteReference"/>
          <w:lang w:val="en-US"/>
        </w:rPr>
        <w:footnoteReference w:id="22"/>
      </w:r>
      <w:r w:rsidRPr="00C909C0">
        <w:rPr>
          <w:lang w:val="en-US"/>
        </w:rPr>
        <w:t>:</w:t>
      </w:r>
    </w:p>
    <w:p w14:paraId="1B8D1FBC" w14:textId="542C7A95" w:rsidR="00C909C0" w:rsidRDefault="00C909C0" w:rsidP="00863ED9">
      <w:pPr>
        <w:numPr>
          <w:ilvl w:val="0"/>
          <w:numId w:val="9"/>
        </w:numPr>
        <w:spacing w:after="0" w:line="360" w:lineRule="auto"/>
        <w:jc w:val="both"/>
        <w:rPr>
          <w:rFonts w:ascii="Times New Roman" w:hAnsi="Times New Roman"/>
          <w:sz w:val="24"/>
          <w:szCs w:val="24"/>
        </w:rPr>
      </w:pPr>
      <w:r w:rsidRPr="004B12AC">
        <w:rPr>
          <w:rFonts w:ascii="Times New Roman" w:hAnsi="Times New Roman"/>
          <w:sz w:val="24"/>
          <w:szCs w:val="24"/>
        </w:rPr>
        <w:t xml:space="preserve">Menyampaikan informasi palsu </w:t>
      </w:r>
      <w:r>
        <w:rPr>
          <w:rFonts w:ascii="Times New Roman" w:hAnsi="Times New Roman"/>
          <w:sz w:val="24"/>
          <w:szCs w:val="24"/>
        </w:rPr>
        <w:t>(</w:t>
      </w:r>
      <w:r w:rsidRPr="004B12AC">
        <w:rPr>
          <w:rFonts w:ascii="Times New Roman" w:hAnsi="Times New Roman"/>
          <w:sz w:val="24"/>
          <w:szCs w:val="24"/>
        </w:rPr>
        <w:t>Pasal 488</w:t>
      </w:r>
      <w:r>
        <w:rPr>
          <w:rFonts w:ascii="Times New Roman" w:hAnsi="Times New Roman"/>
          <w:sz w:val="24"/>
          <w:szCs w:val="24"/>
        </w:rPr>
        <w:t>);</w:t>
      </w:r>
    </w:p>
    <w:p w14:paraId="10073E0D" w14:textId="4F9D854D" w:rsidR="00C909C0" w:rsidRDefault="00C909C0" w:rsidP="00863ED9">
      <w:pPr>
        <w:numPr>
          <w:ilvl w:val="0"/>
          <w:numId w:val="9"/>
        </w:numPr>
        <w:spacing w:after="0" w:line="360" w:lineRule="auto"/>
        <w:jc w:val="both"/>
        <w:rPr>
          <w:rFonts w:ascii="Times New Roman" w:hAnsi="Times New Roman"/>
          <w:sz w:val="24"/>
          <w:szCs w:val="24"/>
        </w:rPr>
      </w:pPr>
      <w:r w:rsidRPr="004B12AC">
        <w:rPr>
          <w:rFonts w:ascii="Times New Roman" w:hAnsi="Times New Roman"/>
          <w:sz w:val="24"/>
          <w:szCs w:val="24"/>
        </w:rPr>
        <w:t>Tidak mengumumkan atau</w:t>
      </w:r>
      <w:r>
        <w:rPr>
          <w:rFonts w:ascii="Times New Roman" w:hAnsi="Times New Roman"/>
          <w:sz w:val="24"/>
          <w:szCs w:val="24"/>
        </w:rPr>
        <w:t>pun</w:t>
      </w:r>
      <w:r w:rsidRPr="004B12AC">
        <w:rPr>
          <w:rFonts w:ascii="Times New Roman" w:hAnsi="Times New Roman"/>
          <w:sz w:val="24"/>
          <w:szCs w:val="24"/>
        </w:rPr>
        <w:t xml:space="preserve"> memperbaiki daftar pemilih sementara </w:t>
      </w:r>
      <w:r>
        <w:rPr>
          <w:rFonts w:ascii="Times New Roman" w:hAnsi="Times New Roman"/>
          <w:sz w:val="24"/>
          <w:szCs w:val="24"/>
        </w:rPr>
        <w:t>(</w:t>
      </w:r>
      <w:r w:rsidRPr="004B12AC">
        <w:rPr>
          <w:rFonts w:ascii="Times New Roman" w:hAnsi="Times New Roman"/>
          <w:sz w:val="24"/>
          <w:szCs w:val="24"/>
        </w:rPr>
        <w:t>Pasal 489</w:t>
      </w:r>
      <w:r>
        <w:rPr>
          <w:rFonts w:ascii="Times New Roman" w:hAnsi="Times New Roman"/>
          <w:sz w:val="24"/>
          <w:szCs w:val="24"/>
        </w:rPr>
        <w:t>);</w:t>
      </w:r>
    </w:p>
    <w:p w14:paraId="00E42888" w14:textId="23067E2B" w:rsidR="00C909C0" w:rsidRDefault="00C909C0" w:rsidP="00863ED9">
      <w:pPr>
        <w:numPr>
          <w:ilvl w:val="0"/>
          <w:numId w:val="9"/>
        </w:numPr>
        <w:spacing w:after="0" w:line="360" w:lineRule="auto"/>
        <w:jc w:val="both"/>
        <w:rPr>
          <w:rFonts w:ascii="Times New Roman" w:hAnsi="Times New Roman"/>
          <w:sz w:val="24"/>
          <w:szCs w:val="24"/>
        </w:rPr>
      </w:pPr>
      <w:r w:rsidRPr="004B12AC">
        <w:rPr>
          <w:rFonts w:ascii="Times New Roman" w:hAnsi="Times New Roman"/>
          <w:sz w:val="24"/>
          <w:szCs w:val="24"/>
        </w:rPr>
        <w:t>Memberikan keuntungan atau</w:t>
      </w:r>
      <w:r>
        <w:rPr>
          <w:rFonts w:ascii="Times New Roman" w:hAnsi="Times New Roman"/>
          <w:sz w:val="24"/>
          <w:szCs w:val="24"/>
        </w:rPr>
        <w:t>pun</w:t>
      </w:r>
      <w:r w:rsidRPr="004B12AC">
        <w:rPr>
          <w:rFonts w:ascii="Times New Roman" w:hAnsi="Times New Roman"/>
          <w:sz w:val="24"/>
          <w:szCs w:val="24"/>
        </w:rPr>
        <w:t xml:space="preserve"> kerugian kepada peserta pemilu selama kampanye </w:t>
      </w:r>
      <w:r>
        <w:rPr>
          <w:rFonts w:ascii="Times New Roman" w:hAnsi="Times New Roman"/>
          <w:sz w:val="24"/>
          <w:szCs w:val="24"/>
        </w:rPr>
        <w:t>(</w:t>
      </w:r>
      <w:r w:rsidRPr="004B12AC">
        <w:rPr>
          <w:rFonts w:ascii="Times New Roman" w:hAnsi="Times New Roman"/>
          <w:sz w:val="24"/>
          <w:szCs w:val="24"/>
        </w:rPr>
        <w:t>Pasal 490</w:t>
      </w:r>
      <w:r>
        <w:rPr>
          <w:rFonts w:ascii="Times New Roman" w:hAnsi="Times New Roman"/>
          <w:sz w:val="24"/>
          <w:szCs w:val="24"/>
        </w:rPr>
        <w:t>).</w:t>
      </w:r>
    </w:p>
    <w:p w14:paraId="444C8AC7" w14:textId="5FCE8581" w:rsidR="00E93E89" w:rsidRDefault="00E93E89" w:rsidP="00863ED9">
      <w:pPr>
        <w:pStyle w:val="Default"/>
        <w:spacing w:line="360" w:lineRule="auto"/>
        <w:ind w:firstLine="360"/>
        <w:jc w:val="both"/>
        <w:rPr>
          <w:lang w:val="en-US"/>
        </w:rPr>
      </w:pPr>
      <w:r w:rsidRPr="00E93E89">
        <w:rPr>
          <w:lang w:val="en-US"/>
        </w:rPr>
        <w:t>Informasi ini tidak mencakup peraturan lengkap tentang pelanggaran pemilu elektronik. Namun, pasal 536 mengatur tindak pidana terhadap sistem informasi perhitungan suara. Pasal ini hanya berlaku untuk melindungi informasi data sistem penghitungan suara, tetapi tidak melindungi sistem informasi elektronik lainnya pada aplikasi yang digunakan pada tahap pemilihan, seperti aplikasi untuk menentukan peserta pemilihan, kandidat peserta pemilihan, dan data pemilih. Hal ini menunjukkan bahwa ada kekosongan hukum dalam pidana pemilu elektronik, yang memerlukan kebijakan di masa mendatang, terutama karena pemilu sudah hampir terjadi tetapi belum ada kebijakan yang dibuat.</w:t>
      </w:r>
    </w:p>
    <w:p w14:paraId="50400096" w14:textId="6EEBC734" w:rsidR="002F07BD" w:rsidRDefault="00E93E89" w:rsidP="00863ED9">
      <w:pPr>
        <w:pStyle w:val="Default"/>
        <w:spacing w:line="360" w:lineRule="auto"/>
        <w:ind w:firstLine="360"/>
        <w:jc w:val="both"/>
        <w:rPr>
          <w:lang w:val="en-US"/>
        </w:rPr>
      </w:pPr>
      <w:r w:rsidRPr="00E93E89">
        <w:rPr>
          <w:lang w:val="en-US"/>
        </w:rPr>
        <w:t xml:space="preserve">Hal ini terjadi karena kekurangan regulasi. Walaupun UU ITE nomor 11 tahun 2008 mengatur tindak pidana elektronik secara umum, hanya satu dari sebelas pasal yang mengatur tindak pidana elektronik pada tahapan pemilu. Untuk menjamin pemilu yang demokratis dan jujur, bagian dari sistem penyelenggaraan pemilu adalah menetapkan peraturan hukum pidana dalam pemilihan umum elektronik. Kebijakan hukum pidana yang akan datang untuk pemilihan umum elektronik harus mengikuti prinsip-prinsip pembentukan undang-undang yang kuat, yang terdiri dari </w:t>
      </w:r>
      <w:proofErr w:type="gramStart"/>
      <w:r w:rsidRPr="00E93E89">
        <w:rPr>
          <w:lang w:val="en-US"/>
        </w:rPr>
        <w:t>dua  asas</w:t>
      </w:r>
      <w:proofErr w:type="gramEnd"/>
      <w:r w:rsidRPr="00E93E89">
        <w:rPr>
          <w:lang w:val="en-US"/>
        </w:rPr>
        <w:t xml:space="preserve"> yakni asas formal dan material.</w:t>
      </w:r>
    </w:p>
    <w:p w14:paraId="294BEE28" w14:textId="43A20AC9" w:rsidR="00E93E89" w:rsidRDefault="00F365AF" w:rsidP="00863ED9">
      <w:pPr>
        <w:pStyle w:val="Default"/>
        <w:spacing w:line="360" w:lineRule="auto"/>
        <w:ind w:firstLine="360"/>
        <w:jc w:val="both"/>
        <w:rPr>
          <w:lang w:val="en-US"/>
        </w:rPr>
      </w:pPr>
      <w:r w:rsidRPr="00F365AF">
        <w:rPr>
          <w:lang w:val="en-US"/>
        </w:rPr>
        <w:t>Prinsip formal terdiri dari: 1) Tujuan yang jelas; 2) Prinsip badan atau lembaga yang sesuai; 3) Prinsip bahwa pengaturan harus dilakukan; 4) Prinsip yang dapat dilaksanakan; dan 5) Prinsip kesepakatan. Sementara itu, prinsip materi pembentukan undang-undang meliputi: 1) prinsip terminologi dan sistematika yang benar; 2) prinsip kepastian hukum; 3) prinsip keadilan hukum; 4) prinsip keuntungan hukum; dan 5) prinsip kekeluargaan. Dengan mempertimbangkan hal-hal tersebut, rumusan tindak pidana tersebut harus mempertimbangkan subjek hukum dan tindak pidana yang berkaitan dengan pemilu elektronik.</w:t>
      </w:r>
    </w:p>
    <w:p w14:paraId="4D757E17" w14:textId="77777777" w:rsidR="00F365AF" w:rsidRPr="00F365AF" w:rsidRDefault="00F365AF" w:rsidP="00863ED9">
      <w:pPr>
        <w:pStyle w:val="Default"/>
        <w:spacing w:line="360" w:lineRule="auto"/>
        <w:ind w:firstLine="360"/>
        <w:jc w:val="both"/>
        <w:rPr>
          <w:lang w:val="en-US"/>
        </w:rPr>
      </w:pPr>
      <w:r w:rsidRPr="00F365AF">
        <w:rPr>
          <w:lang w:val="en-US"/>
        </w:rPr>
        <w:lastRenderedPageBreak/>
        <w:t>Konsep tentang subjek hukum pidana telah berkembang selama proses hukum. Sekarang, subjek hukum dianggap sebagai "orang" atau "organisasi/badan" yang memiliki hak dan kewajiban terhadap sistem hukum. Ini berbeda dari pengertian lama yang hanya memandang "orang" sebagai subjek hukum. Subjek hukum yang harus dimasukkan dalam pengaturan tindak pidana pemilu elektronik adalah setiap individu, perusahaan, penyelenggara pemilu, dan peserta pemilu.</w:t>
      </w:r>
    </w:p>
    <w:p w14:paraId="0A3052E0" w14:textId="0631D73F" w:rsidR="00F365AF" w:rsidRDefault="00F365AF" w:rsidP="00863ED9">
      <w:pPr>
        <w:pStyle w:val="Default"/>
        <w:spacing w:line="360" w:lineRule="auto"/>
        <w:ind w:firstLine="360"/>
        <w:jc w:val="both"/>
        <w:rPr>
          <w:lang w:val="en-US"/>
        </w:rPr>
      </w:pPr>
      <w:r w:rsidRPr="00F365AF">
        <w:rPr>
          <w:lang w:val="en-US"/>
        </w:rPr>
        <w:t>Diperlukan perubahan pada Undang-Undang Nomor 7 tahun 2017 tentang Pemilihan Umum, terutama yang berkaitan dengan tindak pidana. Ini harus mencakup definisi tindak pidana yang berkaitan dengan pemilu elektronik. Buku Kelima Tindak Pidana Pemilu dapat mencakup definisi ini.</w:t>
      </w:r>
      <w:r>
        <w:rPr>
          <w:lang w:val="en-US"/>
        </w:rPr>
        <w:t xml:space="preserve"> </w:t>
      </w:r>
    </w:p>
    <w:p w14:paraId="4C27124B" w14:textId="409C77CD" w:rsidR="00F365AF" w:rsidRDefault="00F365AF" w:rsidP="00863ED9">
      <w:pPr>
        <w:pStyle w:val="Default"/>
        <w:spacing w:line="360" w:lineRule="auto"/>
        <w:ind w:firstLine="360"/>
        <w:jc w:val="both"/>
        <w:rPr>
          <w:lang w:val="en-US"/>
        </w:rPr>
      </w:pPr>
      <w:r w:rsidRPr="00F365AF">
        <w:rPr>
          <w:lang w:val="en-US"/>
        </w:rPr>
        <w:t>Pernyataan kejahatan pemilu elektronik di atas akan melindungi seluruh aplikasi yang akan dilakukan oleh Komisi Pemilihan Umum Republik Indonesia selama tahapan pemilu tahun 2024. Dalam konteks tindak pidana, "sistem elektronik pemilu" meliputi semua sistem elektronik yang digunakan oleh KPU berdasarkan Keputusan Komisi Pemilihan Umum Republik Indonesia No 13/TIK.03/14/2022 tentang Rencana Sistem Pemerintahan Berbasis Elektronik. Merujuk pada aturan tersebut akan memberikan kejelasan hukum untuk penindakan kejahatan yang terjadi di Indonesia terkait pemilu elektronik.</w:t>
      </w:r>
    </w:p>
    <w:p w14:paraId="49BF0B0A" w14:textId="77777777" w:rsidR="00E93E89" w:rsidRDefault="00E93E89" w:rsidP="00863ED9">
      <w:pPr>
        <w:pStyle w:val="Default"/>
        <w:spacing w:line="360" w:lineRule="auto"/>
        <w:ind w:firstLine="360"/>
        <w:jc w:val="both"/>
        <w:rPr>
          <w:lang w:val="en-US"/>
        </w:rPr>
      </w:pPr>
    </w:p>
    <w:p w14:paraId="335183F6" w14:textId="4CEB1918" w:rsidR="006010FA" w:rsidRPr="006010FA" w:rsidRDefault="006010FA" w:rsidP="00863ED9">
      <w:pPr>
        <w:pStyle w:val="Default"/>
        <w:spacing w:line="360" w:lineRule="auto"/>
        <w:jc w:val="both"/>
        <w:rPr>
          <w:b/>
          <w:bCs/>
          <w:lang w:val="en-US"/>
        </w:rPr>
      </w:pPr>
      <w:r w:rsidRPr="006010FA">
        <w:rPr>
          <w:b/>
          <w:bCs/>
          <w:lang w:val="en-US"/>
        </w:rPr>
        <w:t>PENUTUP</w:t>
      </w:r>
    </w:p>
    <w:p w14:paraId="14C37BB5" w14:textId="490E01F4" w:rsidR="00F365AF" w:rsidRPr="00F365AF" w:rsidRDefault="00F365AF" w:rsidP="00863ED9">
      <w:pPr>
        <w:pStyle w:val="Default"/>
        <w:numPr>
          <w:ilvl w:val="0"/>
          <w:numId w:val="10"/>
        </w:numPr>
        <w:tabs>
          <w:tab w:val="left" w:pos="360"/>
        </w:tabs>
        <w:spacing w:line="360" w:lineRule="auto"/>
        <w:ind w:left="360"/>
        <w:jc w:val="both"/>
        <w:rPr>
          <w:b/>
          <w:bCs/>
          <w:lang w:val="en-US"/>
        </w:rPr>
      </w:pPr>
      <w:r w:rsidRPr="00F365AF">
        <w:rPr>
          <w:b/>
          <w:bCs/>
          <w:lang w:val="en-US"/>
        </w:rPr>
        <w:t>Kesimpulan</w:t>
      </w:r>
    </w:p>
    <w:p w14:paraId="489F66C8" w14:textId="6B999BAC" w:rsidR="00F365AF" w:rsidRDefault="00F365AF" w:rsidP="00863ED9">
      <w:pPr>
        <w:pStyle w:val="Default"/>
        <w:tabs>
          <w:tab w:val="left" w:pos="360"/>
        </w:tabs>
        <w:spacing w:line="360" w:lineRule="auto"/>
        <w:jc w:val="both"/>
        <w:rPr>
          <w:lang w:val="en-US"/>
        </w:rPr>
      </w:pPr>
      <w:r w:rsidRPr="00F365AF">
        <w:rPr>
          <w:lang w:val="en-US"/>
        </w:rPr>
        <w:t>Berikut adalah kesimpulan dari penelitian yang dilakukan:</w:t>
      </w:r>
    </w:p>
    <w:p w14:paraId="42B0152F" w14:textId="089EFD94" w:rsidR="00F365AF" w:rsidRDefault="004B543A" w:rsidP="00863ED9">
      <w:pPr>
        <w:pStyle w:val="Default"/>
        <w:numPr>
          <w:ilvl w:val="0"/>
          <w:numId w:val="11"/>
        </w:numPr>
        <w:tabs>
          <w:tab w:val="left" w:pos="360"/>
        </w:tabs>
        <w:spacing w:line="360" w:lineRule="auto"/>
        <w:jc w:val="both"/>
        <w:rPr>
          <w:lang w:val="en-US"/>
        </w:rPr>
      </w:pPr>
      <w:r w:rsidRPr="004B543A">
        <w:rPr>
          <w:lang w:val="en-US"/>
        </w:rPr>
        <w:t>Selama pelaksanaan pemilihan 2019 dan 2020, penegakan hukum tindak pidana pemilu dan pemilihan masih menunjukkan kelemahan, terutama proses pembahasan Sentra Gakkumdu. Ketika memastikan penegakan hukum tindak pidana pemilu dan pemilihan efektif pada tahun 2024, tiga solusi harus diterapkan untuk mengatasi kelemahan Sentra Gakkumdu. Mengingat pemilu dan pemilihan 2024 masih jauh dari jangkauan, yang paling penting adalah memperbaiki regulasi untuk mengatasi masalah tersebut.</w:t>
      </w:r>
    </w:p>
    <w:p w14:paraId="0C276550" w14:textId="3C78E689" w:rsidR="004B543A" w:rsidRDefault="004B543A" w:rsidP="00863ED9">
      <w:pPr>
        <w:pStyle w:val="Default"/>
        <w:numPr>
          <w:ilvl w:val="0"/>
          <w:numId w:val="11"/>
        </w:numPr>
        <w:tabs>
          <w:tab w:val="left" w:pos="360"/>
        </w:tabs>
        <w:spacing w:line="360" w:lineRule="auto"/>
        <w:jc w:val="both"/>
        <w:rPr>
          <w:lang w:val="en-US"/>
        </w:rPr>
      </w:pPr>
      <w:r w:rsidRPr="004B543A">
        <w:rPr>
          <w:lang w:val="en-US"/>
        </w:rPr>
        <w:t xml:space="preserve">Pemerintah akan mengajukan revisi Undang-Undang Nomor 7 tahun 2017 tentang Pemilihan Umum kepada lembaga legislatif. Revisi ini akan menambahkan pasal tentang tindak pidana dalam pemilihan umum elektronik di antara BAB II dan Buku Keenam </w:t>
      </w:r>
      <w:r w:rsidRPr="004B543A">
        <w:rPr>
          <w:lang w:val="en-US"/>
        </w:rPr>
        <w:lastRenderedPageBreak/>
        <w:t>BAB I, serta menambahkan satu (satu) bab baru, BAB II A, yang disebut sebagai tindak pidana pemilihan umum elektronik. Selain itu, pada setiap tahapan, KPU harus melakukan pemetaan kerentanan tindak pidana pemilihan umum menggunakan teknologi. Ini akan menjadi dasar untuk pasal tindak pidana pemilihan umum elektronik yang akan dibuat di masa depan.</w:t>
      </w:r>
    </w:p>
    <w:p w14:paraId="2531A36A" w14:textId="77777777" w:rsidR="00703E41" w:rsidRPr="00F365AF" w:rsidRDefault="00703E41" w:rsidP="00863ED9">
      <w:pPr>
        <w:pStyle w:val="Default"/>
        <w:tabs>
          <w:tab w:val="left" w:pos="360"/>
        </w:tabs>
        <w:spacing w:line="360" w:lineRule="auto"/>
        <w:ind w:left="720"/>
        <w:jc w:val="both"/>
        <w:rPr>
          <w:lang w:val="en-US"/>
        </w:rPr>
      </w:pPr>
    </w:p>
    <w:p w14:paraId="4278F8EE" w14:textId="50CB9190" w:rsidR="004B543A" w:rsidRDefault="00F365AF" w:rsidP="00863ED9">
      <w:pPr>
        <w:pStyle w:val="Default"/>
        <w:numPr>
          <w:ilvl w:val="0"/>
          <w:numId w:val="10"/>
        </w:numPr>
        <w:tabs>
          <w:tab w:val="left" w:pos="360"/>
        </w:tabs>
        <w:spacing w:line="360" w:lineRule="auto"/>
        <w:ind w:left="360"/>
        <w:jc w:val="both"/>
        <w:rPr>
          <w:b/>
          <w:bCs/>
          <w:lang w:val="en-US"/>
        </w:rPr>
      </w:pPr>
      <w:r>
        <w:rPr>
          <w:b/>
          <w:bCs/>
          <w:lang w:val="en-US"/>
        </w:rPr>
        <w:t>Saran</w:t>
      </w:r>
    </w:p>
    <w:p w14:paraId="605195B8" w14:textId="34E99135" w:rsidR="00185378" w:rsidRDefault="00185378" w:rsidP="00863ED9">
      <w:pPr>
        <w:pStyle w:val="Default"/>
        <w:tabs>
          <w:tab w:val="left" w:pos="360"/>
        </w:tabs>
        <w:spacing w:line="360" w:lineRule="auto"/>
        <w:jc w:val="both"/>
        <w:rPr>
          <w:lang w:val="en-US"/>
        </w:rPr>
      </w:pPr>
      <w:r>
        <w:rPr>
          <w:b/>
          <w:bCs/>
          <w:lang w:val="en-US"/>
        </w:rPr>
        <w:tab/>
      </w:r>
      <w:r w:rsidRPr="00185378">
        <w:rPr>
          <w:lang w:val="en-US"/>
        </w:rPr>
        <w:t>Untuk menjadi alat yang efektif dan efisien untuk mencapai pemilu yang adil dan transparan, sistem yang menangani kasus pelanggaran dan kejahatan pemilihan umum perlu diperbaiki. Perbaikan sistem ini mencakup peraturan yang lebih baik, peningkatan kemampuan dan profesionalisme penegak hukum pemilihan umum, dan peningkatan kesadaran hukum seluruh pihak yang terlibat pada pemilihan umum.</w:t>
      </w:r>
    </w:p>
    <w:p w14:paraId="0A077424" w14:textId="77777777" w:rsidR="006C416C" w:rsidRDefault="006C416C" w:rsidP="004B543A">
      <w:pPr>
        <w:pStyle w:val="Default"/>
        <w:tabs>
          <w:tab w:val="left" w:pos="360"/>
        </w:tabs>
        <w:spacing w:line="360" w:lineRule="auto"/>
        <w:jc w:val="both"/>
        <w:rPr>
          <w:lang w:val="en-US"/>
        </w:rPr>
      </w:pPr>
    </w:p>
    <w:p w14:paraId="496BB64E" w14:textId="77777777" w:rsidR="006C416C" w:rsidRDefault="006C416C" w:rsidP="004B543A">
      <w:pPr>
        <w:pStyle w:val="Default"/>
        <w:tabs>
          <w:tab w:val="left" w:pos="360"/>
        </w:tabs>
        <w:spacing w:line="360" w:lineRule="auto"/>
        <w:jc w:val="both"/>
        <w:rPr>
          <w:lang w:val="en-US"/>
        </w:rPr>
      </w:pPr>
    </w:p>
    <w:p w14:paraId="4FAE7D66" w14:textId="77777777" w:rsidR="006C416C" w:rsidRDefault="006C416C" w:rsidP="006C416C">
      <w:pPr>
        <w:spacing w:after="0" w:line="360" w:lineRule="auto"/>
        <w:ind w:left="360" w:hanging="360"/>
        <w:jc w:val="both"/>
        <w:rPr>
          <w:rFonts w:ascii="Times New Roman" w:hAnsi="Times New Roman"/>
          <w:b/>
          <w:sz w:val="24"/>
          <w:szCs w:val="24"/>
        </w:rPr>
      </w:pPr>
      <w:r>
        <w:rPr>
          <w:rFonts w:ascii="Times New Roman" w:hAnsi="Times New Roman"/>
          <w:b/>
          <w:sz w:val="24"/>
          <w:szCs w:val="24"/>
        </w:rPr>
        <w:t>DAFTAR PUSTAKA</w:t>
      </w:r>
    </w:p>
    <w:p w14:paraId="740D8260" w14:textId="77777777" w:rsidR="006C416C" w:rsidRPr="00C513B1" w:rsidRDefault="006C416C" w:rsidP="006C416C">
      <w:pPr>
        <w:pStyle w:val="FootnoteText"/>
        <w:numPr>
          <w:ilvl w:val="0"/>
          <w:numId w:val="12"/>
        </w:numPr>
        <w:spacing w:after="240"/>
        <w:jc w:val="both"/>
        <w:rPr>
          <w:rFonts w:ascii="Times New Roman" w:hAnsi="Times New Roman"/>
          <w:b/>
          <w:bCs/>
          <w:sz w:val="24"/>
          <w:szCs w:val="24"/>
          <w:lang w:val="en-US"/>
        </w:rPr>
      </w:pPr>
      <w:r w:rsidRPr="00C513B1">
        <w:rPr>
          <w:rFonts w:ascii="Times New Roman" w:hAnsi="Times New Roman"/>
          <w:b/>
          <w:bCs/>
          <w:sz w:val="24"/>
          <w:szCs w:val="24"/>
          <w:lang w:val="en-US"/>
        </w:rPr>
        <w:t>Buku</w:t>
      </w:r>
    </w:p>
    <w:p w14:paraId="454F924A" w14:textId="77777777" w:rsidR="006C416C" w:rsidRPr="00473517" w:rsidRDefault="006C416C" w:rsidP="006C416C">
      <w:pPr>
        <w:pStyle w:val="FootnoteText"/>
        <w:spacing w:after="240"/>
        <w:ind w:left="709" w:hanging="709"/>
        <w:jc w:val="both"/>
        <w:rPr>
          <w:rFonts w:ascii="Times New Roman" w:hAnsi="Times New Roman"/>
          <w:sz w:val="24"/>
          <w:szCs w:val="24"/>
          <w:lang w:val="en-US"/>
        </w:rPr>
      </w:pPr>
      <w:r w:rsidRPr="00473517">
        <w:rPr>
          <w:rFonts w:ascii="Times New Roman" w:hAnsi="Times New Roman"/>
          <w:sz w:val="24"/>
          <w:szCs w:val="24"/>
          <w:lang w:val="en-US"/>
        </w:rPr>
        <w:t xml:space="preserve">Abdulkadir Muhammad, 2004, </w:t>
      </w:r>
      <w:r w:rsidRPr="00473517">
        <w:rPr>
          <w:rFonts w:ascii="Times New Roman" w:hAnsi="Times New Roman"/>
          <w:i/>
          <w:sz w:val="24"/>
          <w:szCs w:val="24"/>
          <w:lang w:val="en-US"/>
        </w:rPr>
        <w:t>Hukum dan Penelitian Hukum</w:t>
      </w:r>
      <w:r w:rsidRPr="00473517">
        <w:rPr>
          <w:rFonts w:ascii="Times New Roman" w:hAnsi="Times New Roman"/>
          <w:sz w:val="24"/>
          <w:szCs w:val="24"/>
          <w:lang w:val="en-US"/>
        </w:rPr>
        <w:t>, Bandung, Citra Aditya Bakti.</w:t>
      </w:r>
    </w:p>
    <w:p w14:paraId="18ABECA3" w14:textId="77777777" w:rsidR="006C416C" w:rsidRPr="00CC3D6C" w:rsidRDefault="006C416C" w:rsidP="006C416C">
      <w:pPr>
        <w:pStyle w:val="FootnoteText"/>
        <w:spacing w:after="240"/>
        <w:ind w:left="709" w:hanging="709"/>
        <w:jc w:val="both"/>
        <w:rPr>
          <w:rFonts w:ascii="Times New Roman" w:hAnsi="Times New Roman"/>
          <w:sz w:val="24"/>
          <w:szCs w:val="24"/>
          <w:lang w:val="en-US"/>
        </w:rPr>
      </w:pPr>
      <w:r w:rsidRPr="00CC3D6C">
        <w:rPr>
          <w:rFonts w:ascii="Times New Roman" w:hAnsi="Times New Roman"/>
          <w:sz w:val="24"/>
          <w:szCs w:val="24"/>
          <w:lang w:val="en-US"/>
        </w:rPr>
        <w:t xml:space="preserve">Amir Hamzah, 2012, </w:t>
      </w:r>
      <w:r w:rsidRPr="00473517">
        <w:rPr>
          <w:rFonts w:ascii="Times New Roman" w:hAnsi="Times New Roman"/>
          <w:i/>
          <w:sz w:val="24"/>
          <w:szCs w:val="24"/>
          <w:lang w:val="en-US"/>
        </w:rPr>
        <w:t>Delik-Delik Tertentu (Speciale Delicten) di dalam KUHP</w:t>
      </w:r>
      <w:r w:rsidRPr="00CC3D6C">
        <w:rPr>
          <w:rFonts w:ascii="Times New Roman" w:hAnsi="Times New Roman"/>
          <w:sz w:val="24"/>
          <w:szCs w:val="24"/>
          <w:lang w:val="en-US"/>
        </w:rPr>
        <w:t>, Jakarta:  Sinar Grafika</w:t>
      </w:r>
      <w:r>
        <w:rPr>
          <w:rFonts w:ascii="Times New Roman" w:hAnsi="Times New Roman"/>
          <w:sz w:val="24"/>
          <w:szCs w:val="24"/>
          <w:lang w:val="en-US"/>
        </w:rPr>
        <w:t>.</w:t>
      </w:r>
    </w:p>
    <w:p w14:paraId="16A1F532" w14:textId="77777777" w:rsidR="006C416C" w:rsidRDefault="006C416C" w:rsidP="006C416C">
      <w:pPr>
        <w:pStyle w:val="FootnoteText"/>
        <w:spacing w:after="240"/>
        <w:ind w:left="709" w:hanging="709"/>
        <w:jc w:val="both"/>
        <w:rPr>
          <w:rFonts w:ascii="Times New Roman" w:hAnsi="Times New Roman"/>
          <w:sz w:val="24"/>
          <w:szCs w:val="24"/>
          <w:lang w:val="en-US"/>
        </w:rPr>
      </w:pPr>
      <w:r w:rsidRPr="00473517">
        <w:rPr>
          <w:rFonts w:ascii="Times New Roman" w:hAnsi="Times New Roman"/>
          <w:sz w:val="24"/>
          <w:szCs w:val="24"/>
          <w:lang w:val="en-US"/>
        </w:rPr>
        <w:t xml:space="preserve">Bagir Manan, 2011, </w:t>
      </w:r>
      <w:r w:rsidRPr="00473517">
        <w:rPr>
          <w:rFonts w:ascii="Times New Roman" w:hAnsi="Times New Roman"/>
          <w:i/>
          <w:sz w:val="24"/>
          <w:szCs w:val="24"/>
          <w:lang w:val="en-US"/>
        </w:rPr>
        <w:t>Negara Hukum Yang Berkeadilan</w:t>
      </w:r>
      <w:r w:rsidRPr="00473517">
        <w:rPr>
          <w:rFonts w:ascii="Times New Roman" w:hAnsi="Times New Roman"/>
          <w:sz w:val="24"/>
          <w:szCs w:val="24"/>
          <w:lang w:val="en-US"/>
        </w:rPr>
        <w:t>, Bandung, Pusat Studi Kebijakan Negara Fakultas Hukum Universitas Padjadjaran (PSKN FH UNPAD).</w:t>
      </w:r>
    </w:p>
    <w:p w14:paraId="5E4839AE" w14:textId="77777777" w:rsidR="006C416C" w:rsidRDefault="006C416C" w:rsidP="006C416C">
      <w:pPr>
        <w:pStyle w:val="FootnoteText"/>
        <w:spacing w:after="240"/>
        <w:ind w:left="709" w:hanging="709"/>
        <w:jc w:val="both"/>
        <w:rPr>
          <w:rFonts w:ascii="Times New Roman" w:hAnsi="Times New Roman"/>
          <w:sz w:val="24"/>
          <w:szCs w:val="24"/>
          <w:lang w:val="en-US"/>
        </w:rPr>
      </w:pPr>
      <w:r w:rsidRPr="00662AA8">
        <w:rPr>
          <w:rFonts w:ascii="Times New Roman" w:hAnsi="Times New Roman"/>
          <w:sz w:val="24"/>
          <w:szCs w:val="24"/>
          <w:lang w:val="en-US"/>
        </w:rPr>
        <w:t xml:space="preserve">Barda Nawawi Arief, 1996, </w:t>
      </w:r>
      <w:r w:rsidRPr="00662AA8">
        <w:rPr>
          <w:rFonts w:ascii="Times New Roman" w:hAnsi="Times New Roman"/>
          <w:i/>
          <w:sz w:val="24"/>
          <w:szCs w:val="24"/>
          <w:lang w:val="en-US"/>
        </w:rPr>
        <w:t>Kebijakan Legislatif dalam Penanggulangan Kejahatan dengan Pidana Penjara</w:t>
      </w:r>
      <w:r w:rsidRPr="00662AA8">
        <w:rPr>
          <w:rFonts w:ascii="Times New Roman" w:hAnsi="Times New Roman"/>
          <w:sz w:val="24"/>
          <w:szCs w:val="24"/>
          <w:lang w:val="en-US"/>
        </w:rPr>
        <w:t xml:space="preserve">, </w:t>
      </w:r>
      <w:proofErr w:type="gramStart"/>
      <w:r w:rsidRPr="00662AA8">
        <w:rPr>
          <w:rFonts w:ascii="Times New Roman" w:hAnsi="Times New Roman"/>
          <w:sz w:val="24"/>
          <w:szCs w:val="24"/>
          <w:lang w:val="en-US"/>
        </w:rPr>
        <w:t>Semarang :</w:t>
      </w:r>
      <w:proofErr w:type="gramEnd"/>
      <w:r w:rsidRPr="00662AA8">
        <w:rPr>
          <w:rFonts w:ascii="Times New Roman" w:hAnsi="Times New Roman"/>
          <w:sz w:val="24"/>
          <w:szCs w:val="24"/>
          <w:lang w:val="en-US"/>
        </w:rPr>
        <w:t xml:space="preserve"> Badan Penerbit Universitas Diponegoro.</w:t>
      </w:r>
    </w:p>
    <w:p w14:paraId="13D9C319" w14:textId="77777777" w:rsidR="006C416C" w:rsidRDefault="006C416C" w:rsidP="006C416C">
      <w:pPr>
        <w:pStyle w:val="FootnoteText"/>
        <w:spacing w:after="240"/>
        <w:ind w:left="709" w:hanging="709"/>
        <w:jc w:val="both"/>
        <w:rPr>
          <w:rFonts w:ascii="Times New Roman" w:hAnsi="Times New Roman"/>
          <w:sz w:val="24"/>
          <w:szCs w:val="24"/>
          <w:lang w:val="en-US"/>
        </w:rPr>
      </w:pPr>
      <w:r w:rsidRPr="00473517">
        <w:rPr>
          <w:rFonts w:ascii="Times New Roman" w:hAnsi="Times New Roman"/>
          <w:sz w:val="24"/>
          <w:szCs w:val="24"/>
          <w:lang w:val="en-US"/>
        </w:rPr>
        <w:t xml:space="preserve">Bambang Waluyo, 2002, </w:t>
      </w:r>
      <w:r w:rsidRPr="00473517">
        <w:rPr>
          <w:rFonts w:ascii="Times New Roman" w:hAnsi="Times New Roman"/>
          <w:i/>
          <w:sz w:val="24"/>
          <w:szCs w:val="24"/>
          <w:lang w:val="en-US"/>
        </w:rPr>
        <w:t>Penelitian Hukum dalam Praktek</w:t>
      </w:r>
      <w:r w:rsidRPr="00473517">
        <w:rPr>
          <w:rFonts w:ascii="Times New Roman" w:hAnsi="Times New Roman"/>
          <w:sz w:val="24"/>
          <w:szCs w:val="24"/>
          <w:lang w:val="en-US"/>
        </w:rPr>
        <w:t>, Jakarta, Sinar Grafika.</w:t>
      </w:r>
    </w:p>
    <w:p w14:paraId="241E455D" w14:textId="77777777" w:rsidR="006C416C" w:rsidRDefault="006C416C" w:rsidP="006C416C">
      <w:pPr>
        <w:pStyle w:val="FootnoteText"/>
        <w:spacing w:after="240"/>
        <w:ind w:left="709" w:hanging="709"/>
        <w:jc w:val="both"/>
        <w:rPr>
          <w:rFonts w:ascii="Times New Roman" w:hAnsi="Times New Roman"/>
          <w:sz w:val="24"/>
          <w:szCs w:val="24"/>
          <w:lang w:val="en-US"/>
        </w:rPr>
      </w:pPr>
      <w:r w:rsidRPr="00662AA8">
        <w:rPr>
          <w:rFonts w:ascii="Times New Roman" w:hAnsi="Times New Roman"/>
          <w:sz w:val="24"/>
          <w:szCs w:val="24"/>
          <w:lang w:val="en-US"/>
        </w:rPr>
        <w:t xml:space="preserve">Maria Farida Indrati, 2006, </w:t>
      </w:r>
      <w:r w:rsidRPr="00662AA8">
        <w:rPr>
          <w:rFonts w:ascii="Times New Roman" w:hAnsi="Times New Roman"/>
          <w:i/>
          <w:sz w:val="24"/>
          <w:szCs w:val="24"/>
          <w:lang w:val="en-US"/>
        </w:rPr>
        <w:t>Ilmu Perundang-Undangan 2</w:t>
      </w:r>
      <w:r w:rsidRPr="00662AA8">
        <w:rPr>
          <w:rFonts w:ascii="Times New Roman" w:hAnsi="Times New Roman"/>
          <w:sz w:val="24"/>
          <w:szCs w:val="24"/>
          <w:lang w:val="en-US"/>
        </w:rPr>
        <w:t>, Yogyakarta: Kanisius</w:t>
      </w:r>
      <w:r>
        <w:rPr>
          <w:rFonts w:ascii="Times New Roman" w:hAnsi="Times New Roman"/>
          <w:sz w:val="24"/>
          <w:szCs w:val="24"/>
          <w:lang w:val="en-US"/>
        </w:rPr>
        <w:t>.</w:t>
      </w:r>
    </w:p>
    <w:p w14:paraId="3857CBDD" w14:textId="77777777" w:rsidR="006C416C" w:rsidRDefault="006C416C" w:rsidP="006C416C">
      <w:pPr>
        <w:pStyle w:val="FootnoteText"/>
        <w:spacing w:after="240"/>
        <w:ind w:left="709" w:hanging="709"/>
        <w:jc w:val="both"/>
        <w:rPr>
          <w:rFonts w:ascii="Times New Roman" w:hAnsi="Times New Roman"/>
          <w:sz w:val="24"/>
          <w:szCs w:val="24"/>
          <w:lang w:val="en-US"/>
        </w:rPr>
      </w:pPr>
      <w:r w:rsidRPr="00662AA8">
        <w:rPr>
          <w:rFonts w:ascii="Times New Roman" w:hAnsi="Times New Roman"/>
          <w:sz w:val="24"/>
          <w:szCs w:val="24"/>
          <w:lang w:val="en-US"/>
        </w:rPr>
        <w:t xml:space="preserve">Muladi, 1995, </w:t>
      </w:r>
      <w:r w:rsidRPr="00662AA8">
        <w:rPr>
          <w:rFonts w:ascii="Times New Roman" w:hAnsi="Times New Roman"/>
          <w:i/>
          <w:sz w:val="24"/>
          <w:szCs w:val="24"/>
          <w:lang w:val="en-US"/>
        </w:rPr>
        <w:t>Kapita Selekta Sistem Peradilan Pidana</w:t>
      </w:r>
      <w:r w:rsidRPr="00662AA8">
        <w:rPr>
          <w:rFonts w:ascii="Times New Roman" w:hAnsi="Times New Roman"/>
          <w:sz w:val="24"/>
          <w:szCs w:val="24"/>
          <w:lang w:val="en-US"/>
        </w:rPr>
        <w:t xml:space="preserve">, </w:t>
      </w:r>
      <w:proofErr w:type="gramStart"/>
      <w:r w:rsidRPr="00662AA8">
        <w:rPr>
          <w:rFonts w:ascii="Times New Roman" w:hAnsi="Times New Roman"/>
          <w:sz w:val="24"/>
          <w:szCs w:val="24"/>
          <w:lang w:val="en-US"/>
        </w:rPr>
        <w:t>Semarang :</w:t>
      </w:r>
      <w:proofErr w:type="gramEnd"/>
      <w:r w:rsidRPr="00662AA8">
        <w:rPr>
          <w:rFonts w:ascii="Times New Roman" w:hAnsi="Times New Roman"/>
          <w:sz w:val="24"/>
          <w:szCs w:val="24"/>
          <w:lang w:val="en-US"/>
        </w:rPr>
        <w:t xml:space="preserve"> Badan Penerbit Universitas Diponegoro.</w:t>
      </w:r>
    </w:p>
    <w:p w14:paraId="1B34B747" w14:textId="77777777" w:rsidR="006C416C" w:rsidRDefault="006C416C" w:rsidP="006C416C">
      <w:pPr>
        <w:pStyle w:val="FootnoteText"/>
        <w:spacing w:after="240"/>
        <w:ind w:left="709" w:hanging="709"/>
        <w:jc w:val="both"/>
        <w:rPr>
          <w:rFonts w:ascii="Times New Roman" w:hAnsi="Times New Roman"/>
          <w:sz w:val="24"/>
          <w:szCs w:val="24"/>
          <w:lang w:val="en-US"/>
        </w:rPr>
      </w:pPr>
      <w:r>
        <w:rPr>
          <w:rFonts w:ascii="Times New Roman" w:hAnsi="Times New Roman"/>
          <w:sz w:val="24"/>
          <w:szCs w:val="24"/>
          <w:lang w:val="en-US"/>
        </w:rPr>
        <w:t>______</w:t>
      </w:r>
      <w:r w:rsidRPr="00662AA8">
        <w:rPr>
          <w:rFonts w:ascii="Times New Roman" w:hAnsi="Times New Roman"/>
          <w:sz w:val="24"/>
          <w:szCs w:val="24"/>
          <w:lang w:val="en-US"/>
        </w:rPr>
        <w:t xml:space="preserve">, 2013, </w:t>
      </w:r>
      <w:r w:rsidRPr="00662AA8">
        <w:rPr>
          <w:rFonts w:ascii="Times New Roman" w:hAnsi="Times New Roman"/>
          <w:i/>
          <w:sz w:val="24"/>
          <w:szCs w:val="24"/>
          <w:lang w:val="en-US"/>
        </w:rPr>
        <w:t>Perbandingan Tindak Pidana Pemilu Legislatif dalam Perspektif Hukum di Indonesia</w:t>
      </w:r>
      <w:r w:rsidRPr="00662AA8">
        <w:rPr>
          <w:rFonts w:ascii="Times New Roman" w:hAnsi="Times New Roman"/>
          <w:sz w:val="24"/>
          <w:szCs w:val="24"/>
          <w:lang w:val="en-US"/>
        </w:rPr>
        <w:t>, Bandung: PT Rafika Aditama</w:t>
      </w:r>
      <w:r>
        <w:rPr>
          <w:rFonts w:ascii="Times New Roman" w:hAnsi="Times New Roman"/>
          <w:sz w:val="24"/>
          <w:szCs w:val="24"/>
          <w:lang w:val="en-US"/>
        </w:rPr>
        <w:t>.</w:t>
      </w:r>
    </w:p>
    <w:p w14:paraId="5067D80A" w14:textId="77777777" w:rsidR="006C416C" w:rsidRPr="00CC3D6C" w:rsidRDefault="006C416C" w:rsidP="006C416C">
      <w:pPr>
        <w:pStyle w:val="FootnoteText"/>
        <w:spacing w:after="240"/>
        <w:ind w:left="709" w:hanging="709"/>
        <w:jc w:val="both"/>
        <w:rPr>
          <w:rFonts w:ascii="Times New Roman" w:hAnsi="Times New Roman"/>
          <w:sz w:val="24"/>
          <w:szCs w:val="24"/>
          <w:lang w:val="en-US"/>
        </w:rPr>
      </w:pPr>
      <w:r w:rsidRPr="00CC3D6C">
        <w:rPr>
          <w:rFonts w:ascii="Times New Roman" w:hAnsi="Times New Roman"/>
          <w:sz w:val="24"/>
          <w:szCs w:val="24"/>
          <w:lang w:val="en-US"/>
        </w:rPr>
        <w:t xml:space="preserve">Rahman Syamsuddin dan Ismail Aris, 2014, </w:t>
      </w:r>
      <w:r w:rsidRPr="00662AA8">
        <w:rPr>
          <w:rFonts w:ascii="Times New Roman" w:hAnsi="Times New Roman"/>
          <w:i/>
          <w:sz w:val="24"/>
          <w:szCs w:val="24"/>
          <w:lang w:val="en-US"/>
        </w:rPr>
        <w:t>Merajut Hukum di Indonesia,</w:t>
      </w:r>
      <w:r w:rsidRPr="00CC3D6C">
        <w:rPr>
          <w:rFonts w:ascii="Times New Roman" w:hAnsi="Times New Roman"/>
          <w:sz w:val="24"/>
          <w:szCs w:val="24"/>
          <w:lang w:val="en-US"/>
        </w:rPr>
        <w:t xml:space="preserve"> Jakarta: Mitra Wacana Media</w:t>
      </w:r>
      <w:r>
        <w:rPr>
          <w:rFonts w:ascii="Times New Roman" w:hAnsi="Times New Roman"/>
          <w:sz w:val="24"/>
          <w:szCs w:val="24"/>
          <w:lang w:val="en-US"/>
        </w:rPr>
        <w:t>.</w:t>
      </w:r>
    </w:p>
    <w:p w14:paraId="3AD7C8C8" w14:textId="77777777" w:rsidR="006C416C" w:rsidRPr="00CC3D6C" w:rsidRDefault="006C416C" w:rsidP="006C416C">
      <w:pPr>
        <w:pStyle w:val="FootnoteText"/>
        <w:spacing w:after="240"/>
        <w:ind w:left="709" w:hanging="709"/>
        <w:jc w:val="both"/>
        <w:rPr>
          <w:rFonts w:ascii="Times New Roman" w:hAnsi="Times New Roman"/>
          <w:sz w:val="24"/>
          <w:szCs w:val="24"/>
          <w:lang w:val="en-US"/>
        </w:rPr>
      </w:pPr>
      <w:r w:rsidRPr="00CC3D6C">
        <w:rPr>
          <w:rFonts w:ascii="Times New Roman" w:hAnsi="Times New Roman"/>
          <w:sz w:val="24"/>
          <w:szCs w:val="24"/>
          <w:lang w:val="en-US"/>
        </w:rPr>
        <w:lastRenderedPageBreak/>
        <w:t xml:space="preserve">Suharsimi Arikunto, 2012, </w:t>
      </w:r>
      <w:r w:rsidRPr="00473517">
        <w:rPr>
          <w:rFonts w:ascii="Times New Roman" w:hAnsi="Times New Roman"/>
          <w:i/>
          <w:sz w:val="24"/>
          <w:szCs w:val="24"/>
          <w:lang w:val="en-US"/>
        </w:rPr>
        <w:t>Prosedur Penelitiaan suatu Pendekatan Praktek</w:t>
      </w:r>
      <w:r w:rsidRPr="00CC3D6C">
        <w:rPr>
          <w:rFonts w:ascii="Times New Roman" w:hAnsi="Times New Roman"/>
          <w:sz w:val="24"/>
          <w:szCs w:val="24"/>
          <w:lang w:val="en-US"/>
        </w:rPr>
        <w:t>, Jakarta, Rineka Cipta</w:t>
      </w:r>
      <w:r>
        <w:rPr>
          <w:rFonts w:ascii="Times New Roman" w:hAnsi="Times New Roman"/>
          <w:sz w:val="24"/>
          <w:szCs w:val="24"/>
          <w:lang w:val="en-US"/>
        </w:rPr>
        <w:t>.</w:t>
      </w:r>
    </w:p>
    <w:p w14:paraId="033E6FA2" w14:textId="77777777" w:rsidR="006C416C" w:rsidRDefault="006C416C" w:rsidP="006C416C">
      <w:pPr>
        <w:pStyle w:val="FootnoteText"/>
        <w:spacing w:after="240"/>
        <w:ind w:left="709" w:hanging="709"/>
        <w:jc w:val="both"/>
        <w:rPr>
          <w:rFonts w:ascii="Times New Roman" w:hAnsi="Times New Roman"/>
          <w:sz w:val="24"/>
          <w:szCs w:val="24"/>
          <w:lang w:val="en-US"/>
        </w:rPr>
      </w:pPr>
      <w:r w:rsidRPr="00CC3D6C">
        <w:rPr>
          <w:rFonts w:ascii="Times New Roman" w:hAnsi="Times New Roman"/>
          <w:sz w:val="24"/>
          <w:szCs w:val="24"/>
          <w:lang w:val="en-US"/>
        </w:rPr>
        <w:t xml:space="preserve">Topo Santoso, 2019, </w:t>
      </w:r>
      <w:r w:rsidRPr="00473517">
        <w:rPr>
          <w:rFonts w:ascii="Times New Roman" w:hAnsi="Times New Roman"/>
          <w:i/>
          <w:sz w:val="24"/>
          <w:szCs w:val="24"/>
          <w:lang w:val="en-US"/>
        </w:rPr>
        <w:t>Pemilu di Indonesia</w:t>
      </w:r>
      <w:r w:rsidRPr="00CC3D6C">
        <w:rPr>
          <w:rFonts w:ascii="Times New Roman" w:hAnsi="Times New Roman"/>
          <w:sz w:val="24"/>
          <w:szCs w:val="24"/>
          <w:lang w:val="en-US"/>
        </w:rPr>
        <w:t xml:space="preserve">, </w:t>
      </w:r>
      <w:proofErr w:type="gramStart"/>
      <w:r w:rsidRPr="00CC3D6C">
        <w:rPr>
          <w:rFonts w:ascii="Times New Roman" w:hAnsi="Times New Roman"/>
          <w:sz w:val="24"/>
          <w:szCs w:val="24"/>
          <w:lang w:val="en-US"/>
        </w:rPr>
        <w:t>Jakarta :</w:t>
      </w:r>
      <w:proofErr w:type="gramEnd"/>
      <w:r w:rsidRPr="00CC3D6C">
        <w:rPr>
          <w:rFonts w:ascii="Times New Roman" w:hAnsi="Times New Roman"/>
          <w:sz w:val="24"/>
          <w:szCs w:val="24"/>
          <w:lang w:val="en-US"/>
        </w:rPr>
        <w:t xml:space="preserve"> Sinar Grafika</w:t>
      </w:r>
      <w:r>
        <w:rPr>
          <w:rFonts w:ascii="Times New Roman" w:hAnsi="Times New Roman"/>
          <w:sz w:val="24"/>
          <w:szCs w:val="24"/>
          <w:lang w:val="en-US"/>
        </w:rPr>
        <w:t>.</w:t>
      </w:r>
    </w:p>
    <w:p w14:paraId="0D4D5E90" w14:textId="77777777" w:rsidR="006C416C" w:rsidRPr="00CC3D6C" w:rsidRDefault="006C416C" w:rsidP="006C416C">
      <w:pPr>
        <w:pStyle w:val="FootnoteText"/>
        <w:spacing w:after="240"/>
        <w:ind w:left="709" w:hanging="709"/>
        <w:jc w:val="both"/>
        <w:rPr>
          <w:rFonts w:ascii="Times New Roman" w:hAnsi="Times New Roman"/>
          <w:sz w:val="24"/>
          <w:szCs w:val="24"/>
          <w:lang w:val="en-US"/>
        </w:rPr>
      </w:pPr>
    </w:p>
    <w:p w14:paraId="6C318371" w14:textId="77777777" w:rsidR="006C416C" w:rsidRPr="00C513B1" w:rsidRDefault="006C416C" w:rsidP="006C416C">
      <w:pPr>
        <w:pStyle w:val="FootnoteText"/>
        <w:numPr>
          <w:ilvl w:val="0"/>
          <w:numId w:val="12"/>
        </w:numPr>
        <w:spacing w:after="240"/>
        <w:jc w:val="both"/>
        <w:rPr>
          <w:rFonts w:ascii="Times New Roman" w:hAnsi="Times New Roman"/>
          <w:b/>
          <w:bCs/>
          <w:sz w:val="24"/>
          <w:szCs w:val="24"/>
          <w:lang w:val="en-US"/>
        </w:rPr>
      </w:pPr>
      <w:r>
        <w:rPr>
          <w:rFonts w:ascii="Times New Roman" w:hAnsi="Times New Roman"/>
          <w:b/>
          <w:bCs/>
          <w:sz w:val="24"/>
          <w:szCs w:val="24"/>
          <w:lang w:val="en-US"/>
        </w:rPr>
        <w:t>Jurnal, Makalah, Disertasi</w:t>
      </w:r>
    </w:p>
    <w:p w14:paraId="428C81AC" w14:textId="77777777" w:rsidR="006C416C" w:rsidRDefault="006C416C" w:rsidP="006C416C">
      <w:pPr>
        <w:pStyle w:val="FootnoteText"/>
        <w:spacing w:after="240"/>
        <w:ind w:left="709" w:hanging="709"/>
        <w:jc w:val="both"/>
        <w:rPr>
          <w:rFonts w:ascii="Times New Roman" w:hAnsi="Times New Roman"/>
          <w:sz w:val="24"/>
          <w:szCs w:val="24"/>
          <w:lang w:val="en-US"/>
        </w:rPr>
      </w:pPr>
      <w:r w:rsidRPr="00662AA8">
        <w:rPr>
          <w:rFonts w:ascii="Times New Roman" w:hAnsi="Times New Roman"/>
          <w:sz w:val="24"/>
          <w:szCs w:val="24"/>
          <w:lang w:val="en-US"/>
        </w:rPr>
        <w:t xml:space="preserve">Carto, Adnan Murya, Muh. Aripin Nurmantoro, 2022, </w:t>
      </w:r>
      <w:r w:rsidRPr="00662AA8">
        <w:rPr>
          <w:rFonts w:ascii="Times New Roman" w:hAnsi="Times New Roman"/>
          <w:i/>
          <w:sz w:val="24"/>
          <w:szCs w:val="24"/>
          <w:lang w:val="en-US"/>
        </w:rPr>
        <w:t>Analisis Penegakan Hukum Pemilu dan Pemilihan (Study Penanganan Pelanggaran di Bawaslu Kabupaten Indramayu),</w:t>
      </w:r>
      <w:r w:rsidRPr="00662AA8">
        <w:rPr>
          <w:rFonts w:ascii="Times New Roman" w:hAnsi="Times New Roman"/>
          <w:sz w:val="24"/>
          <w:szCs w:val="24"/>
          <w:lang w:val="en-US"/>
        </w:rPr>
        <w:t xml:space="preserve"> Jurnal Yustitia, Volume 8 Nomor 1.</w:t>
      </w:r>
    </w:p>
    <w:p w14:paraId="23578950" w14:textId="77777777" w:rsidR="006C416C" w:rsidRDefault="006C416C" w:rsidP="006C416C">
      <w:pPr>
        <w:pStyle w:val="FootnoteText"/>
        <w:spacing w:after="240"/>
        <w:ind w:left="709" w:hanging="709"/>
        <w:jc w:val="both"/>
        <w:rPr>
          <w:rFonts w:ascii="Times New Roman" w:hAnsi="Times New Roman"/>
          <w:sz w:val="24"/>
          <w:szCs w:val="24"/>
          <w:lang w:val="en-US"/>
        </w:rPr>
      </w:pPr>
      <w:r w:rsidRPr="00662AA8">
        <w:rPr>
          <w:rFonts w:ascii="Times New Roman" w:hAnsi="Times New Roman"/>
          <w:sz w:val="24"/>
          <w:szCs w:val="24"/>
          <w:lang w:val="en-US"/>
        </w:rPr>
        <w:t xml:space="preserve">E. Fernando M. Manullang, 2021, </w:t>
      </w:r>
      <w:r w:rsidRPr="00662AA8">
        <w:rPr>
          <w:rFonts w:ascii="Times New Roman" w:hAnsi="Times New Roman"/>
          <w:i/>
          <w:sz w:val="24"/>
          <w:szCs w:val="24"/>
          <w:lang w:val="en-US"/>
        </w:rPr>
        <w:t>Subjek Hukum menurut Hans Kelsen dan Teori Tradisional: Antara Manipulasi dan Fiksi</w:t>
      </w:r>
      <w:r w:rsidRPr="00662AA8">
        <w:rPr>
          <w:rFonts w:ascii="Times New Roman" w:hAnsi="Times New Roman"/>
          <w:sz w:val="24"/>
          <w:szCs w:val="24"/>
          <w:lang w:val="en-US"/>
        </w:rPr>
        <w:t>, Jurnal Hukum dan Peradilan, Volume 10 Nomor 1</w:t>
      </w:r>
      <w:r>
        <w:rPr>
          <w:rFonts w:ascii="Times New Roman" w:hAnsi="Times New Roman"/>
          <w:sz w:val="24"/>
          <w:szCs w:val="24"/>
          <w:lang w:val="en-US"/>
        </w:rPr>
        <w:t>.</w:t>
      </w:r>
    </w:p>
    <w:p w14:paraId="703B9621" w14:textId="77777777" w:rsidR="006C416C" w:rsidRDefault="006C416C" w:rsidP="006C416C">
      <w:pPr>
        <w:pStyle w:val="FootnoteText"/>
        <w:spacing w:after="240"/>
        <w:ind w:left="709" w:hanging="709"/>
        <w:jc w:val="both"/>
        <w:rPr>
          <w:rFonts w:ascii="Times New Roman" w:hAnsi="Times New Roman"/>
          <w:sz w:val="24"/>
          <w:szCs w:val="24"/>
          <w:lang w:val="en-US"/>
        </w:rPr>
      </w:pPr>
      <w:r w:rsidRPr="00473517">
        <w:rPr>
          <w:rFonts w:ascii="Times New Roman" w:hAnsi="Times New Roman"/>
          <w:sz w:val="24"/>
          <w:szCs w:val="24"/>
          <w:lang w:val="en-US"/>
        </w:rPr>
        <w:t xml:space="preserve">G. Kartiko, 2009, </w:t>
      </w:r>
      <w:r w:rsidRPr="00473517">
        <w:rPr>
          <w:rFonts w:ascii="Times New Roman" w:hAnsi="Times New Roman"/>
          <w:i/>
          <w:sz w:val="24"/>
          <w:szCs w:val="24"/>
          <w:lang w:val="en-US"/>
        </w:rPr>
        <w:t>Sistem Pemilu dalam Perspektif Demokrasi di Indonesia</w:t>
      </w:r>
      <w:r w:rsidRPr="00473517">
        <w:rPr>
          <w:rFonts w:ascii="Times New Roman" w:hAnsi="Times New Roman"/>
          <w:sz w:val="24"/>
          <w:szCs w:val="24"/>
          <w:lang w:val="en-US"/>
        </w:rPr>
        <w:t>, Jurnal Konstitusi, Volume 2 Nomor 1</w:t>
      </w:r>
      <w:r>
        <w:rPr>
          <w:rFonts w:ascii="Times New Roman" w:hAnsi="Times New Roman"/>
          <w:sz w:val="24"/>
          <w:szCs w:val="24"/>
          <w:lang w:val="en-US"/>
        </w:rPr>
        <w:t>.</w:t>
      </w:r>
    </w:p>
    <w:p w14:paraId="38FB688C" w14:textId="77777777" w:rsidR="006C416C" w:rsidRPr="00CC3D6C" w:rsidRDefault="006C416C" w:rsidP="006C416C">
      <w:pPr>
        <w:pStyle w:val="FootnoteText"/>
        <w:spacing w:after="240"/>
        <w:ind w:left="709" w:hanging="709"/>
        <w:jc w:val="both"/>
        <w:rPr>
          <w:rFonts w:ascii="Times New Roman" w:hAnsi="Times New Roman"/>
          <w:sz w:val="24"/>
          <w:szCs w:val="24"/>
          <w:lang w:val="en-US"/>
        </w:rPr>
      </w:pPr>
      <w:r w:rsidRPr="00CC3D6C">
        <w:rPr>
          <w:rFonts w:ascii="Times New Roman" w:hAnsi="Times New Roman"/>
          <w:sz w:val="24"/>
          <w:szCs w:val="24"/>
          <w:lang w:val="en-US"/>
        </w:rPr>
        <w:t xml:space="preserve">J. Lumangkun, 2017, </w:t>
      </w:r>
      <w:r w:rsidRPr="00CC3D6C">
        <w:rPr>
          <w:rFonts w:ascii="Times New Roman" w:hAnsi="Times New Roman"/>
          <w:i/>
          <w:sz w:val="24"/>
          <w:szCs w:val="24"/>
          <w:lang w:val="en-US"/>
        </w:rPr>
        <w:t>Penerapan Sanksi Pidana terhadap Pelaku Tindak Pidana Uitlokking (Penganjuran) Berdasarkan Pasal 55 Kitab Undang-Undang Hukum Pidana</w:t>
      </w:r>
      <w:r w:rsidRPr="00CC3D6C">
        <w:rPr>
          <w:rFonts w:ascii="Times New Roman" w:hAnsi="Times New Roman"/>
          <w:sz w:val="24"/>
          <w:szCs w:val="24"/>
          <w:lang w:val="en-US"/>
        </w:rPr>
        <w:t>, Jurnal Lex Societatis, Volume 5 Nomor 1</w:t>
      </w:r>
      <w:r>
        <w:rPr>
          <w:rFonts w:ascii="Times New Roman" w:hAnsi="Times New Roman"/>
          <w:sz w:val="24"/>
          <w:szCs w:val="24"/>
          <w:lang w:val="en-US"/>
        </w:rPr>
        <w:t>.</w:t>
      </w:r>
    </w:p>
    <w:p w14:paraId="1FE6A6BE" w14:textId="77777777" w:rsidR="006C416C" w:rsidRDefault="006C416C" w:rsidP="006C416C">
      <w:pPr>
        <w:pStyle w:val="FootnoteText"/>
        <w:spacing w:after="240"/>
        <w:ind w:left="709" w:hanging="709"/>
        <w:jc w:val="both"/>
        <w:rPr>
          <w:rFonts w:ascii="Times New Roman" w:hAnsi="Times New Roman"/>
          <w:sz w:val="24"/>
          <w:szCs w:val="24"/>
          <w:lang w:val="en-US"/>
        </w:rPr>
      </w:pPr>
      <w:r w:rsidRPr="00CC3D6C">
        <w:rPr>
          <w:rFonts w:ascii="Times New Roman" w:hAnsi="Times New Roman"/>
          <w:sz w:val="24"/>
          <w:szCs w:val="24"/>
          <w:lang w:val="en-US"/>
        </w:rPr>
        <w:t xml:space="preserve">Muhammad Junaidi, 2020, </w:t>
      </w:r>
      <w:r w:rsidRPr="00CC3D6C">
        <w:rPr>
          <w:rFonts w:ascii="Times New Roman" w:hAnsi="Times New Roman"/>
          <w:i/>
          <w:sz w:val="24"/>
          <w:szCs w:val="24"/>
          <w:lang w:val="en-US"/>
        </w:rPr>
        <w:t>Pidana Pemilu dan Pilkada oleh Sentra Penegakan Hukum Terpadu</w:t>
      </w:r>
      <w:r w:rsidRPr="00CC3D6C">
        <w:rPr>
          <w:rFonts w:ascii="Times New Roman" w:hAnsi="Times New Roman"/>
          <w:sz w:val="24"/>
          <w:szCs w:val="24"/>
          <w:lang w:val="en-US"/>
        </w:rPr>
        <w:t>, Jurnal Ius Constituendum, Volume 5 Nomor 2</w:t>
      </w:r>
      <w:r>
        <w:rPr>
          <w:rFonts w:ascii="Times New Roman" w:hAnsi="Times New Roman"/>
          <w:sz w:val="24"/>
          <w:szCs w:val="24"/>
          <w:lang w:val="en-US"/>
        </w:rPr>
        <w:t>.</w:t>
      </w:r>
    </w:p>
    <w:p w14:paraId="6E977F5E" w14:textId="77777777" w:rsidR="006C416C" w:rsidRPr="00CC3D6C" w:rsidRDefault="006C416C" w:rsidP="006C416C">
      <w:pPr>
        <w:pStyle w:val="FootnoteText"/>
        <w:spacing w:after="240"/>
        <w:ind w:left="709" w:hanging="709"/>
        <w:jc w:val="both"/>
        <w:rPr>
          <w:rFonts w:ascii="Times New Roman" w:hAnsi="Times New Roman"/>
          <w:sz w:val="24"/>
          <w:szCs w:val="24"/>
          <w:lang w:val="en-US"/>
        </w:rPr>
      </w:pPr>
      <w:r w:rsidRPr="00662AA8">
        <w:rPr>
          <w:rFonts w:ascii="Times New Roman" w:hAnsi="Times New Roman"/>
          <w:sz w:val="24"/>
          <w:szCs w:val="24"/>
          <w:lang w:val="en-US"/>
        </w:rPr>
        <w:t xml:space="preserve">Mohd. Din, Rizanizarli, Akbar Jalil, S 2020, </w:t>
      </w:r>
      <w:r w:rsidRPr="00662AA8">
        <w:rPr>
          <w:rFonts w:ascii="Times New Roman" w:hAnsi="Times New Roman"/>
          <w:i/>
          <w:sz w:val="24"/>
          <w:szCs w:val="24"/>
          <w:lang w:val="en-US"/>
        </w:rPr>
        <w:t>Model Penegakan Hukum Tindak Pidana Pemilu di Provinsi Aceh Yang Berkeadilan</w:t>
      </w:r>
      <w:r w:rsidRPr="00662AA8">
        <w:rPr>
          <w:rFonts w:ascii="Times New Roman" w:hAnsi="Times New Roman"/>
          <w:sz w:val="24"/>
          <w:szCs w:val="24"/>
          <w:lang w:val="en-US"/>
        </w:rPr>
        <w:t>, Jurnal Penelitian Hukum De Jure, Volume 20 Nomor 3.</w:t>
      </w:r>
    </w:p>
    <w:p w14:paraId="44FE29C4" w14:textId="77777777" w:rsidR="006C416C" w:rsidRDefault="006C416C" w:rsidP="006C416C">
      <w:pPr>
        <w:pStyle w:val="FootnoteText"/>
        <w:spacing w:after="240"/>
        <w:ind w:left="709" w:hanging="709"/>
        <w:jc w:val="both"/>
        <w:rPr>
          <w:rFonts w:ascii="Times New Roman" w:hAnsi="Times New Roman"/>
          <w:sz w:val="24"/>
          <w:szCs w:val="24"/>
          <w:lang w:val="en-US"/>
        </w:rPr>
      </w:pPr>
      <w:r w:rsidRPr="00CC3D6C">
        <w:rPr>
          <w:rFonts w:ascii="Times New Roman" w:hAnsi="Times New Roman"/>
          <w:sz w:val="24"/>
          <w:szCs w:val="24"/>
          <w:lang w:val="en-US"/>
        </w:rPr>
        <w:t xml:space="preserve">O.S. Hiariej, 2021, </w:t>
      </w:r>
      <w:r w:rsidRPr="00CC3D6C">
        <w:rPr>
          <w:rFonts w:ascii="Times New Roman" w:hAnsi="Times New Roman"/>
          <w:i/>
          <w:sz w:val="24"/>
          <w:szCs w:val="24"/>
          <w:lang w:val="en-US"/>
        </w:rPr>
        <w:t>Asas Lex Specialis Systematis dan Hukum Pidana Pajak</w:t>
      </w:r>
      <w:r>
        <w:rPr>
          <w:rFonts w:ascii="Times New Roman" w:hAnsi="Times New Roman"/>
          <w:i/>
          <w:sz w:val="24"/>
          <w:szCs w:val="24"/>
          <w:lang w:val="en-US"/>
        </w:rPr>
        <w:t>,</w:t>
      </w:r>
      <w:r w:rsidRPr="00CC3D6C">
        <w:rPr>
          <w:rFonts w:ascii="Times New Roman" w:hAnsi="Times New Roman"/>
          <w:sz w:val="24"/>
          <w:szCs w:val="24"/>
          <w:lang w:val="en-US"/>
        </w:rPr>
        <w:t xml:space="preserve"> Jurnal Penelitian Hukum De Jure (Kemenkumham), Volume 21 Nomor 1</w:t>
      </w:r>
      <w:r>
        <w:rPr>
          <w:rFonts w:ascii="Times New Roman" w:hAnsi="Times New Roman"/>
          <w:sz w:val="24"/>
          <w:szCs w:val="24"/>
          <w:lang w:val="en-US"/>
        </w:rPr>
        <w:t>.</w:t>
      </w:r>
    </w:p>
    <w:p w14:paraId="65951E57" w14:textId="77777777" w:rsidR="006C416C" w:rsidRPr="00CC3D6C" w:rsidRDefault="006C416C" w:rsidP="006C416C">
      <w:pPr>
        <w:pStyle w:val="FootnoteText"/>
        <w:spacing w:after="240"/>
        <w:ind w:left="709" w:hanging="709"/>
        <w:jc w:val="both"/>
        <w:rPr>
          <w:rFonts w:ascii="Times New Roman" w:hAnsi="Times New Roman"/>
          <w:sz w:val="24"/>
          <w:szCs w:val="24"/>
          <w:lang w:val="en-US"/>
        </w:rPr>
      </w:pPr>
    </w:p>
    <w:p w14:paraId="24B9DD27" w14:textId="77777777" w:rsidR="006C416C" w:rsidRDefault="006C416C" w:rsidP="006C416C">
      <w:pPr>
        <w:pStyle w:val="FootnoteText"/>
        <w:numPr>
          <w:ilvl w:val="0"/>
          <w:numId w:val="12"/>
        </w:numPr>
        <w:spacing w:after="240"/>
        <w:jc w:val="both"/>
        <w:rPr>
          <w:rFonts w:ascii="Times New Roman" w:hAnsi="Times New Roman"/>
          <w:b/>
          <w:bCs/>
          <w:sz w:val="24"/>
          <w:szCs w:val="24"/>
          <w:lang w:val="en-US"/>
        </w:rPr>
      </w:pPr>
      <w:r>
        <w:rPr>
          <w:rFonts w:ascii="Times New Roman" w:hAnsi="Times New Roman"/>
          <w:b/>
          <w:bCs/>
          <w:sz w:val="24"/>
          <w:szCs w:val="24"/>
          <w:lang w:val="en-US"/>
        </w:rPr>
        <w:t>Internet</w:t>
      </w:r>
    </w:p>
    <w:p w14:paraId="0965EA14" w14:textId="77777777" w:rsidR="006C416C" w:rsidRPr="00CC3D6C" w:rsidRDefault="006C416C" w:rsidP="006C416C">
      <w:pPr>
        <w:pStyle w:val="FootnoteText"/>
        <w:spacing w:after="240"/>
        <w:ind w:left="709" w:hanging="709"/>
        <w:jc w:val="both"/>
        <w:rPr>
          <w:rFonts w:ascii="Times New Roman" w:hAnsi="Times New Roman"/>
          <w:sz w:val="24"/>
          <w:szCs w:val="24"/>
          <w:lang w:val="en-US"/>
        </w:rPr>
      </w:pPr>
      <w:r w:rsidRPr="00CC3D6C">
        <w:rPr>
          <w:rFonts w:ascii="Times New Roman" w:hAnsi="Times New Roman"/>
          <w:sz w:val="24"/>
          <w:szCs w:val="24"/>
          <w:lang w:val="en-US"/>
        </w:rPr>
        <w:t xml:space="preserve">Eva Safitri, J 2021, </w:t>
      </w:r>
      <w:r w:rsidRPr="00CC3D6C">
        <w:rPr>
          <w:rFonts w:ascii="Times New Roman" w:hAnsi="Times New Roman"/>
          <w:i/>
          <w:sz w:val="24"/>
          <w:szCs w:val="24"/>
          <w:lang w:val="en-US"/>
        </w:rPr>
        <w:t>Pemerintah KPU-DPR Sepakat Pemilu 2024 Digelar 28 Februari</w:t>
      </w:r>
      <w:r w:rsidRPr="00CC3D6C">
        <w:rPr>
          <w:rFonts w:ascii="Times New Roman" w:hAnsi="Times New Roman"/>
          <w:sz w:val="24"/>
          <w:szCs w:val="24"/>
          <w:lang w:val="en-US"/>
        </w:rPr>
        <w:t xml:space="preserve">, </w:t>
      </w:r>
      <w:hyperlink r:id="rId13" w:history="1">
        <w:r w:rsidRPr="00A949DE">
          <w:rPr>
            <w:rStyle w:val="Hyperlink"/>
            <w:rFonts w:ascii="Times New Roman" w:hAnsi="Times New Roman"/>
            <w:sz w:val="24"/>
            <w:szCs w:val="24"/>
            <w:lang w:val="en-US"/>
          </w:rPr>
          <w:t>https://news.detik.com/berita/d-5593270/pemerintah-kpu-dpr-sepakat-pemilu-2024-digelar-28-februari</w:t>
        </w:r>
      </w:hyperlink>
      <w:r w:rsidRPr="00CC3D6C">
        <w:rPr>
          <w:rFonts w:ascii="Times New Roman" w:hAnsi="Times New Roman"/>
          <w:sz w:val="24"/>
          <w:szCs w:val="24"/>
          <w:lang w:val="en-US"/>
        </w:rPr>
        <w:t>,</w:t>
      </w:r>
      <w:r>
        <w:rPr>
          <w:rFonts w:ascii="Times New Roman" w:hAnsi="Times New Roman"/>
          <w:sz w:val="24"/>
          <w:szCs w:val="24"/>
          <w:lang w:val="en-US"/>
        </w:rPr>
        <w:t xml:space="preserve"> </w:t>
      </w:r>
      <w:r w:rsidRPr="00CC3D6C">
        <w:rPr>
          <w:rFonts w:ascii="Times New Roman" w:hAnsi="Times New Roman"/>
          <w:sz w:val="24"/>
          <w:szCs w:val="24"/>
          <w:lang w:val="en-US"/>
        </w:rPr>
        <w:t>diakses pada tanggal 20 Maret 2023</w:t>
      </w:r>
      <w:r>
        <w:rPr>
          <w:rFonts w:ascii="Times New Roman" w:hAnsi="Times New Roman"/>
          <w:sz w:val="24"/>
          <w:szCs w:val="24"/>
          <w:lang w:val="en-US"/>
        </w:rPr>
        <w:t>.</w:t>
      </w:r>
    </w:p>
    <w:p w14:paraId="25D1AAA1" w14:textId="77777777" w:rsidR="006C416C" w:rsidRPr="00473517" w:rsidRDefault="00AD47FC" w:rsidP="006C416C">
      <w:pPr>
        <w:pStyle w:val="FootnoteText"/>
        <w:spacing w:after="240"/>
        <w:ind w:left="709" w:hanging="709"/>
        <w:jc w:val="both"/>
        <w:rPr>
          <w:rFonts w:ascii="Times New Roman" w:hAnsi="Times New Roman"/>
          <w:sz w:val="24"/>
          <w:szCs w:val="24"/>
          <w:lang w:val="en-US"/>
        </w:rPr>
      </w:pPr>
      <w:hyperlink r:id="rId14" w:history="1">
        <w:r w:rsidR="006C416C" w:rsidRPr="00A949DE">
          <w:rPr>
            <w:rStyle w:val="Hyperlink"/>
            <w:rFonts w:ascii="Times New Roman" w:hAnsi="Times New Roman"/>
            <w:sz w:val="24"/>
            <w:szCs w:val="24"/>
            <w:lang w:val="en-US"/>
          </w:rPr>
          <w:t>https://nasional.tempo.co/read/1102314/server-sering-down-kpu-itu-upaya-menghadapi-serangan</w:t>
        </w:r>
      </w:hyperlink>
      <w:r w:rsidR="006C416C" w:rsidRPr="00662AA8">
        <w:rPr>
          <w:rFonts w:ascii="Times New Roman" w:hAnsi="Times New Roman"/>
          <w:sz w:val="24"/>
          <w:szCs w:val="24"/>
          <w:lang w:val="en-US"/>
        </w:rPr>
        <w:t>,</w:t>
      </w:r>
      <w:r w:rsidR="006C416C">
        <w:rPr>
          <w:rFonts w:ascii="Times New Roman" w:hAnsi="Times New Roman"/>
          <w:sz w:val="24"/>
          <w:szCs w:val="24"/>
          <w:lang w:val="en-US"/>
        </w:rPr>
        <w:t xml:space="preserve"> </w:t>
      </w:r>
      <w:r w:rsidR="006C416C" w:rsidRPr="00662AA8">
        <w:rPr>
          <w:rFonts w:ascii="Times New Roman" w:hAnsi="Times New Roman"/>
          <w:sz w:val="24"/>
          <w:szCs w:val="24"/>
          <w:lang w:val="en-US"/>
        </w:rPr>
        <w:t>diakses pada tanggal 03 Mei 2023</w:t>
      </w:r>
    </w:p>
    <w:p w14:paraId="778BA027" w14:textId="77777777" w:rsidR="006C416C" w:rsidRDefault="006C416C" w:rsidP="006C416C">
      <w:pPr>
        <w:pStyle w:val="FootnoteText"/>
        <w:spacing w:after="240"/>
        <w:ind w:left="709" w:hanging="709"/>
        <w:jc w:val="both"/>
        <w:rPr>
          <w:rFonts w:ascii="Times New Roman" w:hAnsi="Times New Roman"/>
          <w:sz w:val="24"/>
          <w:szCs w:val="24"/>
          <w:lang w:val="en-US"/>
        </w:rPr>
      </w:pPr>
      <w:r w:rsidRPr="00473517">
        <w:rPr>
          <w:rFonts w:ascii="Times New Roman" w:hAnsi="Times New Roman"/>
          <w:sz w:val="24"/>
          <w:szCs w:val="24"/>
          <w:lang w:val="en-US"/>
        </w:rPr>
        <w:t xml:space="preserve">Jimly Asshiddiqie, Penegakan Hukum, </w:t>
      </w:r>
      <w:hyperlink r:id="rId15" w:history="1">
        <w:r w:rsidRPr="00A949DE">
          <w:rPr>
            <w:rStyle w:val="Hyperlink"/>
            <w:rFonts w:ascii="Times New Roman" w:hAnsi="Times New Roman"/>
            <w:sz w:val="24"/>
            <w:szCs w:val="24"/>
            <w:lang w:val="en-US"/>
          </w:rPr>
          <w:t>http://www.jimly.com/makalah/namafile/56/Penegakan_Hukum.pdf</w:t>
        </w:r>
      </w:hyperlink>
      <w:r w:rsidRPr="00473517">
        <w:rPr>
          <w:rFonts w:ascii="Times New Roman" w:hAnsi="Times New Roman"/>
          <w:sz w:val="24"/>
          <w:szCs w:val="24"/>
          <w:lang w:val="en-US"/>
        </w:rPr>
        <w:t>,</w:t>
      </w:r>
      <w:r>
        <w:rPr>
          <w:rFonts w:ascii="Times New Roman" w:hAnsi="Times New Roman"/>
          <w:sz w:val="24"/>
          <w:szCs w:val="24"/>
          <w:lang w:val="en-US"/>
        </w:rPr>
        <w:t xml:space="preserve"> </w:t>
      </w:r>
      <w:r w:rsidRPr="00473517">
        <w:rPr>
          <w:rFonts w:ascii="Times New Roman" w:hAnsi="Times New Roman"/>
          <w:sz w:val="24"/>
          <w:szCs w:val="24"/>
          <w:lang w:val="en-US"/>
        </w:rPr>
        <w:t>diakses pada tanggal 10 April 2023.</w:t>
      </w:r>
    </w:p>
    <w:p w14:paraId="287D70AF" w14:textId="050264B6" w:rsidR="002200CA" w:rsidRDefault="002200CA" w:rsidP="00FC6D97">
      <w:pPr>
        <w:pStyle w:val="FootnoteText"/>
        <w:spacing w:after="240"/>
        <w:ind w:left="709" w:hanging="709"/>
        <w:jc w:val="both"/>
        <w:rPr>
          <w:rFonts w:ascii="Times New Roman" w:hAnsi="Times New Roman"/>
          <w:sz w:val="24"/>
          <w:szCs w:val="24"/>
          <w:lang w:val="en-US"/>
        </w:rPr>
      </w:pPr>
      <w:r w:rsidRPr="002200CA">
        <w:rPr>
          <w:rFonts w:ascii="Times New Roman" w:hAnsi="Times New Roman"/>
          <w:sz w:val="24"/>
          <w:szCs w:val="24"/>
          <w:lang w:val="en-US"/>
        </w:rPr>
        <w:lastRenderedPageBreak/>
        <w:t xml:space="preserve">Rizki Zakariya, 2019, </w:t>
      </w:r>
      <w:r w:rsidRPr="002200CA">
        <w:rPr>
          <w:rFonts w:ascii="Times New Roman" w:hAnsi="Times New Roman"/>
          <w:i/>
          <w:sz w:val="24"/>
          <w:szCs w:val="24"/>
          <w:lang w:val="en-US"/>
        </w:rPr>
        <w:t>Pemanfaatan Forensik Digital Dalam Penanganan Perkara Tindak Pidana Pemilu</w:t>
      </w:r>
      <w:r w:rsidRPr="002200CA">
        <w:rPr>
          <w:rFonts w:ascii="Times New Roman" w:hAnsi="Times New Roman"/>
          <w:sz w:val="24"/>
          <w:szCs w:val="24"/>
          <w:lang w:val="en-US"/>
        </w:rPr>
        <w:t xml:space="preserve">, Jurnal Tata Kelola Pemilu (Elektoral Research), hlm. </w:t>
      </w:r>
      <w:proofErr w:type="gramStart"/>
      <w:r w:rsidRPr="002200CA">
        <w:rPr>
          <w:rFonts w:ascii="Times New Roman" w:hAnsi="Times New Roman"/>
          <w:sz w:val="24"/>
          <w:szCs w:val="24"/>
          <w:lang w:val="en-US"/>
        </w:rPr>
        <w:t xml:space="preserve">12, </w:t>
      </w:r>
      <w:hyperlink r:id="rId16" w:history="1">
        <w:r w:rsidRPr="00030DF5">
          <w:rPr>
            <w:rStyle w:val="Hyperlink"/>
            <w:rFonts w:ascii="Times New Roman" w:hAnsi="Times New Roman"/>
            <w:sz w:val="24"/>
            <w:szCs w:val="24"/>
            <w:lang w:val="en-US"/>
          </w:rPr>
          <w:t>https://journal.kpu.go.id/index.php/ERE/article/view/147/55</w:t>
        </w:r>
      </w:hyperlink>
      <w:r>
        <w:rPr>
          <w:rFonts w:ascii="Times New Roman" w:hAnsi="Times New Roman"/>
          <w:sz w:val="24"/>
          <w:szCs w:val="24"/>
          <w:lang w:val="en-US"/>
        </w:rPr>
        <w:t>.</w:t>
      </w:r>
      <w:proofErr w:type="gramEnd"/>
      <w:r>
        <w:rPr>
          <w:rFonts w:ascii="Times New Roman" w:hAnsi="Times New Roman"/>
          <w:sz w:val="24"/>
          <w:szCs w:val="24"/>
          <w:lang w:val="en-US"/>
        </w:rPr>
        <w:t xml:space="preserve"> </w:t>
      </w:r>
    </w:p>
    <w:p w14:paraId="0DA00A0E" w14:textId="1A5C5430" w:rsidR="006C416C" w:rsidRPr="00185378" w:rsidRDefault="006C416C" w:rsidP="00FC6D97">
      <w:pPr>
        <w:pStyle w:val="FootnoteText"/>
        <w:spacing w:after="240"/>
        <w:ind w:left="709" w:hanging="709"/>
        <w:jc w:val="both"/>
        <w:rPr>
          <w:rFonts w:ascii="Times New Roman" w:hAnsi="Times New Roman"/>
          <w:sz w:val="24"/>
          <w:szCs w:val="24"/>
          <w:lang w:val="en-US"/>
        </w:rPr>
      </w:pPr>
      <w:r w:rsidRPr="00662AA8">
        <w:rPr>
          <w:rFonts w:ascii="Times New Roman" w:hAnsi="Times New Roman"/>
          <w:sz w:val="24"/>
          <w:szCs w:val="24"/>
          <w:lang w:val="en-US"/>
        </w:rPr>
        <w:t xml:space="preserve">Sholehudin Zuhri, 2019, </w:t>
      </w:r>
      <w:r w:rsidRPr="002200CA">
        <w:rPr>
          <w:rFonts w:ascii="Times New Roman" w:hAnsi="Times New Roman"/>
          <w:i/>
          <w:sz w:val="24"/>
          <w:szCs w:val="24"/>
          <w:lang w:val="en-US"/>
        </w:rPr>
        <w:t>Urgensi Pemanfaatan Tekniologi Informasi dalam Penghitungan dan Rekapitulasi Suara</w:t>
      </w:r>
      <w:r w:rsidRPr="00662AA8">
        <w:rPr>
          <w:rFonts w:ascii="Times New Roman" w:hAnsi="Times New Roman"/>
          <w:sz w:val="24"/>
          <w:szCs w:val="24"/>
          <w:lang w:val="en-US"/>
        </w:rPr>
        <w:t xml:space="preserve">, Jurnal Tata Kelola Pemilu (Elektoral Research), hlm.7-8, </w:t>
      </w:r>
      <w:hyperlink r:id="rId17" w:history="1">
        <w:r w:rsidRPr="00A949DE">
          <w:rPr>
            <w:rStyle w:val="Hyperlink"/>
            <w:rFonts w:ascii="Times New Roman" w:hAnsi="Times New Roman"/>
            <w:sz w:val="24"/>
            <w:szCs w:val="24"/>
            <w:lang w:val="en-US"/>
          </w:rPr>
          <w:t>https://journal.kpu.go.id/index.php/ERE/article/view/135</w:t>
        </w:r>
      </w:hyperlink>
      <w:r>
        <w:rPr>
          <w:rFonts w:ascii="Times New Roman" w:hAnsi="Times New Roman"/>
          <w:sz w:val="24"/>
          <w:szCs w:val="24"/>
          <w:lang w:val="en-US"/>
        </w:rPr>
        <w:t xml:space="preserve">. </w:t>
      </w:r>
    </w:p>
    <w:sectPr w:rsidR="006C416C" w:rsidRPr="001853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48FCB" w14:textId="77777777" w:rsidR="00AD47FC" w:rsidRDefault="00AD47FC" w:rsidP="00703E41">
      <w:pPr>
        <w:spacing w:after="0" w:line="240" w:lineRule="auto"/>
      </w:pPr>
      <w:r>
        <w:separator/>
      </w:r>
    </w:p>
  </w:endnote>
  <w:endnote w:type="continuationSeparator" w:id="0">
    <w:p w14:paraId="3306BAED" w14:textId="77777777" w:rsidR="00AD47FC" w:rsidRDefault="00AD47FC" w:rsidP="00703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E0F0E" w14:textId="77777777" w:rsidR="00AD47FC" w:rsidRDefault="00AD47FC" w:rsidP="00703E41">
      <w:pPr>
        <w:spacing w:after="0" w:line="240" w:lineRule="auto"/>
      </w:pPr>
      <w:r>
        <w:separator/>
      </w:r>
    </w:p>
  </w:footnote>
  <w:footnote w:type="continuationSeparator" w:id="0">
    <w:p w14:paraId="0CD56A61" w14:textId="77777777" w:rsidR="00AD47FC" w:rsidRDefault="00AD47FC" w:rsidP="00703E41">
      <w:pPr>
        <w:spacing w:after="0" w:line="240" w:lineRule="auto"/>
      </w:pPr>
      <w:r>
        <w:continuationSeparator/>
      </w:r>
    </w:p>
  </w:footnote>
  <w:footnote w:id="1">
    <w:p w14:paraId="6326BB3B" w14:textId="5A02BCCD" w:rsidR="00703E41" w:rsidRPr="00703E41" w:rsidRDefault="00703E41" w:rsidP="002774EF">
      <w:pPr>
        <w:pStyle w:val="FootnoteText"/>
        <w:jc w:val="both"/>
        <w:rPr>
          <w:lang w:val="en-US"/>
        </w:rPr>
      </w:pPr>
      <w:r>
        <w:rPr>
          <w:rStyle w:val="FootnoteReference"/>
        </w:rPr>
        <w:footnoteRef/>
      </w:r>
      <w:r>
        <w:t xml:space="preserve"> </w:t>
      </w:r>
      <w:r w:rsidRPr="005D08B6">
        <w:rPr>
          <w:rFonts w:ascii="Times New Roman" w:hAnsi="Times New Roman"/>
        </w:rPr>
        <w:t xml:space="preserve">Eva Safitri, J 2021, Pemerintah KPU-DPR Sepakat Pemilu 2024 Digelar 28 Februari, </w:t>
      </w:r>
      <w:hyperlink r:id="rId1" w:history="1">
        <w:r w:rsidRPr="00E41E5E">
          <w:rPr>
            <w:rStyle w:val="Hyperlink"/>
            <w:rFonts w:ascii="Times New Roman" w:hAnsi="Times New Roman"/>
          </w:rPr>
          <w:t>https://news.detik.com/berita/d-5593270/pemerintah-kpu-dpr-sepakat-pemilu-2024-digelar-28-februari</w:t>
        </w:r>
      </w:hyperlink>
      <w:r>
        <w:rPr>
          <w:rFonts w:ascii="Times New Roman" w:hAnsi="Times New Roman"/>
          <w:lang w:val="en-US"/>
        </w:rPr>
        <w:t>, diakses pada tanggal 20 Maret 2023</w:t>
      </w:r>
    </w:p>
  </w:footnote>
  <w:footnote w:id="2">
    <w:p w14:paraId="0FE5204A" w14:textId="7DB0545B" w:rsidR="00703E41" w:rsidRPr="00F10B1B" w:rsidRDefault="00703E41" w:rsidP="00F10B1B">
      <w:pPr>
        <w:pStyle w:val="FootnoteText"/>
        <w:jc w:val="both"/>
        <w:rPr>
          <w:rFonts w:ascii="Times New Roman" w:hAnsi="Times New Roman"/>
          <w:lang w:val="en-US"/>
        </w:rPr>
      </w:pPr>
      <w:r>
        <w:rPr>
          <w:rStyle w:val="FootnoteReference"/>
        </w:rPr>
        <w:footnoteRef/>
      </w:r>
      <w:r>
        <w:t xml:space="preserve"> </w:t>
      </w:r>
      <w:r>
        <w:rPr>
          <w:lang w:val="en-US"/>
        </w:rPr>
        <w:t xml:space="preserve"> </w:t>
      </w:r>
      <w:r w:rsidRPr="00046568">
        <w:rPr>
          <w:rFonts w:ascii="Times New Roman" w:hAnsi="Times New Roman"/>
        </w:rPr>
        <w:t>Muhammad Junaidi, 2020</w:t>
      </w:r>
      <w:r w:rsidRPr="00046568">
        <w:rPr>
          <w:rFonts w:ascii="Times New Roman" w:hAnsi="Times New Roman"/>
          <w:i/>
        </w:rPr>
        <w:t xml:space="preserve">, Pidana Pemilu dan Pilkada </w:t>
      </w:r>
      <w:r w:rsidRPr="00046568">
        <w:rPr>
          <w:rFonts w:ascii="Times New Roman" w:hAnsi="Times New Roman"/>
          <w:i/>
          <w:lang w:val="en-US"/>
        </w:rPr>
        <w:t>o</w:t>
      </w:r>
      <w:r w:rsidRPr="00046568">
        <w:rPr>
          <w:rFonts w:ascii="Times New Roman" w:hAnsi="Times New Roman"/>
          <w:i/>
        </w:rPr>
        <w:t>leh Sentra Penegakan Hukum Terpadu</w:t>
      </w:r>
      <w:r w:rsidRPr="00046568">
        <w:rPr>
          <w:rFonts w:ascii="Times New Roman" w:hAnsi="Times New Roman"/>
        </w:rPr>
        <w:t xml:space="preserve">, Jurnal Ius Constituendum, </w:t>
      </w:r>
      <w:r w:rsidRPr="00046568">
        <w:rPr>
          <w:rFonts w:ascii="Times New Roman" w:hAnsi="Times New Roman"/>
          <w:lang w:val="en-US"/>
        </w:rPr>
        <w:t>V</w:t>
      </w:r>
      <w:r w:rsidRPr="00046568">
        <w:rPr>
          <w:rFonts w:ascii="Times New Roman" w:hAnsi="Times New Roman"/>
        </w:rPr>
        <w:t>ol</w:t>
      </w:r>
      <w:r w:rsidRPr="00046568">
        <w:rPr>
          <w:rFonts w:ascii="Times New Roman" w:hAnsi="Times New Roman"/>
          <w:lang w:val="en-US"/>
        </w:rPr>
        <w:t>ume</w:t>
      </w:r>
      <w:r w:rsidRPr="00046568">
        <w:rPr>
          <w:rFonts w:ascii="Times New Roman" w:hAnsi="Times New Roman"/>
        </w:rPr>
        <w:t xml:space="preserve"> 5 </w:t>
      </w:r>
      <w:r w:rsidRPr="00046568">
        <w:rPr>
          <w:rFonts w:ascii="Times New Roman" w:hAnsi="Times New Roman"/>
          <w:lang w:val="en-US"/>
        </w:rPr>
        <w:t>Nomor</w:t>
      </w:r>
      <w:r w:rsidRPr="00046568">
        <w:rPr>
          <w:rFonts w:ascii="Times New Roman" w:hAnsi="Times New Roman"/>
        </w:rPr>
        <w:t xml:space="preserve"> 2, hlm. 222</w:t>
      </w:r>
    </w:p>
  </w:footnote>
  <w:footnote w:id="3">
    <w:p w14:paraId="186C90D3" w14:textId="2EC8B6EE" w:rsidR="00703E41" w:rsidRPr="00703E41" w:rsidRDefault="00703E41" w:rsidP="002774EF">
      <w:pPr>
        <w:pStyle w:val="FootnoteText"/>
        <w:jc w:val="both"/>
        <w:rPr>
          <w:lang w:val="en-US"/>
        </w:rPr>
      </w:pPr>
      <w:r>
        <w:rPr>
          <w:rStyle w:val="FootnoteReference"/>
        </w:rPr>
        <w:footnoteRef/>
      </w:r>
      <w:r>
        <w:t xml:space="preserve"> </w:t>
      </w:r>
      <w:r w:rsidRPr="00885B03">
        <w:rPr>
          <w:rFonts w:ascii="Times New Roman" w:hAnsi="Times New Roman"/>
          <w:lang w:val="en-US"/>
        </w:rPr>
        <w:t xml:space="preserve">J. </w:t>
      </w:r>
      <w:r w:rsidRPr="00885B03">
        <w:rPr>
          <w:rFonts w:ascii="Times New Roman" w:hAnsi="Times New Roman"/>
        </w:rPr>
        <w:t>Lumangkun, 2017</w:t>
      </w:r>
      <w:r w:rsidRPr="00885B03">
        <w:rPr>
          <w:rFonts w:ascii="Times New Roman" w:hAnsi="Times New Roman"/>
          <w:lang w:val="en-US"/>
        </w:rPr>
        <w:t>,</w:t>
      </w:r>
      <w:r w:rsidRPr="00885B03">
        <w:rPr>
          <w:rFonts w:ascii="Times New Roman" w:hAnsi="Times New Roman"/>
        </w:rPr>
        <w:t xml:space="preserve"> </w:t>
      </w:r>
      <w:r w:rsidRPr="00885B03">
        <w:rPr>
          <w:rFonts w:ascii="Times New Roman" w:hAnsi="Times New Roman"/>
          <w:i/>
        </w:rPr>
        <w:t>Penerapan Sanksi Pidana terhadap Pelaku Tindak Pidana Uitlokking (Penganjuran) Berdasarkan Pasal 55 Kitab Undang-Undang Hukum Pidana</w:t>
      </w:r>
      <w:r w:rsidRPr="00885B03">
        <w:rPr>
          <w:rFonts w:ascii="Times New Roman" w:hAnsi="Times New Roman"/>
          <w:lang w:val="en-US"/>
        </w:rPr>
        <w:t>, Jurnal</w:t>
      </w:r>
      <w:r w:rsidRPr="00885B03">
        <w:rPr>
          <w:rFonts w:ascii="Times New Roman" w:hAnsi="Times New Roman"/>
        </w:rPr>
        <w:t xml:space="preserve"> Lex Societatis, </w:t>
      </w:r>
      <w:r w:rsidRPr="00885B03">
        <w:rPr>
          <w:rFonts w:ascii="Times New Roman" w:hAnsi="Times New Roman"/>
          <w:lang w:val="en-US"/>
        </w:rPr>
        <w:t>Volume 5 Nomor 1</w:t>
      </w:r>
      <w:r w:rsidRPr="00885B03">
        <w:rPr>
          <w:rFonts w:ascii="Times New Roman" w:hAnsi="Times New Roman"/>
        </w:rPr>
        <w:t xml:space="preserve">, </w:t>
      </w:r>
      <w:r w:rsidRPr="00885B03">
        <w:rPr>
          <w:rFonts w:ascii="Times New Roman" w:hAnsi="Times New Roman"/>
          <w:lang w:val="en-US"/>
        </w:rPr>
        <w:t>hlm. 19-26</w:t>
      </w:r>
    </w:p>
  </w:footnote>
  <w:footnote w:id="4">
    <w:p w14:paraId="34456D67" w14:textId="5EE71D95" w:rsidR="00703E41" w:rsidRPr="00703E41" w:rsidRDefault="00703E41" w:rsidP="002774EF">
      <w:pPr>
        <w:pStyle w:val="FootnoteText"/>
        <w:jc w:val="both"/>
        <w:rPr>
          <w:rFonts w:ascii="Times New Roman" w:hAnsi="Times New Roman"/>
          <w:lang w:val="en-US"/>
        </w:rPr>
      </w:pPr>
      <w:r>
        <w:rPr>
          <w:rStyle w:val="FootnoteReference"/>
        </w:rPr>
        <w:footnoteRef/>
      </w:r>
      <w:r>
        <w:t xml:space="preserve"> </w:t>
      </w:r>
      <w:r w:rsidRPr="007221DF">
        <w:rPr>
          <w:rFonts w:ascii="Times New Roman" w:hAnsi="Times New Roman"/>
        </w:rPr>
        <w:t>O.S. Hiariej, 2021</w:t>
      </w:r>
      <w:r w:rsidRPr="007221DF">
        <w:rPr>
          <w:rFonts w:ascii="Times New Roman" w:hAnsi="Times New Roman"/>
          <w:lang w:val="en-US"/>
        </w:rPr>
        <w:t xml:space="preserve">, </w:t>
      </w:r>
      <w:r w:rsidRPr="007221DF">
        <w:rPr>
          <w:rFonts w:ascii="Times New Roman" w:hAnsi="Times New Roman"/>
          <w:i/>
        </w:rPr>
        <w:t>Asas Lex Specialis Systematis dan Hukum Pidana Pajak</w:t>
      </w:r>
      <w:r w:rsidRPr="007221DF">
        <w:rPr>
          <w:rFonts w:ascii="Times New Roman" w:hAnsi="Times New Roman"/>
        </w:rPr>
        <w:t xml:space="preserve">. Jurnal Penelitian Hukum De Jure (Kemenkumham), Volume 21 Nomor 1, </w:t>
      </w:r>
      <w:r>
        <w:rPr>
          <w:rFonts w:ascii="Times New Roman" w:hAnsi="Times New Roman"/>
          <w:lang w:val="en-US"/>
        </w:rPr>
        <w:t xml:space="preserve">hlm. </w:t>
      </w:r>
      <w:r w:rsidRPr="007221DF">
        <w:rPr>
          <w:rFonts w:ascii="Times New Roman" w:hAnsi="Times New Roman"/>
        </w:rPr>
        <w:t>8-9</w:t>
      </w:r>
    </w:p>
  </w:footnote>
  <w:footnote w:id="5">
    <w:p w14:paraId="78AB2110" w14:textId="2AAD63BB" w:rsidR="00703E41" w:rsidRPr="00703E41" w:rsidRDefault="00703E41" w:rsidP="002774EF">
      <w:pPr>
        <w:pStyle w:val="FootnoteText"/>
        <w:rPr>
          <w:lang w:val="en-US"/>
        </w:rPr>
      </w:pPr>
      <w:r>
        <w:rPr>
          <w:rStyle w:val="FootnoteReference"/>
        </w:rPr>
        <w:footnoteRef/>
      </w:r>
      <w:r>
        <w:t xml:space="preserve"> </w:t>
      </w:r>
      <w:r w:rsidRPr="00184076">
        <w:rPr>
          <w:rFonts w:ascii="Times New Roman" w:hAnsi="Times New Roman"/>
        </w:rPr>
        <w:t xml:space="preserve">Suharsimi Arikunto, 2012, </w:t>
      </w:r>
      <w:r w:rsidRPr="00184076">
        <w:rPr>
          <w:rFonts w:ascii="Times New Roman" w:hAnsi="Times New Roman"/>
          <w:i/>
        </w:rPr>
        <w:t>Prosedur Penelitiaan suatu Pendekatan Praktek</w:t>
      </w:r>
      <w:r w:rsidRPr="00184076">
        <w:rPr>
          <w:rFonts w:ascii="Times New Roman" w:hAnsi="Times New Roman"/>
        </w:rPr>
        <w:t>, Jakarta, Rineka Cipta, hlm. 126</w:t>
      </w:r>
    </w:p>
  </w:footnote>
  <w:footnote w:id="6">
    <w:p w14:paraId="59774230" w14:textId="0BC81715" w:rsidR="00703E41" w:rsidRPr="00703E41" w:rsidRDefault="00703E41" w:rsidP="002774EF">
      <w:pPr>
        <w:pStyle w:val="FootnoteText"/>
        <w:rPr>
          <w:lang w:val="en-US"/>
        </w:rPr>
      </w:pPr>
      <w:r>
        <w:rPr>
          <w:rStyle w:val="FootnoteReference"/>
        </w:rPr>
        <w:footnoteRef/>
      </w:r>
      <w:r>
        <w:t xml:space="preserve"> </w:t>
      </w:r>
      <w:r w:rsidRPr="00184076">
        <w:rPr>
          <w:rFonts w:ascii="Times New Roman" w:hAnsi="Times New Roman"/>
        </w:rPr>
        <w:t xml:space="preserve">Abdulkadir Muhammad, 2004, </w:t>
      </w:r>
      <w:r w:rsidRPr="00184076">
        <w:rPr>
          <w:rFonts w:ascii="Times New Roman" w:hAnsi="Times New Roman"/>
          <w:i/>
        </w:rPr>
        <w:t>Hukum dan Penelitian Hukum</w:t>
      </w:r>
      <w:r w:rsidRPr="00184076">
        <w:rPr>
          <w:rFonts w:ascii="Times New Roman" w:hAnsi="Times New Roman"/>
        </w:rPr>
        <w:t>, Bandung, Citra Aditya Bakti, hlm 134</w:t>
      </w:r>
    </w:p>
  </w:footnote>
  <w:footnote w:id="7">
    <w:p w14:paraId="1D434715" w14:textId="17ECC486" w:rsidR="00703E41" w:rsidRPr="00703E41" w:rsidRDefault="00703E41" w:rsidP="002774EF">
      <w:pPr>
        <w:pStyle w:val="FootnoteText"/>
        <w:rPr>
          <w:lang w:val="en-US"/>
        </w:rPr>
      </w:pPr>
      <w:r>
        <w:rPr>
          <w:rStyle w:val="FootnoteReference"/>
        </w:rPr>
        <w:footnoteRef/>
      </w:r>
      <w:r>
        <w:t xml:space="preserve"> </w:t>
      </w:r>
      <w:r w:rsidRPr="00184076">
        <w:rPr>
          <w:rFonts w:ascii="Times New Roman" w:hAnsi="Times New Roman"/>
        </w:rPr>
        <w:t xml:space="preserve">Bambang Waluyo, 2002, </w:t>
      </w:r>
      <w:r w:rsidRPr="00184076">
        <w:rPr>
          <w:rFonts w:ascii="Times New Roman" w:hAnsi="Times New Roman"/>
          <w:i/>
        </w:rPr>
        <w:t>Penelitian Hukum dalam Praktek</w:t>
      </w:r>
      <w:r w:rsidRPr="00184076">
        <w:rPr>
          <w:rFonts w:ascii="Times New Roman" w:hAnsi="Times New Roman"/>
        </w:rPr>
        <w:t>, Jakarta, Sinar Grafika, hlm. 15</w:t>
      </w:r>
    </w:p>
  </w:footnote>
  <w:footnote w:id="8">
    <w:p w14:paraId="443F1B22" w14:textId="61A4D800" w:rsidR="00703E41" w:rsidRPr="00703E41" w:rsidRDefault="00703E41" w:rsidP="002774EF">
      <w:pPr>
        <w:pStyle w:val="FootnoteText"/>
        <w:rPr>
          <w:rFonts w:ascii="Times New Roman" w:hAnsi="Times New Roman"/>
          <w:lang w:val="en-US"/>
        </w:rPr>
      </w:pPr>
      <w:r>
        <w:rPr>
          <w:rStyle w:val="FootnoteReference"/>
        </w:rPr>
        <w:footnoteRef/>
      </w:r>
      <w:r>
        <w:t xml:space="preserve"> </w:t>
      </w:r>
      <w:r w:rsidRPr="00A1154D">
        <w:rPr>
          <w:rFonts w:ascii="Times New Roman" w:hAnsi="Times New Roman"/>
          <w:lang w:val="en-US"/>
        </w:rPr>
        <w:t xml:space="preserve">G. </w:t>
      </w:r>
      <w:r w:rsidRPr="00A1154D">
        <w:rPr>
          <w:rFonts w:ascii="Times New Roman" w:hAnsi="Times New Roman"/>
        </w:rPr>
        <w:t>Kartiko, 2009</w:t>
      </w:r>
      <w:r w:rsidRPr="00A1154D">
        <w:rPr>
          <w:rFonts w:ascii="Times New Roman" w:hAnsi="Times New Roman"/>
          <w:lang w:val="en-US"/>
        </w:rPr>
        <w:t>,</w:t>
      </w:r>
      <w:r w:rsidRPr="00A1154D">
        <w:rPr>
          <w:rFonts w:ascii="Times New Roman" w:hAnsi="Times New Roman"/>
        </w:rPr>
        <w:t xml:space="preserve"> </w:t>
      </w:r>
      <w:r w:rsidRPr="00A1154D">
        <w:rPr>
          <w:rFonts w:ascii="Times New Roman" w:hAnsi="Times New Roman"/>
          <w:i/>
        </w:rPr>
        <w:t>Sistem Pemilu dalam Perspektif Demokrasi di Indonesia</w:t>
      </w:r>
      <w:r w:rsidRPr="00A1154D">
        <w:rPr>
          <w:rFonts w:ascii="Times New Roman" w:hAnsi="Times New Roman"/>
          <w:lang w:val="en-US"/>
        </w:rPr>
        <w:t>,</w:t>
      </w:r>
      <w:r w:rsidRPr="00A1154D">
        <w:rPr>
          <w:rFonts w:ascii="Times New Roman" w:hAnsi="Times New Roman"/>
        </w:rPr>
        <w:t xml:space="preserve"> Jurnal Konstitusi, </w:t>
      </w:r>
      <w:r w:rsidRPr="00A1154D">
        <w:rPr>
          <w:rFonts w:ascii="Times New Roman" w:hAnsi="Times New Roman"/>
          <w:lang w:val="en-US"/>
        </w:rPr>
        <w:t xml:space="preserve">Volume 2 </w:t>
      </w:r>
      <w:r w:rsidRPr="00A1154D">
        <w:rPr>
          <w:rFonts w:ascii="Times New Roman" w:hAnsi="Times New Roman"/>
        </w:rPr>
        <w:t>No</w:t>
      </w:r>
      <w:r w:rsidRPr="00A1154D">
        <w:rPr>
          <w:rFonts w:ascii="Times New Roman" w:hAnsi="Times New Roman"/>
          <w:lang w:val="en-US"/>
        </w:rPr>
        <w:t xml:space="preserve">mor </w:t>
      </w:r>
      <w:r w:rsidRPr="00A1154D">
        <w:rPr>
          <w:rFonts w:ascii="Times New Roman" w:hAnsi="Times New Roman"/>
        </w:rPr>
        <w:t xml:space="preserve">1, </w:t>
      </w:r>
      <w:r w:rsidRPr="00A1154D">
        <w:rPr>
          <w:rFonts w:ascii="Times New Roman" w:hAnsi="Times New Roman"/>
          <w:lang w:val="en-US"/>
        </w:rPr>
        <w:t>hlm. 168</w:t>
      </w:r>
    </w:p>
  </w:footnote>
  <w:footnote w:id="9">
    <w:p w14:paraId="6051CFFA" w14:textId="33F34D36" w:rsidR="00703E41" w:rsidRPr="00703E41" w:rsidRDefault="00703E41" w:rsidP="002774EF">
      <w:pPr>
        <w:pStyle w:val="FootnoteText"/>
        <w:jc w:val="both"/>
        <w:rPr>
          <w:rFonts w:ascii="Times New Roman" w:hAnsi="Times New Roman"/>
          <w:lang w:val="en-US"/>
        </w:rPr>
      </w:pPr>
      <w:r>
        <w:rPr>
          <w:rStyle w:val="FootnoteReference"/>
        </w:rPr>
        <w:footnoteRef/>
      </w:r>
      <w:r>
        <w:t xml:space="preserve"> </w:t>
      </w:r>
      <w:r w:rsidRPr="00EF39CC">
        <w:rPr>
          <w:rFonts w:ascii="Times New Roman" w:hAnsi="Times New Roman"/>
          <w:lang w:val="en-US"/>
        </w:rPr>
        <w:t>Topo</w:t>
      </w:r>
      <w:r w:rsidRPr="00EF39CC">
        <w:rPr>
          <w:rFonts w:ascii="Times New Roman" w:hAnsi="Times New Roman"/>
        </w:rPr>
        <w:t xml:space="preserve"> Santoso, 2019</w:t>
      </w:r>
      <w:r w:rsidRPr="00EF39CC">
        <w:rPr>
          <w:rFonts w:ascii="Times New Roman" w:hAnsi="Times New Roman"/>
          <w:lang w:val="en-US"/>
        </w:rPr>
        <w:t>,</w:t>
      </w:r>
      <w:r w:rsidRPr="00EF39CC">
        <w:rPr>
          <w:rFonts w:ascii="Times New Roman" w:hAnsi="Times New Roman"/>
        </w:rPr>
        <w:t xml:space="preserve"> </w:t>
      </w:r>
      <w:r w:rsidRPr="00EF39CC">
        <w:rPr>
          <w:rFonts w:ascii="Times New Roman" w:hAnsi="Times New Roman"/>
          <w:i/>
        </w:rPr>
        <w:t>Pemilu di Indonesia</w:t>
      </w:r>
      <w:r w:rsidRPr="00EF39CC">
        <w:rPr>
          <w:rFonts w:ascii="Times New Roman" w:hAnsi="Times New Roman"/>
          <w:lang w:val="en-US"/>
        </w:rPr>
        <w:t xml:space="preserve">, </w:t>
      </w:r>
      <w:proofErr w:type="gramStart"/>
      <w:r w:rsidRPr="00EF39CC">
        <w:rPr>
          <w:rFonts w:ascii="Times New Roman" w:hAnsi="Times New Roman"/>
          <w:lang w:val="en-US"/>
        </w:rPr>
        <w:t>Jakarta :</w:t>
      </w:r>
      <w:proofErr w:type="gramEnd"/>
      <w:r w:rsidRPr="00EF39CC">
        <w:rPr>
          <w:rFonts w:ascii="Times New Roman" w:hAnsi="Times New Roman"/>
        </w:rPr>
        <w:t xml:space="preserve"> Sinar Grafika</w:t>
      </w:r>
      <w:r w:rsidRPr="00EF39CC">
        <w:rPr>
          <w:rFonts w:ascii="Times New Roman" w:hAnsi="Times New Roman"/>
          <w:lang w:val="en-US"/>
        </w:rPr>
        <w:t>, hlm. 269</w:t>
      </w:r>
    </w:p>
  </w:footnote>
  <w:footnote w:id="10">
    <w:p w14:paraId="69EA817A" w14:textId="1DFF4C91" w:rsidR="00703E41" w:rsidRPr="00703E41" w:rsidRDefault="00703E41" w:rsidP="002774EF">
      <w:pPr>
        <w:pStyle w:val="FootnoteText"/>
        <w:rPr>
          <w:rFonts w:ascii="Times New Roman" w:hAnsi="Times New Roman"/>
          <w:lang w:val="en-US"/>
        </w:rPr>
      </w:pPr>
      <w:r>
        <w:rPr>
          <w:rStyle w:val="FootnoteReference"/>
        </w:rPr>
        <w:footnoteRef/>
      </w:r>
      <w:r>
        <w:t xml:space="preserve"> </w:t>
      </w:r>
      <w:r w:rsidRPr="00EF39CC">
        <w:rPr>
          <w:rFonts w:ascii="Times New Roman" w:hAnsi="Times New Roman"/>
          <w:lang w:val="en-US"/>
        </w:rPr>
        <w:t xml:space="preserve">Amir </w:t>
      </w:r>
      <w:r w:rsidRPr="00EF39CC">
        <w:rPr>
          <w:rFonts w:ascii="Times New Roman" w:hAnsi="Times New Roman"/>
        </w:rPr>
        <w:t>Hamzah,</w:t>
      </w:r>
      <w:r w:rsidRPr="00EF39CC">
        <w:rPr>
          <w:rFonts w:ascii="Times New Roman" w:hAnsi="Times New Roman"/>
          <w:lang w:val="en-US"/>
        </w:rPr>
        <w:t xml:space="preserve"> </w:t>
      </w:r>
      <w:r w:rsidRPr="00EF39CC">
        <w:rPr>
          <w:rFonts w:ascii="Times New Roman" w:hAnsi="Times New Roman"/>
        </w:rPr>
        <w:t>2012</w:t>
      </w:r>
      <w:r w:rsidRPr="00EF39CC">
        <w:rPr>
          <w:rFonts w:ascii="Times New Roman" w:hAnsi="Times New Roman"/>
          <w:lang w:val="en-US"/>
        </w:rPr>
        <w:t>,</w:t>
      </w:r>
      <w:r w:rsidRPr="00EF39CC">
        <w:rPr>
          <w:rFonts w:ascii="Times New Roman" w:hAnsi="Times New Roman"/>
        </w:rPr>
        <w:t xml:space="preserve"> Delik-Delik Tertentu (Speciale Delicten) di dalam KUHP</w:t>
      </w:r>
      <w:r w:rsidRPr="00EF39CC">
        <w:rPr>
          <w:rFonts w:ascii="Times New Roman" w:hAnsi="Times New Roman"/>
          <w:lang w:val="en-US"/>
        </w:rPr>
        <w:t xml:space="preserve">, Jakarta: </w:t>
      </w:r>
      <w:r w:rsidRPr="00EF39CC">
        <w:rPr>
          <w:rFonts w:ascii="Times New Roman" w:hAnsi="Times New Roman"/>
        </w:rPr>
        <w:t xml:space="preserve"> Sinar Grafika</w:t>
      </w:r>
      <w:r w:rsidRPr="00EF39CC">
        <w:rPr>
          <w:rFonts w:ascii="Times New Roman" w:hAnsi="Times New Roman"/>
          <w:lang w:val="en-US"/>
        </w:rPr>
        <w:t>, hlm. 84</w:t>
      </w:r>
    </w:p>
  </w:footnote>
  <w:footnote w:id="11">
    <w:p w14:paraId="51E42FE8" w14:textId="789972E6" w:rsidR="00703E41" w:rsidRPr="00703E41" w:rsidRDefault="00703E41" w:rsidP="002774EF">
      <w:pPr>
        <w:pStyle w:val="FootnoteText"/>
        <w:rPr>
          <w:lang w:val="en-US"/>
        </w:rPr>
      </w:pPr>
      <w:r>
        <w:rPr>
          <w:rStyle w:val="FootnoteReference"/>
        </w:rPr>
        <w:footnoteRef/>
      </w:r>
      <w:r>
        <w:t xml:space="preserve"> </w:t>
      </w:r>
      <w:r w:rsidRPr="00A1392D">
        <w:rPr>
          <w:rFonts w:ascii="Times New Roman" w:hAnsi="Times New Roman"/>
        </w:rPr>
        <w:t xml:space="preserve">Jimly Asshiddiqie, </w:t>
      </w:r>
      <w:r w:rsidRPr="00A1392D">
        <w:rPr>
          <w:rFonts w:ascii="Times New Roman" w:hAnsi="Times New Roman"/>
          <w:i/>
        </w:rPr>
        <w:t>Penegakan Hukum</w:t>
      </w:r>
      <w:r w:rsidRPr="00A1392D">
        <w:rPr>
          <w:rFonts w:ascii="Times New Roman" w:hAnsi="Times New Roman"/>
        </w:rPr>
        <w:t xml:space="preserve">, </w:t>
      </w:r>
      <w:hyperlink r:id="rId2" w:history="1">
        <w:r w:rsidRPr="00A1392D">
          <w:rPr>
            <w:rStyle w:val="Hyperlink"/>
            <w:rFonts w:ascii="Times New Roman" w:hAnsi="Times New Roman"/>
          </w:rPr>
          <w:t>http://www.jimly.com/makalah/namafile/56/Penegakan_Hukum.pdf</w:t>
        </w:r>
      </w:hyperlink>
      <w:r w:rsidRPr="00A1392D">
        <w:rPr>
          <w:rFonts w:ascii="Times New Roman" w:hAnsi="Times New Roman"/>
          <w:lang w:val="en-US"/>
        </w:rPr>
        <w:t>, diakses pada tanggal 10 April 2023</w:t>
      </w:r>
    </w:p>
  </w:footnote>
  <w:footnote w:id="12">
    <w:p w14:paraId="216D9471" w14:textId="01594BB2" w:rsidR="00703E41" w:rsidRPr="00703E41" w:rsidRDefault="00703E41" w:rsidP="002774EF">
      <w:pPr>
        <w:pStyle w:val="FootnoteText"/>
        <w:jc w:val="both"/>
        <w:rPr>
          <w:rFonts w:ascii="Times New Roman" w:hAnsi="Times New Roman"/>
          <w:lang w:val="en-US"/>
        </w:rPr>
      </w:pPr>
      <w:r>
        <w:rPr>
          <w:rStyle w:val="FootnoteReference"/>
        </w:rPr>
        <w:footnoteRef/>
      </w:r>
      <w:r>
        <w:t xml:space="preserve"> </w:t>
      </w:r>
      <w:r w:rsidRPr="00300780">
        <w:rPr>
          <w:rFonts w:ascii="Times New Roman" w:hAnsi="Times New Roman"/>
        </w:rPr>
        <w:t xml:space="preserve">Bagir Manan, 2011, </w:t>
      </w:r>
      <w:r w:rsidRPr="00300780">
        <w:rPr>
          <w:rFonts w:ascii="Times New Roman" w:hAnsi="Times New Roman"/>
          <w:i/>
        </w:rPr>
        <w:t>Negara Hukum Yang Berkeadilan</w:t>
      </w:r>
      <w:r w:rsidRPr="00300780">
        <w:rPr>
          <w:rFonts w:ascii="Times New Roman" w:hAnsi="Times New Roman"/>
        </w:rPr>
        <w:t xml:space="preserve">, Bandung, Pusat Studi Kebijakan Negara Fakultas Hukum Universitas Padjadjaran (PSKN FH UNPAD), hlm. 554 </w:t>
      </w:r>
    </w:p>
  </w:footnote>
  <w:footnote w:id="13">
    <w:p w14:paraId="4131F8B7" w14:textId="4958BF9B" w:rsidR="00703E41" w:rsidRPr="00703E41" w:rsidRDefault="00703E41" w:rsidP="002774EF">
      <w:pPr>
        <w:pStyle w:val="FootnoteText"/>
        <w:rPr>
          <w:lang w:val="en-US"/>
        </w:rPr>
      </w:pPr>
      <w:r>
        <w:rPr>
          <w:rStyle w:val="FootnoteReference"/>
        </w:rPr>
        <w:footnoteRef/>
      </w:r>
      <w:r>
        <w:t xml:space="preserve"> </w:t>
      </w:r>
      <w:r w:rsidRPr="002D05F1">
        <w:rPr>
          <w:rFonts w:ascii="Times New Roman" w:hAnsi="Times New Roman"/>
        </w:rPr>
        <w:t xml:space="preserve">Mohd. Din, Rizanizarli, Akbar Jalil, S 2020, </w:t>
      </w:r>
      <w:r w:rsidRPr="002D05F1">
        <w:rPr>
          <w:rFonts w:ascii="Times New Roman" w:hAnsi="Times New Roman"/>
          <w:i/>
        </w:rPr>
        <w:t>Model Penegakan Hukum Tindak Pidana Pemilu di Provinsi Aceh Yang Berkeadilan</w:t>
      </w:r>
      <w:r w:rsidRPr="002D05F1">
        <w:rPr>
          <w:rFonts w:ascii="Times New Roman" w:hAnsi="Times New Roman"/>
        </w:rPr>
        <w:t xml:space="preserve">, Jurnal Penelitian Hukum De Jure, </w:t>
      </w:r>
      <w:r>
        <w:rPr>
          <w:rFonts w:ascii="Times New Roman" w:hAnsi="Times New Roman"/>
          <w:lang w:val="en-US"/>
        </w:rPr>
        <w:t>Volume</w:t>
      </w:r>
      <w:r w:rsidRPr="002D05F1">
        <w:rPr>
          <w:rFonts w:ascii="Times New Roman" w:hAnsi="Times New Roman"/>
        </w:rPr>
        <w:t xml:space="preserve"> 20 </w:t>
      </w:r>
      <w:r>
        <w:rPr>
          <w:rFonts w:ascii="Times New Roman" w:hAnsi="Times New Roman"/>
          <w:lang w:val="en-US"/>
        </w:rPr>
        <w:t>Nomor</w:t>
      </w:r>
      <w:r w:rsidRPr="002D05F1">
        <w:rPr>
          <w:rFonts w:ascii="Times New Roman" w:hAnsi="Times New Roman"/>
        </w:rPr>
        <w:t xml:space="preserve"> 3, hlm. 290-291</w:t>
      </w:r>
    </w:p>
  </w:footnote>
  <w:footnote w:id="14">
    <w:p w14:paraId="4274EBDE" w14:textId="1AB8D6EB" w:rsidR="00703E41" w:rsidRPr="00703E41" w:rsidRDefault="00703E41" w:rsidP="002774EF">
      <w:pPr>
        <w:pStyle w:val="FootnoteText"/>
        <w:rPr>
          <w:lang w:val="en-US"/>
        </w:rPr>
      </w:pPr>
      <w:r>
        <w:rPr>
          <w:rStyle w:val="FootnoteReference"/>
        </w:rPr>
        <w:footnoteRef/>
      </w:r>
      <w:r>
        <w:t xml:space="preserve"> </w:t>
      </w:r>
      <w:r w:rsidRPr="005A6DF0">
        <w:rPr>
          <w:rFonts w:ascii="Times New Roman" w:hAnsi="Times New Roman"/>
          <w:lang w:val="en-US"/>
        </w:rPr>
        <w:t xml:space="preserve">Bagir Manan, </w:t>
      </w:r>
      <w:r w:rsidRPr="005A6DF0">
        <w:rPr>
          <w:rFonts w:ascii="Times New Roman" w:hAnsi="Times New Roman"/>
          <w:i/>
          <w:lang w:val="en-US"/>
        </w:rPr>
        <w:t>Loc.cit</w:t>
      </w:r>
      <w:r w:rsidRPr="005A6DF0">
        <w:rPr>
          <w:rFonts w:ascii="Times New Roman" w:hAnsi="Times New Roman"/>
          <w:lang w:val="en-US"/>
        </w:rPr>
        <w:t>, hlm. 337</w:t>
      </w:r>
    </w:p>
  </w:footnote>
  <w:footnote w:id="15">
    <w:p w14:paraId="1A189D55" w14:textId="2A4D8FE2" w:rsidR="00703E41" w:rsidRPr="00703E41" w:rsidRDefault="00703E41" w:rsidP="002774EF">
      <w:pPr>
        <w:pStyle w:val="FootnoteText"/>
        <w:jc w:val="both"/>
        <w:rPr>
          <w:rFonts w:ascii="Times New Roman" w:hAnsi="Times New Roman"/>
          <w:lang w:val="en-US"/>
        </w:rPr>
      </w:pPr>
      <w:r>
        <w:rPr>
          <w:rStyle w:val="FootnoteReference"/>
        </w:rPr>
        <w:footnoteRef/>
      </w:r>
      <w:r>
        <w:t xml:space="preserve"> </w:t>
      </w:r>
      <w:r w:rsidRPr="006A0CC6">
        <w:rPr>
          <w:rFonts w:ascii="Times New Roman" w:hAnsi="Times New Roman"/>
        </w:rPr>
        <w:t>Rahman Syamsuddin dan Ismail Aris</w:t>
      </w:r>
      <w:r>
        <w:rPr>
          <w:rFonts w:ascii="Times New Roman" w:hAnsi="Times New Roman"/>
          <w:lang w:val="en-US"/>
        </w:rPr>
        <w:t>, 2014</w:t>
      </w:r>
      <w:r w:rsidRPr="006A0CC6">
        <w:rPr>
          <w:rFonts w:ascii="Times New Roman" w:hAnsi="Times New Roman"/>
        </w:rPr>
        <w:t xml:space="preserve">, </w:t>
      </w:r>
      <w:r>
        <w:rPr>
          <w:rFonts w:ascii="Times New Roman" w:hAnsi="Times New Roman"/>
          <w:i/>
        </w:rPr>
        <w:t>Merajut Hukum</w:t>
      </w:r>
      <w:r>
        <w:rPr>
          <w:rFonts w:ascii="Times New Roman" w:hAnsi="Times New Roman"/>
          <w:i/>
          <w:lang w:val="en-US"/>
        </w:rPr>
        <w:t xml:space="preserve"> d</w:t>
      </w:r>
      <w:r w:rsidRPr="006A0CC6">
        <w:rPr>
          <w:rFonts w:ascii="Times New Roman" w:hAnsi="Times New Roman"/>
          <w:i/>
        </w:rPr>
        <w:t>i Indonesia</w:t>
      </w:r>
      <w:r>
        <w:rPr>
          <w:rFonts w:ascii="Times New Roman" w:hAnsi="Times New Roman"/>
          <w:lang w:val="en-US"/>
        </w:rPr>
        <w:t xml:space="preserve">, </w:t>
      </w:r>
      <w:r w:rsidRPr="006A0CC6">
        <w:rPr>
          <w:rFonts w:ascii="Times New Roman" w:hAnsi="Times New Roman"/>
        </w:rPr>
        <w:t>Jakarta: Mitra</w:t>
      </w:r>
      <w:r w:rsidRPr="006A0CC6">
        <w:rPr>
          <w:rFonts w:ascii="Times New Roman" w:hAnsi="Times New Roman"/>
          <w:lang w:val="en-US"/>
        </w:rPr>
        <w:t xml:space="preserve"> </w:t>
      </w:r>
      <w:r w:rsidRPr="006A0CC6">
        <w:rPr>
          <w:rFonts w:ascii="Times New Roman" w:hAnsi="Times New Roman"/>
        </w:rPr>
        <w:t>Wacana Media, h</w:t>
      </w:r>
      <w:r>
        <w:rPr>
          <w:rFonts w:ascii="Times New Roman" w:hAnsi="Times New Roman"/>
          <w:lang w:val="en-US"/>
        </w:rPr>
        <w:t>lm</w:t>
      </w:r>
      <w:r w:rsidRPr="006A0CC6">
        <w:rPr>
          <w:rFonts w:ascii="Times New Roman" w:hAnsi="Times New Roman"/>
        </w:rPr>
        <w:t>. 69</w:t>
      </w:r>
    </w:p>
  </w:footnote>
  <w:footnote w:id="16">
    <w:p w14:paraId="3C582FA7" w14:textId="378038A8" w:rsidR="00703E41" w:rsidRPr="00703E41" w:rsidRDefault="00703E41" w:rsidP="002774EF">
      <w:pPr>
        <w:pStyle w:val="FootnoteText"/>
        <w:rPr>
          <w:rFonts w:ascii="Times New Roman" w:hAnsi="Times New Roman"/>
          <w:lang w:val="en-US"/>
        </w:rPr>
      </w:pPr>
      <w:r>
        <w:rPr>
          <w:rStyle w:val="FootnoteReference"/>
        </w:rPr>
        <w:footnoteRef/>
      </w:r>
      <w:r>
        <w:t xml:space="preserve"> </w:t>
      </w:r>
      <w:r>
        <w:rPr>
          <w:lang w:val="en-US"/>
        </w:rPr>
        <w:t xml:space="preserve"> </w:t>
      </w:r>
      <w:r w:rsidRPr="007317A7">
        <w:rPr>
          <w:rFonts w:ascii="Times New Roman" w:hAnsi="Times New Roman"/>
        </w:rPr>
        <w:t>Barda Nawawi Arief,</w:t>
      </w:r>
      <w:r w:rsidRPr="007317A7">
        <w:rPr>
          <w:rFonts w:ascii="Times New Roman" w:hAnsi="Times New Roman"/>
          <w:lang w:val="en-US"/>
        </w:rPr>
        <w:t xml:space="preserve"> 1996,</w:t>
      </w:r>
      <w:r w:rsidRPr="007317A7">
        <w:rPr>
          <w:rFonts w:ascii="Times New Roman" w:hAnsi="Times New Roman"/>
        </w:rPr>
        <w:t xml:space="preserve"> </w:t>
      </w:r>
      <w:r w:rsidRPr="007317A7">
        <w:rPr>
          <w:rFonts w:ascii="Times New Roman" w:hAnsi="Times New Roman"/>
          <w:i/>
        </w:rPr>
        <w:t xml:space="preserve">Kebijakan Legislatif </w:t>
      </w:r>
      <w:r>
        <w:rPr>
          <w:rFonts w:ascii="Times New Roman" w:hAnsi="Times New Roman"/>
          <w:i/>
          <w:lang w:val="en-US"/>
        </w:rPr>
        <w:t>d</w:t>
      </w:r>
      <w:r w:rsidRPr="007317A7">
        <w:rPr>
          <w:rFonts w:ascii="Times New Roman" w:hAnsi="Times New Roman"/>
          <w:i/>
        </w:rPr>
        <w:t>alam</w:t>
      </w:r>
      <w:r w:rsidRPr="007317A7">
        <w:rPr>
          <w:rFonts w:ascii="Times New Roman" w:hAnsi="Times New Roman"/>
          <w:i/>
          <w:lang w:val="en-US"/>
        </w:rPr>
        <w:t xml:space="preserve"> </w:t>
      </w:r>
      <w:r w:rsidRPr="007317A7">
        <w:rPr>
          <w:rFonts w:ascii="Times New Roman" w:hAnsi="Times New Roman"/>
          <w:i/>
        </w:rPr>
        <w:t xml:space="preserve">Penanggulangan Kejahatan </w:t>
      </w:r>
      <w:r>
        <w:rPr>
          <w:rFonts w:ascii="Times New Roman" w:hAnsi="Times New Roman"/>
          <w:i/>
          <w:lang w:val="en-US"/>
        </w:rPr>
        <w:t>d</w:t>
      </w:r>
      <w:r w:rsidRPr="007317A7">
        <w:rPr>
          <w:rFonts w:ascii="Times New Roman" w:hAnsi="Times New Roman"/>
          <w:i/>
        </w:rPr>
        <w:t>engan Pidana Penjara</w:t>
      </w:r>
      <w:r w:rsidRPr="007317A7">
        <w:rPr>
          <w:rFonts w:ascii="Times New Roman" w:hAnsi="Times New Roman"/>
        </w:rPr>
        <w:t xml:space="preserve">, </w:t>
      </w:r>
      <w:r w:rsidRPr="007317A7">
        <w:rPr>
          <w:rFonts w:ascii="Times New Roman" w:hAnsi="Times New Roman"/>
          <w:lang w:val="en-US"/>
        </w:rPr>
        <w:t xml:space="preserve">Semarang : </w:t>
      </w:r>
      <w:r w:rsidRPr="007317A7">
        <w:rPr>
          <w:rFonts w:ascii="Times New Roman" w:hAnsi="Times New Roman"/>
        </w:rPr>
        <w:t>Badan Penerbit Universitas</w:t>
      </w:r>
      <w:r w:rsidRPr="007317A7">
        <w:rPr>
          <w:rFonts w:ascii="Times New Roman" w:hAnsi="Times New Roman"/>
          <w:lang w:val="en-US"/>
        </w:rPr>
        <w:t xml:space="preserve"> </w:t>
      </w:r>
      <w:r w:rsidRPr="007317A7">
        <w:rPr>
          <w:rFonts w:ascii="Times New Roman" w:hAnsi="Times New Roman"/>
        </w:rPr>
        <w:t>Diponegoro, hl</w:t>
      </w:r>
      <w:r w:rsidRPr="007317A7">
        <w:rPr>
          <w:rFonts w:ascii="Times New Roman" w:hAnsi="Times New Roman"/>
          <w:lang w:val="en-US"/>
        </w:rPr>
        <w:t>m</w:t>
      </w:r>
      <w:r w:rsidRPr="007317A7">
        <w:rPr>
          <w:rFonts w:ascii="Times New Roman" w:hAnsi="Times New Roman"/>
        </w:rPr>
        <w:t>. 11</w:t>
      </w:r>
    </w:p>
  </w:footnote>
  <w:footnote w:id="17">
    <w:p w14:paraId="19B091FA" w14:textId="4D0A5FB2" w:rsidR="00703E41" w:rsidRPr="00703E41" w:rsidRDefault="00703E41" w:rsidP="002774EF">
      <w:pPr>
        <w:pStyle w:val="FootnoteText"/>
        <w:rPr>
          <w:lang w:val="en-US"/>
        </w:rPr>
      </w:pPr>
      <w:r>
        <w:rPr>
          <w:rStyle w:val="FootnoteReference"/>
        </w:rPr>
        <w:footnoteRef/>
      </w:r>
      <w:r>
        <w:t xml:space="preserve"> </w:t>
      </w:r>
      <w:r w:rsidRPr="00C628CD">
        <w:rPr>
          <w:rFonts w:ascii="Times New Roman" w:hAnsi="Times New Roman"/>
        </w:rPr>
        <w:t xml:space="preserve">Muladi, </w:t>
      </w:r>
      <w:r>
        <w:rPr>
          <w:rFonts w:ascii="Times New Roman" w:hAnsi="Times New Roman"/>
          <w:lang w:val="en-US"/>
        </w:rPr>
        <w:t xml:space="preserve">1995, </w:t>
      </w:r>
      <w:r w:rsidRPr="00C628CD">
        <w:rPr>
          <w:rFonts w:ascii="Times New Roman" w:hAnsi="Times New Roman"/>
          <w:i/>
        </w:rPr>
        <w:t>Kapita Selekta Sistem Peradilan Pidana</w:t>
      </w:r>
      <w:r w:rsidRPr="00C628CD">
        <w:rPr>
          <w:rFonts w:ascii="Times New Roman" w:hAnsi="Times New Roman"/>
        </w:rPr>
        <w:t>, Semarang</w:t>
      </w:r>
      <w:r>
        <w:rPr>
          <w:rFonts w:ascii="Times New Roman" w:hAnsi="Times New Roman"/>
          <w:lang w:val="en-US"/>
        </w:rPr>
        <w:t xml:space="preserve"> :</w:t>
      </w:r>
      <w:r w:rsidRPr="00C628CD">
        <w:rPr>
          <w:rFonts w:ascii="Times New Roman" w:hAnsi="Times New Roman"/>
        </w:rPr>
        <w:t xml:space="preserve"> Badan Penerbit </w:t>
      </w:r>
      <w:r>
        <w:rPr>
          <w:rFonts w:ascii="Times New Roman" w:hAnsi="Times New Roman"/>
          <w:lang w:val="en-US"/>
        </w:rPr>
        <w:t>Universitas Diponegoro</w:t>
      </w:r>
      <w:r w:rsidRPr="00C628CD">
        <w:rPr>
          <w:rFonts w:ascii="Times New Roman" w:hAnsi="Times New Roman"/>
        </w:rPr>
        <w:t xml:space="preserve">, . </w:t>
      </w:r>
      <w:r>
        <w:rPr>
          <w:rFonts w:ascii="Times New Roman" w:hAnsi="Times New Roman"/>
          <w:lang w:val="en-US"/>
        </w:rPr>
        <w:t>hlm.</w:t>
      </w:r>
      <w:r w:rsidRPr="00C628CD">
        <w:rPr>
          <w:rFonts w:ascii="Times New Roman" w:hAnsi="Times New Roman"/>
        </w:rPr>
        <w:t xml:space="preserve"> 7</w:t>
      </w:r>
    </w:p>
  </w:footnote>
  <w:footnote w:id="18">
    <w:p w14:paraId="0F48221C" w14:textId="18BEEBFD" w:rsidR="00703E41" w:rsidRPr="00703E41" w:rsidRDefault="00703E41" w:rsidP="002774EF">
      <w:pPr>
        <w:pStyle w:val="FootnoteText"/>
        <w:jc w:val="both"/>
        <w:rPr>
          <w:rFonts w:ascii="Times New Roman" w:hAnsi="Times New Roman"/>
          <w:i/>
          <w:lang w:val="en-US"/>
        </w:rPr>
      </w:pPr>
      <w:r>
        <w:rPr>
          <w:rStyle w:val="FootnoteReference"/>
        </w:rPr>
        <w:footnoteRef/>
      </w:r>
      <w:r>
        <w:t xml:space="preserve"> </w:t>
      </w:r>
      <w:r w:rsidRPr="005D614B">
        <w:rPr>
          <w:rFonts w:ascii="Times New Roman" w:hAnsi="Times New Roman"/>
        </w:rPr>
        <w:t>Carto, Adnan Murya, Muh. Aripin Nurmantoro</w:t>
      </w:r>
      <w:r w:rsidRPr="005D614B">
        <w:rPr>
          <w:rFonts w:ascii="Times New Roman" w:hAnsi="Times New Roman"/>
          <w:lang w:val="en-US"/>
        </w:rPr>
        <w:t xml:space="preserve">, 2022, </w:t>
      </w:r>
      <w:r w:rsidRPr="005D614B">
        <w:rPr>
          <w:rFonts w:ascii="Times New Roman" w:hAnsi="Times New Roman"/>
          <w:i/>
          <w:lang w:val="en-US"/>
        </w:rPr>
        <w:t>Analisis Penegakan Hukum Pemilu Dan Pemilihan</w:t>
      </w:r>
      <w:r>
        <w:rPr>
          <w:rFonts w:ascii="Times New Roman" w:hAnsi="Times New Roman"/>
          <w:i/>
          <w:lang w:val="en-US"/>
        </w:rPr>
        <w:t xml:space="preserve"> </w:t>
      </w:r>
      <w:r w:rsidRPr="005D614B">
        <w:rPr>
          <w:rFonts w:ascii="Times New Roman" w:hAnsi="Times New Roman"/>
          <w:i/>
          <w:lang w:val="en-US"/>
        </w:rPr>
        <w:t>(Study Penanganan Pelanggaran di Bawaslu Kabupaten Indramayu</w:t>
      </w:r>
      <w:r w:rsidRPr="005D614B">
        <w:rPr>
          <w:rFonts w:ascii="Times New Roman" w:hAnsi="Times New Roman"/>
          <w:lang w:val="en-US"/>
        </w:rPr>
        <w:t>)</w:t>
      </w:r>
      <w:r>
        <w:rPr>
          <w:rFonts w:ascii="Times New Roman" w:hAnsi="Times New Roman"/>
          <w:lang w:val="en-US"/>
        </w:rPr>
        <w:t>, Jurnal Yustitia, Volume 8 Nomor 1, hlm. 105</w:t>
      </w:r>
    </w:p>
    <w:p w14:paraId="0CF2E7D1" w14:textId="5D5147F7" w:rsidR="00703E41" w:rsidRPr="00703E41" w:rsidRDefault="00703E41" w:rsidP="002774EF">
      <w:pPr>
        <w:pStyle w:val="FootnoteText"/>
        <w:rPr>
          <w:lang w:val="en-US"/>
        </w:rPr>
      </w:pPr>
    </w:p>
  </w:footnote>
  <w:footnote w:id="19">
    <w:p w14:paraId="0BADEF6B" w14:textId="1A224A7D" w:rsidR="00703E41" w:rsidRPr="00703E41" w:rsidRDefault="00703E41" w:rsidP="002774EF">
      <w:pPr>
        <w:pStyle w:val="FootnoteText"/>
        <w:jc w:val="both"/>
        <w:rPr>
          <w:rFonts w:ascii="Times New Roman" w:hAnsi="Times New Roman"/>
          <w:lang w:val="en-US"/>
        </w:rPr>
      </w:pPr>
      <w:r>
        <w:rPr>
          <w:rStyle w:val="FootnoteReference"/>
        </w:rPr>
        <w:footnoteRef/>
      </w:r>
      <w:r>
        <w:t xml:space="preserve"> </w:t>
      </w:r>
      <w:r w:rsidRPr="00C00244">
        <w:rPr>
          <w:rFonts w:ascii="Times New Roman" w:hAnsi="Times New Roman"/>
        </w:rPr>
        <w:t>Mulyadi, 2013</w:t>
      </w:r>
      <w:r w:rsidRPr="00C00244">
        <w:rPr>
          <w:rFonts w:ascii="Times New Roman" w:hAnsi="Times New Roman"/>
          <w:lang w:val="en-US"/>
        </w:rPr>
        <w:t>,</w:t>
      </w:r>
      <w:r w:rsidRPr="00C00244">
        <w:rPr>
          <w:rFonts w:ascii="Times New Roman" w:hAnsi="Times New Roman"/>
        </w:rPr>
        <w:t xml:space="preserve"> </w:t>
      </w:r>
      <w:r w:rsidRPr="00C00244">
        <w:rPr>
          <w:rFonts w:ascii="Times New Roman" w:hAnsi="Times New Roman"/>
          <w:i/>
        </w:rPr>
        <w:t>Perbandingan Tindak Pidana Pemilu Legislatif dalam Perspektif Hukum di Indonesia</w:t>
      </w:r>
      <w:r>
        <w:rPr>
          <w:rFonts w:ascii="Times New Roman" w:hAnsi="Times New Roman"/>
          <w:lang w:val="en-US"/>
        </w:rPr>
        <w:t xml:space="preserve">, </w:t>
      </w:r>
      <w:r w:rsidRPr="00C00244">
        <w:rPr>
          <w:rFonts w:ascii="Times New Roman" w:hAnsi="Times New Roman"/>
        </w:rPr>
        <w:t>Bandung: PT Rafika Aditama</w:t>
      </w:r>
      <w:r w:rsidRPr="00C00244">
        <w:rPr>
          <w:rFonts w:ascii="Times New Roman" w:hAnsi="Times New Roman"/>
          <w:lang w:val="en-US"/>
        </w:rPr>
        <w:t>, hlm. 184</w:t>
      </w:r>
    </w:p>
  </w:footnote>
  <w:footnote w:id="20">
    <w:p w14:paraId="2F0DFD03" w14:textId="090BA0B6" w:rsidR="00703E41" w:rsidRPr="00703E41" w:rsidRDefault="00703E41" w:rsidP="002774EF">
      <w:pPr>
        <w:pStyle w:val="FootnoteText"/>
        <w:jc w:val="both"/>
        <w:rPr>
          <w:rFonts w:ascii="Times New Roman" w:hAnsi="Times New Roman"/>
          <w:lang w:val="en-US"/>
        </w:rPr>
      </w:pPr>
      <w:r>
        <w:rPr>
          <w:rStyle w:val="FootnoteReference"/>
        </w:rPr>
        <w:footnoteRef/>
      </w:r>
      <w:r>
        <w:t xml:space="preserve"> </w:t>
      </w:r>
      <w:r>
        <w:rPr>
          <w:rFonts w:ascii="Times New Roman" w:hAnsi="Times New Roman"/>
          <w:lang w:val="en-US"/>
        </w:rPr>
        <w:t xml:space="preserve">Sholehudin </w:t>
      </w:r>
      <w:r>
        <w:rPr>
          <w:rFonts w:ascii="Times New Roman" w:hAnsi="Times New Roman"/>
        </w:rPr>
        <w:t>Zuhri</w:t>
      </w:r>
      <w:r>
        <w:rPr>
          <w:rFonts w:ascii="Times New Roman" w:hAnsi="Times New Roman"/>
          <w:lang w:val="en-US"/>
        </w:rPr>
        <w:t xml:space="preserve">, </w:t>
      </w:r>
      <w:r w:rsidRPr="00C00244">
        <w:rPr>
          <w:rFonts w:ascii="Times New Roman" w:hAnsi="Times New Roman"/>
        </w:rPr>
        <w:t>2019</w:t>
      </w:r>
      <w:r>
        <w:rPr>
          <w:rFonts w:ascii="Times New Roman" w:hAnsi="Times New Roman"/>
          <w:lang w:val="en-US"/>
        </w:rPr>
        <w:t>,</w:t>
      </w:r>
      <w:r w:rsidRPr="00C00244">
        <w:rPr>
          <w:rFonts w:ascii="Times New Roman" w:hAnsi="Times New Roman"/>
        </w:rPr>
        <w:t xml:space="preserve"> </w:t>
      </w:r>
      <w:r w:rsidRPr="00C00244">
        <w:rPr>
          <w:rFonts w:ascii="Times New Roman" w:hAnsi="Times New Roman"/>
          <w:i/>
        </w:rPr>
        <w:t>Urgensi Pemanfaatan Tekniologi Informasi dalam Penghitungan dan Rekapitulasi Suara</w:t>
      </w:r>
      <w:r>
        <w:rPr>
          <w:rFonts w:ascii="Times New Roman" w:hAnsi="Times New Roman"/>
          <w:lang w:val="en-US"/>
        </w:rPr>
        <w:t>,</w:t>
      </w:r>
      <w:r w:rsidRPr="00C00244">
        <w:rPr>
          <w:rFonts w:ascii="Times New Roman" w:hAnsi="Times New Roman"/>
        </w:rPr>
        <w:t xml:space="preserve"> Jurnal Tata Kelola Pemilu (Elektoral Research), </w:t>
      </w:r>
      <w:r>
        <w:rPr>
          <w:rFonts w:ascii="Times New Roman" w:hAnsi="Times New Roman"/>
          <w:lang w:val="en-US"/>
        </w:rPr>
        <w:t>hlm.</w:t>
      </w:r>
      <w:r w:rsidRPr="00C00244">
        <w:rPr>
          <w:rFonts w:ascii="Times New Roman" w:hAnsi="Times New Roman"/>
        </w:rPr>
        <w:t>7-8</w:t>
      </w:r>
      <w:r>
        <w:rPr>
          <w:rFonts w:ascii="Times New Roman" w:hAnsi="Times New Roman"/>
          <w:lang w:val="en-US"/>
        </w:rPr>
        <w:t xml:space="preserve">, </w:t>
      </w:r>
      <w:hyperlink r:id="rId3" w:history="1">
        <w:r w:rsidRPr="00A949DE">
          <w:rPr>
            <w:rStyle w:val="Hyperlink"/>
            <w:rFonts w:ascii="Times New Roman" w:hAnsi="Times New Roman"/>
            <w:lang w:val="en-US"/>
          </w:rPr>
          <w:t>https://journal.kpu.go.id/index.php/ERE/article/view/135</w:t>
        </w:r>
      </w:hyperlink>
      <w:r>
        <w:rPr>
          <w:rFonts w:ascii="Times New Roman" w:hAnsi="Times New Roman"/>
          <w:lang w:val="en-US"/>
        </w:rPr>
        <w:t xml:space="preserve"> </w:t>
      </w:r>
    </w:p>
  </w:footnote>
  <w:footnote w:id="21">
    <w:p w14:paraId="7A0A496B" w14:textId="77777777" w:rsidR="00703E41" w:rsidRPr="009451D8" w:rsidRDefault="00703E41" w:rsidP="002774EF">
      <w:pPr>
        <w:pStyle w:val="FootnoteText"/>
        <w:jc w:val="both"/>
        <w:rPr>
          <w:rFonts w:ascii="Times New Roman" w:hAnsi="Times New Roman"/>
          <w:lang w:val="en-US"/>
        </w:rPr>
      </w:pPr>
      <w:r>
        <w:rPr>
          <w:rStyle w:val="FootnoteReference"/>
        </w:rPr>
        <w:footnoteRef/>
      </w:r>
      <w:r>
        <w:t xml:space="preserve"> </w:t>
      </w:r>
      <w:hyperlink r:id="rId4" w:history="1">
        <w:r w:rsidRPr="009451D8">
          <w:rPr>
            <w:rStyle w:val="Hyperlink"/>
            <w:rFonts w:ascii="Times New Roman" w:hAnsi="Times New Roman"/>
          </w:rPr>
          <w:t>https://nasional.tempo.co/read/1102314/server-sering-down-kpu-itu-upaya-menghadapi-serangan</w:t>
        </w:r>
      </w:hyperlink>
      <w:r w:rsidRPr="009451D8">
        <w:rPr>
          <w:rFonts w:ascii="Times New Roman" w:hAnsi="Times New Roman"/>
          <w:lang w:val="en-US"/>
        </w:rPr>
        <w:t>, diakses pada tanggal 03 Mei 2023</w:t>
      </w:r>
    </w:p>
    <w:p w14:paraId="71611157" w14:textId="77AF8262" w:rsidR="00703E41" w:rsidRPr="00703E41" w:rsidRDefault="00703E41" w:rsidP="002774EF">
      <w:pPr>
        <w:pStyle w:val="FootnoteText"/>
        <w:rPr>
          <w:lang w:val="en-US"/>
        </w:rPr>
      </w:pPr>
    </w:p>
  </w:footnote>
  <w:footnote w:id="22">
    <w:p w14:paraId="16AB9678" w14:textId="2D1D0720" w:rsidR="002200CA" w:rsidRPr="002200CA" w:rsidRDefault="002200CA" w:rsidP="002200CA">
      <w:pPr>
        <w:pStyle w:val="FootnoteText"/>
        <w:jc w:val="both"/>
        <w:rPr>
          <w:lang w:val="en-US"/>
        </w:rPr>
      </w:pPr>
      <w:r>
        <w:rPr>
          <w:rStyle w:val="FootnoteReference"/>
        </w:rPr>
        <w:footnoteRef/>
      </w:r>
      <w:r>
        <w:t xml:space="preserve"> </w:t>
      </w:r>
      <w:r w:rsidRPr="002200CA">
        <w:rPr>
          <w:rFonts w:ascii="Times New Roman" w:hAnsi="Times New Roman"/>
          <w:lang w:val="en-US"/>
        </w:rPr>
        <w:t xml:space="preserve">Rizki Zakariya, 2019, </w:t>
      </w:r>
      <w:r w:rsidRPr="002200CA">
        <w:rPr>
          <w:rFonts w:ascii="Times New Roman" w:hAnsi="Times New Roman"/>
          <w:i/>
          <w:lang w:val="en-US"/>
        </w:rPr>
        <w:t>Pemanfaatan Forensik Digital Dalam Penanganan Perkara Tindak Pidana Pemilu,</w:t>
      </w:r>
      <w:r w:rsidRPr="002200CA">
        <w:rPr>
          <w:rFonts w:ascii="Times New Roman" w:hAnsi="Times New Roman"/>
          <w:lang w:val="en-US"/>
        </w:rPr>
        <w:t xml:space="preserve"> Jurnal Tata Kelola Pemilu (Elektoral Research), hlm. 12, </w:t>
      </w:r>
      <w:hyperlink r:id="rId5" w:history="1">
        <w:r w:rsidRPr="00030DF5">
          <w:rPr>
            <w:rStyle w:val="Hyperlink"/>
            <w:rFonts w:ascii="Times New Roman" w:hAnsi="Times New Roman"/>
            <w:lang w:val="en-US"/>
          </w:rPr>
          <w:t>https://journal.kpu.go.id/index.php/ERE/article/view/147/55</w:t>
        </w:r>
      </w:hyperlink>
      <w:r>
        <w:rPr>
          <w:rFonts w:ascii="Times New Roman" w:hAnsi="Times New Roman"/>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3B7F"/>
    <w:multiLevelType w:val="hybridMultilevel"/>
    <w:tmpl w:val="D90E983A"/>
    <w:lvl w:ilvl="0" w:tplc="947CCDF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3F3FE8"/>
    <w:multiLevelType w:val="hybridMultilevel"/>
    <w:tmpl w:val="9F3A1978"/>
    <w:lvl w:ilvl="0" w:tplc="B366E8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C0287"/>
    <w:multiLevelType w:val="hybridMultilevel"/>
    <w:tmpl w:val="79E600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7D50F6"/>
    <w:multiLevelType w:val="hybridMultilevel"/>
    <w:tmpl w:val="B84486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CD220C"/>
    <w:multiLevelType w:val="hybridMultilevel"/>
    <w:tmpl w:val="1D6ACCE8"/>
    <w:lvl w:ilvl="0" w:tplc="298A01D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C235109"/>
    <w:multiLevelType w:val="hybridMultilevel"/>
    <w:tmpl w:val="0E58AC34"/>
    <w:lvl w:ilvl="0" w:tplc="F6B2BC1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BF3226"/>
    <w:multiLevelType w:val="hybridMultilevel"/>
    <w:tmpl w:val="FFB45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F24B74"/>
    <w:multiLevelType w:val="hybridMultilevel"/>
    <w:tmpl w:val="7D20A7F6"/>
    <w:lvl w:ilvl="0" w:tplc="6B424F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8517C6A"/>
    <w:multiLevelType w:val="hybridMultilevel"/>
    <w:tmpl w:val="BC28D1B6"/>
    <w:lvl w:ilvl="0" w:tplc="69B4B2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C856DF"/>
    <w:multiLevelType w:val="hybridMultilevel"/>
    <w:tmpl w:val="0540A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084064"/>
    <w:multiLevelType w:val="hybridMultilevel"/>
    <w:tmpl w:val="521C94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C050CDB"/>
    <w:multiLevelType w:val="hybridMultilevel"/>
    <w:tmpl w:val="888256A4"/>
    <w:lvl w:ilvl="0" w:tplc="9DE49CD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5"/>
  </w:num>
  <w:num w:numId="5">
    <w:abstractNumId w:val="4"/>
  </w:num>
  <w:num w:numId="6">
    <w:abstractNumId w:val="11"/>
  </w:num>
  <w:num w:numId="7">
    <w:abstractNumId w:val="8"/>
  </w:num>
  <w:num w:numId="8">
    <w:abstractNumId w:val="10"/>
  </w:num>
  <w:num w:numId="9">
    <w:abstractNumId w:val="2"/>
  </w:num>
  <w:num w:numId="10">
    <w:abstractNumId w:val="9"/>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FF7"/>
    <w:rsid w:val="00185378"/>
    <w:rsid w:val="002200CA"/>
    <w:rsid w:val="00245CDC"/>
    <w:rsid w:val="002774EF"/>
    <w:rsid w:val="002F07BD"/>
    <w:rsid w:val="00372CDF"/>
    <w:rsid w:val="004B543A"/>
    <w:rsid w:val="005C5466"/>
    <w:rsid w:val="006010FA"/>
    <w:rsid w:val="006C416C"/>
    <w:rsid w:val="00703E41"/>
    <w:rsid w:val="00710C48"/>
    <w:rsid w:val="00830CB8"/>
    <w:rsid w:val="00863ED9"/>
    <w:rsid w:val="009442E6"/>
    <w:rsid w:val="0095269C"/>
    <w:rsid w:val="009A2B75"/>
    <w:rsid w:val="009D0559"/>
    <w:rsid w:val="00A55FF7"/>
    <w:rsid w:val="00AD47FC"/>
    <w:rsid w:val="00B34986"/>
    <w:rsid w:val="00BD7020"/>
    <w:rsid w:val="00C61634"/>
    <w:rsid w:val="00C909C0"/>
    <w:rsid w:val="00DD5177"/>
    <w:rsid w:val="00E93E89"/>
    <w:rsid w:val="00EC5C90"/>
    <w:rsid w:val="00EF183C"/>
    <w:rsid w:val="00EF7EE3"/>
    <w:rsid w:val="00F10B1B"/>
    <w:rsid w:val="00F17AFF"/>
    <w:rsid w:val="00F365AF"/>
    <w:rsid w:val="00F9470A"/>
    <w:rsid w:val="00FC6D97"/>
    <w:rsid w:val="00FC7DA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FF7"/>
    <w:pPr>
      <w:spacing w:after="200" w:line="276" w:lineRule="auto"/>
    </w:pPr>
    <w:rPr>
      <w:rFonts w:ascii="Calibri" w:eastAsia="Calibri" w:hAnsi="Calibri" w:cs="Times New Roman"/>
      <w:kern w:val="0"/>
      <w:szCs w:val="22"/>
      <w:lang w:bidi="ar-SA"/>
      <w14:ligatures w14:val="none"/>
    </w:rPr>
  </w:style>
  <w:style w:type="paragraph" w:styleId="Heading1">
    <w:name w:val="heading 1"/>
    <w:basedOn w:val="Normal"/>
    <w:next w:val="Normal"/>
    <w:link w:val="Heading1Char"/>
    <w:uiPriority w:val="9"/>
    <w:qFormat/>
    <w:rsid w:val="00372CDF"/>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5177"/>
    <w:pPr>
      <w:autoSpaceDE w:val="0"/>
      <w:autoSpaceDN w:val="0"/>
      <w:adjustRightInd w:val="0"/>
      <w:spacing w:after="0" w:line="240" w:lineRule="auto"/>
    </w:pPr>
    <w:rPr>
      <w:rFonts w:ascii="Times New Roman" w:eastAsia="Calibri" w:hAnsi="Times New Roman" w:cs="Times New Roman"/>
      <w:color w:val="000000"/>
      <w:kern w:val="0"/>
      <w:sz w:val="24"/>
      <w:szCs w:val="24"/>
      <w:lang w:val="id-ID" w:bidi="ar-SA"/>
      <w14:ligatures w14:val="none"/>
    </w:rPr>
  </w:style>
  <w:style w:type="character" w:customStyle="1" w:styleId="Heading1Char">
    <w:name w:val="Heading 1 Char"/>
    <w:basedOn w:val="DefaultParagraphFont"/>
    <w:link w:val="Heading1"/>
    <w:uiPriority w:val="9"/>
    <w:rsid w:val="00372CDF"/>
    <w:rPr>
      <w:rFonts w:ascii="Cambria" w:eastAsia="Times New Roman" w:hAnsi="Cambria" w:cs="Times New Roman"/>
      <w:b/>
      <w:bCs/>
      <w:color w:val="365F91"/>
      <w:kern w:val="0"/>
      <w:sz w:val="28"/>
      <w:lang w:val="x-none" w:eastAsia="x-none" w:bidi="ar-SA"/>
      <w14:ligatures w14:val="none"/>
    </w:rPr>
  </w:style>
  <w:style w:type="paragraph" w:styleId="FootnoteText">
    <w:name w:val="footnote text"/>
    <w:basedOn w:val="Normal"/>
    <w:link w:val="FootnoteTextChar"/>
    <w:uiPriority w:val="99"/>
    <w:unhideWhenUsed/>
    <w:rsid w:val="006C416C"/>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rsid w:val="006C416C"/>
    <w:rPr>
      <w:rFonts w:ascii="Calibri" w:eastAsia="Calibri" w:hAnsi="Calibri" w:cs="Times New Roman"/>
      <w:kern w:val="0"/>
      <w:sz w:val="20"/>
      <w:szCs w:val="20"/>
      <w:lang w:val="x-none" w:eastAsia="x-none" w:bidi="ar-SA"/>
      <w14:ligatures w14:val="none"/>
    </w:rPr>
  </w:style>
  <w:style w:type="character" w:styleId="Hyperlink">
    <w:name w:val="Hyperlink"/>
    <w:uiPriority w:val="99"/>
    <w:unhideWhenUsed/>
    <w:rsid w:val="006C416C"/>
    <w:rPr>
      <w:color w:val="0000FF"/>
      <w:u w:val="single"/>
    </w:rPr>
  </w:style>
  <w:style w:type="character" w:styleId="FootnoteReference">
    <w:name w:val="footnote reference"/>
    <w:basedOn w:val="DefaultParagraphFont"/>
    <w:uiPriority w:val="99"/>
    <w:semiHidden/>
    <w:unhideWhenUsed/>
    <w:rsid w:val="00703E4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ews.detik.com/berita/d-5593270/pemerintah-kpu-dpr-sepakat-pemilu-2024-digelar-28-februar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dipirmansyah@ecampus.ut.ac.id" TargetMode="External"/><Relationship Id="rId17" Type="http://schemas.openxmlformats.org/officeDocument/2006/relationships/hyperlink" Target="https://journal.kpu.go.id/index.php/ERE/article/view/135" TargetMode="External"/><Relationship Id="rId2" Type="http://schemas.openxmlformats.org/officeDocument/2006/relationships/numbering" Target="numbering.xml"/><Relationship Id="rId16" Type="http://schemas.openxmlformats.org/officeDocument/2006/relationships/hyperlink" Target="https://journal.kpu.go.id/index.php/ERE/article/view/147/5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3r7a_mail@yahoo.co.id" TargetMode="External"/><Relationship Id="rId5" Type="http://schemas.openxmlformats.org/officeDocument/2006/relationships/settings" Target="settings.xml"/><Relationship Id="rId15" Type="http://schemas.openxmlformats.org/officeDocument/2006/relationships/hyperlink" Target="http://www.jimly.com/makalah/namafile/56/Penegakan_Hukum.pdf" TargetMode="External"/><Relationship Id="rId10" Type="http://schemas.openxmlformats.org/officeDocument/2006/relationships/hyperlink" Target="mailto:junaidi@unisti.ac.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edipirmansyah@ecampus.ut.ac.id" TargetMode="External"/><Relationship Id="rId14" Type="http://schemas.openxmlformats.org/officeDocument/2006/relationships/hyperlink" Target="https://nasional.tempo.co/read/1102314/server-sering-down-kpu-itu-upaya-menghadapi-seranga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journal.kpu.go.id/index.php/ERE/article/view/135" TargetMode="External"/><Relationship Id="rId2" Type="http://schemas.openxmlformats.org/officeDocument/2006/relationships/hyperlink" Target="http://www.jimly.com/makalah/namafile/56/Penegakan_Hukum.pdf" TargetMode="External"/><Relationship Id="rId1" Type="http://schemas.openxmlformats.org/officeDocument/2006/relationships/hyperlink" Target="https://news.detik.com/berita/d-5593270/pemerintah-kpu-dpr-sepakat-pemilu-2024-digelar-28-februari" TargetMode="External"/><Relationship Id="rId5" Type="http://schemas.openxmlformats.org/officeDocument/2006/relationships/hyperlink" Target="https://journal.kpu.go.id/index.php/ERE/article/view/147/55" TargetMode="External"/><Relationship Id="rId4" Type="http://schemas.openxmlformats.org/officeDocument/2006/relationships/hyperlink" Target="https://nasional.tempo.co/read/1102314/server-sering-down-kpu-itu-upaya-menghadapi-serang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C7B49-8D05-4303-A3A9-82ADD0F5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3734</Words>
  <Characters>21288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asus_MCN0CX34M249526@outlook.com</dc:creator>
  <cp:keywords/>
  <dc:description/>
  <cp:lastModifiedBy>TOSHIBA</cp:lastModifiedBy>
  <cp:revision>29</cp:revision>
  <dcterms:created xsi:type="dcterms:W3CDTF">2023-06-07T09:23:00Z</dcterms:created>
  <dcterms:modified xsi:type="dcterms:W3CDTF">2023-07-13T03:47:00Z</dcterms:modified>
</cp:coreProperties>
</file>